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9D518">
      <w:pPr>
        <w:wordWrap w:val="0"/>
        <w:adjustRightInd w:val="0"/>
        <w:snapToGrid w:val="0"/>
        <w:jc w:val="center"/>
        <w:rPr>
          <w:rFonts w:eastAsia="方正小标宋_GBK"/>
          <w:bCs/>
          <w:color w:val="auto"/>
          <w:sz w:val="72"/>
          <w:szCs w:val="72"/>
        </w:rPr>
      </w:pPr>
      <w:bookmarkStart w:id="0" w:name="_Toc24709"/>
      <w:bookmarkStart w:id="1" w:name="_Toc21835"/>
      <w:bookmarkStart w:id="2" w:name="_Toc19655"/>
      <w:bookmarkStart w:id="3" w:name="_Toc4863"/>
    </w:p>
    <w:p w14:paraId="56D0B07E">
      <w:pPr>
        <w:wordWrap w:val="0"/>
        <w:adjustRightInd w:val="0"/>
        <w:snapToGrid w:val="0"/>
        <w:jc w:val="center"/>
        <w:outlineLvl w:val="0"/>
        <w:rPr>
          <w:rFonts w:eastAsia="方正小标宋_GBK"/>
          <w:bCs/>
          <w:color w:val="auto"/>
          <w:sz w:val="72"/>
          <w:szCs w:val="72"/>
        </w:rPr>
      </w:pPr>
      <w:bookmarkStart w:id="4" w:name="_Toc16069"/>
      <w:bookmarkStart w:id="5" w:name="_Toc24743"/>
      <w:r>
        <w:rPr>
          <w:rFonts w:eastAsia="方正小标宋_GBK"/>
          <w:bCs/>
          <w:color w:val="auto"/>
          <w:sz w:val="72"/>
          <w:szCs w:val="72"/>
        </w:rPr>
        <w:t>建设项目环境影响报告表</w:t>
      </w:r>
      <w:bookmarkEnd w:id="0"/>
      <w:bookmarkEnd w:id="1"/>
      <w:bookmarkEnd w:id="4"/>
      <w:bookmarkEnd w:id="5"/>
    </w:p>
    <w:p w14:paraId="1F0FA326">
      <w:pPr>
        <w:wordWrap w:val="0"/>
        <w:adjustRightInd w:val="0"/>
        <w:snapToGrid w:val="0"/>
        <w:spacing w:line="288" w:lineRule="auto"/>
        <w:ind w:left="2209" w:hanging="2209" w:hangingChars="500"/>
        <w:jc w:val="center"/>
        <w:rPr>
          <w:rFonts w:eastAsia="仿宋" w:cs="仿宋"/>
          <w:b/>
          <w:bCs/>
          <w:color w:val="auto"/>
          <w:sz w:val="44"/>
          <w:szCs w:val="44"/>
          <w:u w:val="single"/>
        </w:rPr>
      </w:pPr>
      <w:r>
        <w:rPr>
          <w:rFonts w:hint="eastAsia" w:eastAsia="仿宋" w:cs="仿宋"/>
          <w:b/>
          <w:bCs/>
          <w:color w:val="auto"/>
          <w:sz w:val="44"/>
          <w:szCs w:val="44"/>
        </w:rPr>
        <w:t>（污染影响类）</w:t>
      </w:r>
    </w:p>
    <w:p w14:paraId="35F2A652">
      <w:pPr>
        <w:wordWrap w:val="0"/>
        <w:adjustRightInd w:val="0"/>
        <w:snapToGrid w:val="0"/>
        <w:spacing w:line="288" w:lineRule="auto"/>
        <w:ind w:left="2911" w:hanging="2916" w:hangingChars="900"/>
        <w:rPr>
          <w:rFonts w:eastAsia="仿宋" w:cs="仿宋"/>
          <w:color w:val="auto"/>
          <w:w w:val="90"/>
          <w:sz w:val="36"/>
          <w:szCs w:val="36"/>
        </w:rPr>
      </w:pPr>
    </w:p>
    <w:p w14:paraId="38E37680">
      <w:pPr>
        <w:wordWrap w:val="0"/>
        <w:adjustRightInd w:val="0"/>
        <w:snapToGrid w:val="0"/>
        <w:spacing w:line="288" w:lineRule="auto"/>
        <w:ind w:left="2911" w:hanging="2916" w:hangingChars="900"/>
        <w:rPr>
          <w:rFonts w:eastAsia="仿宋" w:cs="仿宋"/>
          <w:color w:val="auto"/>
          <w:w w:val="90"/>
          <w:sz w:val="36"/>
          <w:szCs w:val="36"/>
        </w:rPr>
      </w:pPr>
    </w:p>
    <w:p w14:paraId="0945D6C2">
      <w:pPr>
        <w:wordWrap w:val="0"/>
        <w:adjustRightInd w:val="0"/>
        <w:snapToGrid w:val="0"/>
        <w:spacing w:line="288" w:lineRule="auto"/>
        <w:ind w:left="2911" w:hanging="2916" w:hangingChars="900"/>
        <w:rPr>
          <w:rFonts w:eastAsia="仿宋" w:cs="仿宋"/>
          <w:color w:val="auto"/>
          <w:w w:val="90"/>
          <w:sz w:val="36"/>
          <w:szCs w:val="36"/>
        </w:rPr>
      </w:pPr>
    </w:p>
    <w:p w14:paraId="574C842D">
      <w:pPr>
        <w:wordWrap w:val="0"/>
        <w:adjustRightInd w:val="0"/>
        <w:snapToGrid w:val="0"/>
        <w:spacing w:line="288" w:lineRule="auto"/>
        <w:ind w:left="2911" w:hanging="2916" w:hangingChars="900"/>
        <w:rPr>
          <w:rFonts w:eastAsia="仿宋" w:cs="仿宋"/>
          <w:color w:val="auto"/>
          <w:w w:val="90"/>
          <w:sz w:val="36"/>
          <w:szCs w:val="36"/>
        </w:rPr>
      </w:pPr>
    </w:p>
    <w:p w14:paraId="2D7798ED">
      <w:pPr>
        <w:wordWrap w:val="0"/>
        <w:adjustRightInd w:val="0"/>
        <w:snapToGrid w:val="0"/>
        <w:spacing w:line="288" w:lineRule="auto"/>
        <w:ind w:left="2911" w:hanging="2916" w:hangingChars="900"/>
        <w:rPr>
          <w:rFonts w:eastAsia="仿宋" w:cs="仿宋"/>
          <w:color w:val="auto"/>
          <w:w w:val="90"/>
          <w:sz w:val="36"/>
          <w:szCs w:val="36"/>
        </w:rPr>
      </w:pPr>
    </w:p>
    <w:p w14:paraId="6032891F">
      <w:pPr>
        <w:wordWrap w:val="0"/>
        <w:adjustRightInd w:val="0"/>
        <w:snapToGrid w:val="0"/>
        <w:spacing w:line="288" w:lineRule="auto"/>
        <w:ind w:left="2911" w:hanging="2916" w:hangingChars="900"/>
        <w:rPr>
          <w:rFonts w:eastAsia="仿宋" w:cs="仿宋"/>
          <w:color w:val="auto"/>
          <w:w w:val="90"/>
          <w:sz w:val="36"/>
          <w:szCs w:val="36"/>
        </w:rPr>
      </w:pPr>
    </w:p>
    <w:p w14:paraId="0DC35FFA">
      <w:pPr>
        <w:wordWrap w:val="0"/>
        <w:adjustRightInd w:val="0"/>
        <w:snapToGrid w:val="0"/>
        <w:spacing w:line="288" w:lineRule="auto"/>
        <w:ind w:left="2911" w:hanging="2916" w:hangingChars="900"/>
        <w:rPr>
          <w:rFonts w:eastAsia="仿宋" w:cs="仿宋"/>
          <w:color w:val="auto"/>
          <w:w w:val="90"/>
          <w:sz w:val="36"/>
          <w:szCs w:val="36"/>
        </w:rPr>
      </w:pPr>
    </w:p>
    <w:p w14:paraId="1B45BB03">
      <w:pPr>
        <w:wordWrap w:val="0"/>
        <w:adjustRightInd w:val="0"/>
        <w:snapToGrid w:val="0"/>
        <w:spacing w:line="288" w:lineRule="auto"/>
        <w:ind w:left="2911" w:hanging="2916" w:hangingChars="900"/>
        <w:rPr>
          <w:rFonts w:eastAsia="仿宋" w:cs="仿宋"/>
          <w:color w:val="auto"/>
          <w:w w:val="90"/>
          <w:sz w:val="36"/>
          <w:szCs w:val="36"/>
        </w:rPr>
      </w:pPr>
    </w:p>
    <w:p w14:paraId="5D24169D">
      <w:pPr>
        <w:wordWrap w:val="0"/>
        <w:adjustRightInd w:val="0"/>
        <w:snapToGrid w:val="0"/>
        <w:spacing w:line="288" w:lineRule="auto"/>
        <w:ind w:left="2911" w:hanging="2916" w:hangingChars="900"/>
        <w:rPr>
          <w:rFonts w:eastAsia="仿宋" w:cs="仿宋"/>
          <w:color w:val="auto"/>
          <w:w w:val="90"/>
          <w:sz w:val="36"/>
          <w:szCs w:val="36"/>
        </w:rPr>
      </w:pPr>
    </w:p>
    <w:p w14:paraId="4C846B89">
      <w:pPr>
        <w:wordWrap w:val="0"/>
        <w:adjustRightInd w:val="0"/>
        <w:snapToGrid w:val="0"/>
        <w:spacing w:line="288" w:lineRule="auto"/>
        <w:ind w:left="2911" w:hanging="2916" w:hangingChars="900"/>
        <w:rPr>
          <w:rFonts w:eastAsia="仿宋" w:cs="仿宋"/>
          <w:color w:val="auto"/>
          <w:w w:val="90"/>
          <w:sz w:val="36"/>
          <w:szCs w:val="36"/>
        </w:rPr>
      </w:pPr>
    </w:p>
    <w:p w14:paraId="0F1E5332">
      <w:pPr>
        <w:wordWrap w:val="0"/>
        <w:adjustRightInd w:val="0"/>
        <w:snapToGrid w:val="0"/>
        <w:spacing w:line="288" w:lineRule="auto"/>
        <w:ind w:left="2911" w:hanging="2916" w:hangingChars="900"/>
        <w:rPr>
          <w:rFonts w:eastAsia="仿宋" w:cs="仿宋"/>
          <w:color w:val="auto"/>
          <w:w w:val="90"/>
          <w:sz w:val="36"/>
          <w:szCs w:val="36"/>
        </w:rPr>
      </w:pPr>
    </w:p>
    <w:p w14:paraId="196A5246">
      <w:pPr>
        <w:wordWrap w:val="0"/>
        <w:adjustRightInd w:val="0"/>
        <w:snapToGrid w:val="0"/>
        <w:spacing w:line="288" w:lineRule="auto"/>
        <w:ind w:left="2911" w:hanging="2916" w:hangingChars="900"/>
        <w:rPr>
          <w:rFonts w:eastAsia="仿宋" w:cs="仿宋"/>
          <w:color w:val="auto"/>
          <w:w w:val="90"/>
          <w:sz w:val="36"/>
          <w:szCs w:val="36"/>
        </w:rPr>
      </w:pPr>
    </w:p>
    <w:p w14:paraId="1EE3083F">
      <w:pPr>
        <w:wordWrap w:val="0"/>
        <w:adjustRightInd w:val="0"/>
        <w:snapToGrid w:val="0"/>
        <w:spacing w:line="288" w:lineRule="auto"/>
        <w:ind w:left="2911" w:hanging="2916" w:hangingChars="900"/>
        <w:rPr>
          <w:rFonts w:eastAsia="仿宋" w:cs="仿宋"/>
          <w:color w:val="auto"/>
          <w:w w:val="90"/>
          <w:sz w:val="36"/>
          <w:szCs w:val="36"/>
        </w:rPr>
      </w:pPr>
    </w:p>
    <w:p w14:paraId="5E5C9EF2">
      <w:pPr>
        <w:pStyle w:val="14"/>
        <w:rPr>
          <w:rFonts w:eastAsia="仿宋" w:cs="仿宋"/>
          <w:color w:val="auto"/>
          <w:w w:val="90"/>
          <w:sz w:val="36"/>
          <w:szCs w:val="36"/>
        </w:rPr>
      </w:pPr>
    </w:p>
    <w:p w14:paraId="7B3DBADD">
      <w:pPr>
        <w:pStyle w:val="14"/>
        <w:rPr>
          <w:rFonts w:eastAsia="仿宋" w:cs="仿宋"/>
          <w:color w:val="auto"/>
          <w:w w:val="90"/>
          <w:sz w:val="36"/>
          <w:szCs w:val="36"/>
        </w:rPr>
      </w:pPr>
    </w:p>
    <w:p w14:paraId="06C010F0">
      <w:pPr>
        <w:wordWrap w:val="0"/>
        <w:adjustRightInd w:val="0"/>
        <w:snapToGrid w:val="0"/>
        <w:spacing w:line="288" w:lineRule="auto"/>
        <w:ind w:left="2911" w:hanging="2916" w:hangingChars="900"/>
        <w:rPr>
          <w:rFonts w:eastAsia="仿宋" w:cs="仿宋"/>
          <w:color w:val="auto"/>
          <w:w w:val="90"/>
          <w:sz w:val="36"/>
          <w:szCs w:val="36"/>
        </w:rPr>
      </w:pPr>
    </w:p>
    <w:p w14:paraId="11567592">
      <w:pPr>
        <w:wordWrap w:val="0"/>
        <w:adjustRightInd w:val="0"/>
        <w:snapToGrid w:val="0"/>
        <w:spacing w:line="288" w:lineRule="auto"/>
        <w:ind w:left="2911" w:hanging="2916" w:hangingChars="900"/>
        <w:rPr>
          <w:rFonts w:eastAsia="仿宋" w:cs="仿宋"/>
          <w:color w:val="auto"/>
          <w:w w:val="90"/>
          <w:sz w:val="36"/>
          <w:szCs w:val="36"/>
        </w:rPr>
      </w:pPr>
    </w:p>
    <w:tbl>
      <w:tblPr>
        <w:tblStyle w:val="3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0"/>
      </w:tblGrid>
      <w:tr w14:paraId="5B777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vAlign w:val="top"/>
          </w:tcPr>
          <w:p w14:paraId="7B4F7C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方正仿宋_GB2312"/>
                <w:b/>
                <w:bCs/>
                <w:caps w:val="0"/>
                <w:color w:val="auto"/>
                <w:sz w:val="44"/>
                <w:szCs w:val="44"/>
                <w:highlight w:val="none"/>
                <w:u w:val="single" w:color="000000"/>
                <w:vertAlign w:val="baseline"/>
                <w:lang w:eastAsia="zh-CN"/>
              </w:rPr>
            </w:pPr>
            <w:r>
              <w:rPr>
                <w:rFonts w:hint="eastAsia" w:ascii="Times New Roman" w:hAnsi="Times New Roman" w:eastAsia="仿宋" w:cs="仿宋"/>
                <w:b w:val="0"/>
                <w:bCs w:val="0"/>
                <w:caps w:val="0"/>
                <w:color w:val="auto"/>
                <w:sz w:val="36"/>
                <w:szCs w:val="36"/>
                <w:highlight w:val="none"/>
                <w:u w:val="none"/>
                <w:lang w:eastAsia="zh-CN"/>
              </w:rPr>
              <w:t>项目名称</w:t>
            </w:r>
            <w:r>
              <w:rPr>
                <w:rFonts w:hint="eastAsia" w:eastAsia="仿宋" w:cs="仿宋"/>
                <w:b w:val="0"/>
                <w:bCs w:val="0"/>
                <w:caps w:val="0"/>
                <w:color w:val="auto"/>
                <w:sz w:val="36"/>
                <w:szCs w:val="36"/>
                <w:highlight w:val="none"/>
                <w:u w:val="none"/>
                <w:lang w:eastAsia="zh-CN"/>
              </w:rPr>
              <w:t>：</w:t>
            </w:r>
            <w:r>
              <w:rPr>
                <w:rFonts w:hint="eastAsia" w:ascii="仿宋" w:hAnsi="仿宋" w:eastAsia="仿宋" w:cs="方正仿宋_GB2312"/>
                <w:b w:val="0"/>
                <w:bCs w:val="0"/>
                <w:caps w:val="0"/>
                <w:color w:val="auto"/>
                <w:sz w:val="36"/>
                <w:szCs w:val="36"/>
                <w:highlight w:val="none"/>
                <w:u w:val="single" w:color="000000"/>
                <w:lang w:eastAsia="zh-CN"/>
              </w:rPr>
              <w:t>宝鸡旭煌生物智能化生产线升级改造项目</w:t>
            </w:r>
          </w:p>
        </w:tc>
      </w:tr>
      <w:tr w14:paraId="7C2FA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vAlign w:val="top"/>
          </w:tcPr>
          <w:p w14:paraId="0ECBAA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方正仿宋_GB2312"/>
                <w:b/>
                <w:bCs/>
                <w:caps w:val="0"/>
                <w:color w:val="auto"/>
                <w:sz w:val="44"/>
                <w:szCs w:val="44"/>
                <w:highlight w:val="none"/>
                <w:u w:val="single" w:color="000000"/>
                <w:vertAlign w:val="baseline"/>
                <w:lang w:eastAsia="zh-CN"/>
              </w:rPr>
            </w:pPr>
            <w:r>
              <w:rPr>
                <w:rFonts w:hint="eastAsia" w:ascii="Times New Roman" w:hAnsi="Times New Roman" w:eastAsia="仿宋" w:cs="仿宋"/>
                <w:b w:val="0"/>
                <w:bCs w:val="0"/>
                <w:caps w:val="0"/>
                <w:color w:val="auto"/>
                <w:sz w:val="36"/>
                <w:szCs w:val="36"/>
                <w:highlight w:val="none"/>
              </w:rPr>
              <w:t>建设单位</w:t>
            </w:r>
            <w:r>
              <w:rPr>
                <w:rFonts w:hint="eastAsia" w:ascii="Times New Roman" w:hAnsi="Times New Roman" w:eastAsia="仿宋" w:cs="仿宋"/>
                <w:b w:val="0"/>
                <w:bCs w:val="0"/>
                <w:caps w:val="0"/>
                <w:color w:val="auto"/>
                <w:sz w:val="36"/>
                <w:szCs w:val="36"/>
                <w:highlight w:val="none"/>
                <w:lang w:eastAsia="zh-CN"/>
              </w:rPr>
              <w:t>：</w:t>
            </w:r>
            <w:r>
              <w:rPr>
                <w:rFonts w:hint="eastAsia" w:ascii="仿宋" w:hAnsi="仿宋" w:eastAsia="仿宋" w:cs="方正仿宋_GB2312"/>
                <w:b w:val="0"/>
                <w:bCs w:val="0"/>
                <w:caps w:val="0"/>
                <w:color w:val="auto"/>
                <w:sz w:val="36"/>
                <w:szCs w:val="36"/>
                <w:highlight w:val="none"/>
                <w:u w:val="single" w:color="000000"/>
                <w:lang w:eastAsia="zh-CN"/>
              </w:rPr>
              <w:t>宝鸡旭煌生物技术有限公司</w:t>
            </w:r>
          </w:p>
        </w:tc>
      </w:tr>
      <w:tr w14:paraId="4FC21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60" w:type="dxa"/>
            <w:vAlign w:val="top"/>
          </w:tcPr>
          <w:p w14:paraId="0F08FE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方正仿宋_GB2312"/>
                <w:b/>
                <w:bCs/>
                <w:caps w:val="0"/>
                <w:color w:val="auto"/>
                <w:sz w:val="44"/>
                <w:szCs w:val="44"/>
                <w:highlight w:val="none"/>
                <w:u w:val="single" w:color="000000"/>
                <w:vertAlign w:val="baseline"/>
                <w:lang w:val="en-US" w:eastAsia="zh-CN"/>
              </w:rPr>
            </w:pPr>
            <w:r>
              <w:rPr>
                <w:rFonts w:hint="eastAsia" w:ascii="Times New Roman" w:hAnsi="Times New Roman" w:eastAsia="仿宋" w:cs="仿宋"/>
                <w:b w:val="0"/>
                <w:bCs w:val="0"/>
                <w:caps w:val="0"/>
                <w:color w:val="auto"/>
                <w:sz w:val="36"/>
                <w:szCs w:val="36"/>
                <w:highlight w:val="none"/>
              </w:rPr>
              <w:t>编制日期</w:t>
            </w:r>
            <w:r>
              <w:rPr>
                <w:rFonts w:hint="eastAsia" w:ascii="Times New Roman" w:hAnsi="Times New Roman" w:eastAsia="仿宋" w:cs="仿宋"/>
                <w:b w:val="0"/>
                <w:bCs w:val="0"/>
                <w:caps w:val="0"/>
                <w:color w:val="auto"/>
                <w:sz w:val="36"/>
                <w:szCs w:val="36"/>
                <w:highlight w:val="none"/>
                <w:lang w:eastAsia="zh-CN"/>
              </w:rPr>
              <w:t>：</w:t>
            </w:r>
            <w:r>
              <w:rPr>
                <w:rFonts w:hint="eastAsia" w:ascii="仿宋" w:hAnsi="仿宋" w:eastAsia="仿宋" w:cs="方正仿宋_GB2312"/>
                <w:color w:val="auto"/>
                <w:sz w:val="36"/>
                <w:szCs w:val="36"/>
                <w:u w:val="single"/>
              </w:rPr>
              <w:t>二〇二</w:t>
            </w:r>
            <w:r>
              <w:rPr>
                <w:rFonts w:hint="eastAsia" w:ascii="仿宋" w:hAnsi="仿宋" w:eastAsia="仿宋" w:cs="方正仿宋_GB2312"/>
                <w:color w:val="auto"/>
                <w:sz w:val="36"/>
                <w:szCs w:val="36"/>
                <w:u w:val="single"/>
                <w:lang w:val="en-US" w:eastAsia="zh-CN"/>
              </w:rPr>
              <w:t>六</w:t>
            </w:r>
            <w:r>
              <w:rPr>
                <w:rFonts w:hint="eastAsia" w:ascii="仿宋" w:hAnsi="仿宋" w:eastAsia="仿宋" w:cs="方正仿宋_GB2312"/>
                <w:color w:val="auto"/>
                <w:sz w:val="36"/>
                <w:szCs w:val="36"/>
                <w:u w:val="single"/>
              </w:rPr>
              <w:t>年</w:t>
            </w:r>
            <w:r>
              <w:rPr>
                <w:rFonts w:hint="eastAsia" w:ascii="仿宋" w:hAnsi="仿宋" w:eastAsia="仿宋" w:cs="方正仿宋_GB2312"/>
                <w:color w:val="auto"/>
                <w:sz w:val="36"/>
                <w:szCs w:val="36"/>
                <w:u w:val="single"/>
                <w:lang w:val="en-US" w:eastAsia="zh-CN"/>
              </w:rPr>
              <w:t>二</w:t>
            </w:r>
            <w:r>
              <w:rPr>
                <w:rFonts w:hint="eastAsia" w:ascii="仿宋" w:hAnsi="仿宋" w:eastAsia="仿宋" w:cs="方正仿宋_GB2312"/>
                <w:color w:val="auto"/>
                <w:sz w:val="36"/>
                <w:szCs w:val="36"/>
                <w:u w:val="single"/>
              </w:rPr>
              <w:t>月</w:t>
            </w:r>
          </w:p>
        </w:tc>
      </w:tr>
    </w:tbl>
    <w:p w14:paraId="6ACFA465">
      <w:pPr>
        <w:wordWrap w:val="0"/>
        <w:adjustRightInd w:val="0"/>
        <w:snapToGrid w:val="0"/>
        <w:spacing w:line="288" w:lineRule="auto"/>
        <w:rPr>
          <w:rFonts w:eastAsia="仿宋" w:cs="仿宋"/>
          <w:color w:val="auto"/>
          <w:sz w:val="36"/>
          <w:szCs w:val="36"/>
          <w:u w:val="single"/>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bookmarkEnd w:id="2"/>
    <w:bookmarkEnd w:id="3"/>
    <w:p w14:paraId="2F60C30A">
      <w:pPr>
        <w:pStyle w:val="3"/>
        <w:jc w:val="center"/>
        <w:rPr>
          <w:rFonts w:hint="eastAsia" w:ascii="Times New Roman" w:hAnsi="Times New Roman" w:eastAsia="黑体" w:cs="Times New Roman"/>
          <w:b w:val="0"/>
          <w:bCs w:val="0"/>
          <w:snapToGrid w:val="0"/>
          <w:color w:val="auto"/>
          <w:kern w:val="0"/>
          <w:sz w:val="30"/>
          <w:szCs w:val="30"/>
          <w:lang w:val="en-US" w:eastAsia="zh-CN" w:bidi="ar-SA"/>
        </w:rPr>
      </w:pPr>
      <w:r>
        <w:rPr>
          <w:rFonts w:hint="eastAsia" w:ascii="Times New Roman" w:hAnsi="Times New Roman" w:eastAsia="黑体" w:cs="Times New Roman"/>
          <w:b w:val="0"/>
          <w:bCs w:val="0"/>
          <w:snapToGrid w:val="0"/>
          <w:color w:val="auto"/>
          <w:kern w:val="0"/>
          <w:sz w:val="30"/>
          <w:szCs w:val="30"/>
          <w:lang w:val="en-US" w:eastAsia="zh-CN" w:bidi="ar-SA"/>
        </w:rPr>
        <w:t>一、建设项目基本情况</w:t>
      </w:r>
    </w:p>
    <w:tbl>
      <w:tblPr>
        <w:tblStyle w:val="34"/>
        <w:tblW w:w="498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08"/>
        <w:gridCol w:w="2810"/>
        <w:gridCol w:w="1915"/>
        <w:gridCol w:w="3414"/>
      </w:tblGrid>
      <w:tr w14:paraId="6F390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8" w:type="dxa"/>
            <w:tcMar>
              <w:top w:w="16" w:type="dxa"/>
              <w:left w:w="16" w:type="dxa"/>
              <w:right w:w="16" w:type="dxa"/>
            </w:tcMar>
            <w:vAlign w:val="center"/>
          </w:tcPr>
          <w:p w14:paraId="31F2042D">
            <w:pPr>
              <w:wordWrap w:val="0"/>
              <w:adjustRightInd w:val="0"/>
              <w:snapToGrid w:val="0"/>
              <w:jc w:val="center"/>
              <w:rPr>
                <w:rFonts w:cs="宋体"/>
                <w:b/>
                <w:bCs/>
                <w:color w:val="auto"/>
                <w:sz w:val="24"/>
              </w:rPr>
            </w:pPr>
            <w:r>
              <w:rPr>
                <w:rFonts w:hint="eastAsia" w:cs="宋体"/>
                <w:b/>
                <w:bCs/>
                <w:color w:val="auto"/>
                <w:sz w:val="24"/>
              </w:rPr>
              <w:t>建设项目名称</w:t>
            </w:r>
          </w:p>
        </w:tc>
        <w:tc>
          <w:tcPr>
            <w:tcW w:w="8139" w:type="dxa"/>
            <w:gridSpan w:val="3"/>
            <w:vAlign w:val="center"/>
          </w:tcPr>
          <w:p w14:paraId="1AE91E67">
            <w:pPr>
              <w:wordWrap w:val="0"/>
              <w:adjustRightInd w:val="0"/>
              <w:snapToGrid w:val="0"/>
              <w:jc w:val="center"/>
              <w:rPr>
                <w:rFonts w:hint="eastAsia" w:eastAsia="宋体" w:cs="宋体"/>
                <w:color w:val="auto"/>
                <w:sz w:val="24"/>
                <w:lang w:eastAsia="zh-CN"/>
              </w:rPr>
            </w:pPr>
            <w:r>
              <w:rPr>
                <w:rFonts w:hint="eastAsia" w:cs="宋体"/>
                <w:color w:val="auto"/>
                <w:sz w:val="24"/>
                <w:lang w:eastAsia="zh-CN"/>
              </w:rPr>
              <w:t>宝鸡旭煌生物智能化生产线升级改造项目</w:t>
            </w:r>
          </w:p>
        </w:tc>
      </w:tr>
      <w:tr w14:paraId="13226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08" w:type="dxa"/>
            <w:tcMar>
              <w:top w:w="16" w:type="dxa"/>
              <w:left w:w="16" w:type="dxa"/>
              <w:right w:w="16" w:type="dxa"/>
            </w:tcMar>
            <w:vAlign w:val="center"/>
          </w:tcPr>
          <w:p w14:paraId="033EDE81">
            <w:pPr>
              <w:wordWrap w:val="0"/>
              <w:adjustRightInd w:val="0"/>
              <w:snapToGrid w:val="0"/>
              <w:jc w:val="center"/>
              <w:rPr>
                <w:rFonts w:cs="宋体"/>
                <w:b/>
                <w:bCs/>
                <w:color w:val="auto"/>
                <w:sz w:val="24"/>
              </w:rPr>
            </w:pPr>
            <w:r>
              <w:rPr>
                <w:rFonts w:hint="eastAsia" w:cs="宋体"/>
                <w:b/>
                <w:bCs/>
                <w:color w:val="auto"/>
                <w:sz w:val="24"/>
              </w:rPr>
              <w:t>项目代码</w:t>
            </w:r>
          </w:p>
        </w:tc>
        <w:tc>
          <w:tcPr>
            <w:tcW w:w="8139" w:type="dxa"/>
            <w:gridSpan w:val="3"/>
            <w:vAlign w:val="center"/>
          </w:tcPr>
          <w:p w14:paraId="17394725">
            <w:pPr>
              <w:wordWrap w:val="0"/>
              <w:adjustRightInd w:val="0"/>
              <w:snapToGrid w:val="0"/>
              <w:jc w:val="center"/>
              <w:rPr>
                <w:rFonts w:hint="eastAsia" w:eastAsia="宋体" w:cs="宋体"/>
                <w:color w:val="auto"/>
                <w:sz w:val="24"/>
                <w:lang w:val="en-US" w:eastAsia="zh-CN"/>
              </w:rPr>
            </w:pPr>
            <w:r>
              <w:rPr>
                <w:rFonts w:hint="eastAsia" w:cs="宋体"/>
                <w:color w:val="auto"/>
                <w:sz w:val="24"/>
                <w:lang w:val="en-US" w:eastAsia="zh-CN"/>
              </w:rPr>
              <w:t>2602-610322-04-02-225414</w:t>
            </w:r>
          </w:p>
        </w:tc>
      </w:tr>
      <w:tr w14:paraId="3AA1B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8" w:type="dxa"/>
            <w:tcMar>
              <w:top w:w="16" w:type="dxa"/>
              <w:left w:w="16" w:type="dxa"/>
              <w:right w:w="16" w:type="dxa"/>
            </w:tcMar>
            <w:vAlign w:val="center"/>
          </w:tcPr>
          <w:p w14:paraId="23B88A27">
            <w:pPr>
              <w:wordWrap w:val="0"/>
              <w:adjustRightInd w:val="0"/>
              <w:snapToGrid w:val="0"/>
              <w:jc w:val="center"/>
              <w:rPr>
                <w:rFonts w:cs="宋体"/>
                <w:b/>
                <w:bCs/>
                <w:color w:val="auto"/>
                <w:sz w:val="24"/>
              </w:rPr>
            </w:pPr>
            <w:r>
              <w:rPr>
                <w:rFonts w:hint="eastAsia" w:cs="宋体"/>
                <w:b/>
                <w:bCs/>
                <w:color w:val="auto"/>
                <w:sz w:val="24"/>
              </w:rPr>
              <w:t>建设单位联系人</w:t>
            </w:r>
          </w:p>
        </w:tc>
        <w:tc>
          <w:tcPr>
            <w:tcW w:w="2810" w:type="dxa"/>
            <w:vAlign w:val="center"/>
          </w:tcPr>
          <w:p w14:paraId="41F9EA7F">
            <w:pPr>
              <w:wordWrap w:val="0"/>
              <w:adjustRightInd w:val="0"/>
              <w:snapToGrid w:val="0"/>
              <w:jc w:val="center"/>
              <w:rPr>
                <w:rFonts w:cs="宋体"/>
                <w:color w:val="auto"/>
                <w:sz w:val="24"/>
              </w:rPr>
            </w:pPr>
          </w:p>
        </w:tc>
        <w:tc>
          <w:tcPr>
            <w:tcW w:w="1915" w:type="dxa"/>
            <w:vAlign w:val="center"/>
          </w:tcPr>
          <w:p w14:paraId="208DC5F1">
            <w:pPr>
              <w:wordWrap w:val="0"/>
              <w:adjustRightInd w:val="0"/>
              <w:snapToGrid w:val="0"/>
              <w:jc w:val="center"/>
              <w:rPr>
                <w:rFonts w:cs="宋体"/>
                <w:color w:val="auto"/>
                <w:sz w:val="24"/>
              </w:rPr>
            </w:pPr>
            <w:r>
              <w:rPr>
                <w:rFonts w:hint="eastAsia" w:cs="宋体"/>
                <w:b/>
                <w:bCs/>
                <w:color w:val="auto"/>
                <w:sz w:val="24"/>
              </w:rPr>
              <w:t>联系方式</w:t>
            </w:r>
          </w:p>
        </w:tc>
        <w:tc>
          <w:tcPr>
            <w:tcW w:w="3414" w:type="dxa"/>
            <w:vAlign w:val="center"/>
          </w:tcPr>
          <w:p w14:paraId="27758524">
            <w:pPr>
              <w:wordWrap w:val="0"/>
              <w:adjustRightInd w:val="0"/>
              <w:snapToGrid w:val="0"/>
              <w:jc w:val="center"/>
              <w:rPr>
                <w:rFonts w:cs="宋体"/>
                <w:color w:val="auto"/>
                <w:sz w:val="24"/>
              </w:rPr>
            </w:pPr>
          </w:p>
        </w:tc>
      </w:tr>
      <w:tr w14:paraId="61A44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8" w:type="dxa"/>
            <w:tcMar>
              <w:top w:w="16" w:type="dxa"/>
              <w:left w:w="16" w:type="dxa"/>
              <w:right w:w="16" w:type="dxa"/>
            </w:tcMar>
            <w:vAlign w:val="center"/>
          </w:tcPr>
          <w:p w14:paraId="60C74C59">
            <w:pPr>
              <w:wordWrap w:val="0"/>
              <w:adjustRightInd w:val="0"/>
              <w:snapToGrid w:val="0"/>
              <w:jc w:val="center"/>
              <w:rPr>
                <w:rFonts w:cs="宋体"/>
                <w:b/>
                <w:bCs/>
                <w:color w:val="auto"/>
                <w:sz w:val="24"/>
              </w:rPr>
            </w:pPr>
            <w:r>
              <w:rPr>
                <w:rFonts w:hint="eastAsia" w:cs="宋体"/>
                <w:b/>
                <w:bCs/>
                <w:color w:val="auto"/>
                <w:sz w:val="24"/>
              </w:rPr>
              <w:t>建设地点</w:t>
            </w:r>
          </w:p>
        </w:tc>
        <w:tc>
          <w:tcPr>
            <w:tcW w:w="8139" w:type="dxa"/>
            <w:gridSpan w:val="3"/>
            <w:vAlign w:val="center"/>
          </w:tcPr>
          <w:p w14:paraId="5A06C2CC">
            <w:pPr>
              <w:wordWrap w:val="0"/>
              <w:adjustRightInd w:val="0"/>
              <w:snapToGrid w:val="0"/>
              <w:jc w:val="center"/>
              <w:rPr>
                <w:rFonts w:hint="eastAsia" w:eastAsia="宋体" w:cs="宋体"/>
                <w:color w:val="auto"/>
                <w:sz w:val="24"/>
                <w:lang w:eastAsia="zh-CN"/>
              </w:rPr>
            </w:pPr>
            <w:r>
              <w:rPr>
                <w:rFonts w:hint="eastAsia" w:cs="宋体"/>
                <w:color w:val="auto"/>
                <w:sz w:val="24"/>
              </w:rPr>
              <w:t>陕西省宝鸡市凤翔区彪角镇井家河村</w:t>
            </w:r>
            <w:r>
              <w:rPr>
                <w:rFonts w:hint="eastAsia" w:cs="宋体"/>
                <w:color w:val="auto"/>
                <w:sz w:val="24"/>
                <w:lang w:eastAsia="zh-CN"/>
              </w:rPr>
              <w:t>（宝鸡旭煌生物技术有限公司</w:t>
            </w:r>
            <w:r>
              <w:rPr>
                <w:rFonts w:hint="eastAsia" w:cs="宋体"/>
                <w:color w:val="auto"/>
                <w:sz w:val="24"/>
                <w:lang w:val="en-US" w:eastAsia="zh-CN"/>
              </w:rPr>
              <w:t>现有厂区内</w:t>
            </w:r>
            <w:r>
              <w:rPr>
                <w:rFonts w:hint="eastAsia" w:cs="宋体"/>
                <w:color w:val="auto"/>
                <w:sz w:val="24"/>
                <w:lang w:eastAsia="zh-CN"/>
              </w:rPr>
              <w:t>）</w:t>
            </w:r>
          </w:p>
        </w:tc>
      </w:tr>
      <w:tr w14:paraId="43CE3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8" w:type="dxa"/>
            <w:tcMar>
              <w:top w:w="16" w:type="dxa"/>
              <w:left w:w="16" w:type="dxa"/>
              <w:right w:w="16" w:type="dxa"/>
            </w:tcMar>
            <w:vAlign w:val="center"/>
          </w:tcPr>
          <w:p w14:paraId="35A0F3B4">
            <w:pPr>
              <w:wordWrap w:val="0"/>
              <w:adjustRightInd w:val="0"/>
              <w:snapToGrid w:val="0"/>
              <w:jc w:val="center"/>
              <w:rPr>
                <w:rFonts w:cs="宋体"/>
                <w:b/>
                <w:bCs/>
                <w:color w:val="auto"/>
                <w:sz w:val="24"/>
              </w:rPr>
            </w:pPr>
            <w:r>
              <w:rPr>
                <w:rFonts w:hint="eastAsia" w:cs="宋体"/>
                <w:b/>
                <w:bCs/>
                <w:color w:val="auto"/>
                <w:sz w:val="24"/>
              </w:rPr>
              <w:t>地理坐标</w:t>
            </w:r>
          </w:p>
        </w:tc>
        <w:tc>
          <w:tcPr>
            <w:tcW w:w="8139" w:type="dxa"/>
            <w:gridSpan w:val="3"/>
            <w:vAlign w:val="center"/>
          </w:tcPr>
          <w:p w14:paraId="6DD44381">
            <w:pPr>
              <w:wordWrap w:val="0"/>
              <w:jc w:val="center"/>
              <w:rPr>
                <w:rFonts w:cs="宋体"/>
                <w:color w:val="auto"/>
                <w:sz w:val="24"/>
              </w:rPr>
            </w:pPr>
            <w:r>
              <w:rPr>
                <w:rFonts w:hint="eastAsia" w:cs="宋体"/>
                <w:color w:val="auto"/>
                <w:sz w:val="24"/>
              </w:rPr>
              <w:t>（E107度</w:t>
            </w:r>
            <w:r>
              <w:rPr>
                <w:rFonts w:hint="eastAsia" w:cs="宋体"/>
                <w:color w:val="auto"/>
                <w:sz w:val="24"/>
                <w:lang w:val="en-US" w:eastAsia="zh-CN"/>
              </w:rPr>
              <w:t>24</w:t>
            </w:r>
            <w:r>
              <w:rPr>
                <w:rFonts w:hint="eastAsia" w:cs="宋体"/>
                <w:color w:val="auto"/>
                <w:sz w:val="24"/>
              </w:rPr>
              <w:t>分</w:t>
            </w:r>
            <w:r>
              <w:rPr>
                <w:rFonts w:hint="eastAsia" w:cs="宋体"/>
                <w:color w:val="auto"/>
                <w:sz w:val="24"/>
                <w:lang w:val="en-US" w:eastAsia="zh-CN"/>
              </w:rPr>
              <w:t>14.495</w:t>
            </w:r>
            <w:r>
              <w:rPr>
                <w:rFonts w:hint="eastAsia" w:cs="宋体"/>
                <w:color w:val="auto"/>
                <w:sz w:val="24"/>
              </w:rPr>
              <w:t>秒，N34度</w:t>
            </w:r>
            <w:r>
              <w:rPr>
                <w:rFonts w:hint="eastAsia" w:cs="宋体"/>
                <w:color w:val="auto"/>
                <w:sz w:val="24"/>
                <w:lang w:val="en-US" w:eastAsia="zh-CN"/>
              </w:rPr>
              <w:t>28</w:t>
            </w:r>
            <w:r>
              <w:rPr>
                <w:rFonts w:hint="eastAsia" w:cs="宋体"/>
                <w:color w:val="auto"/>
                <w:sz w:val="24"/>
              </w:rPr>
              <w:t>分</w:t>
            </w:r>
            <w:r>
              <w:rPr>
                <w:rFonts w:hint="eastAsia" w:cs="宋体"/>
                <w:color w:val="auto"/>
                <w:sz w:val="24"/>
                <w:lang w:val="en-US" w:eastAsia="zh-CN"/>
              </w:rPr>
              <w:t>27.740</w:t>
            </w:r>
            <w:r>
              <w:rPr>
                <w:rFonts w:hint="eastAsia" w:cs="宋体"/>
                <w:color w:val="auto"/>
                <w:sz w:val="24"/>
              </w:rPr>
              <w:t>秒）</w:t>
            </w:r>
          </w:p>
        </w:tc>
      </w:tr>
      <w:tr w14:paraId="054C2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08" w:type="dxa"/>
            <w:tcMar>
              <w:top w:w="16" w:type="dxa"/>
              <w:left w:w="16" w:type="dxa"/>
              <w:right w:w="16" w:type="dxa"/>
            </w:tcMar>
            <w:vAlign w:val="center"/>
          </w:tcPr>
          <w:p w14:paraId="3D6D5399">
            <w:pPr>
              <w:wordWrap w:val="0"/>
              <w:adjustRightInd w:val="0"/>
              <w:snapToGrid w:val="0"/>
              <w:jc w:val="center"/>
              <w:rPr>
                <w:rFonts w:cs="宋体"/>
                <w:b/>
                <w:bCs/>
                <w:color w:val="auto"/>
                <w:sz w:val="24"/>
              </w:rPr>
            </w:pPr>
            <w:r>
              <w:rPr>
                <w:rFonts w:hint="eastAsia" w:cs="宋体"/>
                <w:b/>
                <w:bCs/>
                <w:color w:val="auto"/>
                <w:sz w:val="24"/>
              </w:rPr>
              <w:t>国民经济</w:t>
            </w:r>
          </w:p>
          <w:p w14:paraId="7D38CCC9">
            <w:pPr>
              <w:wordWrap w:val="0"/>
              <w:adjustRightInd w:val="0"/>
              <w:snapToGrid w:val="0"/>
              <w:jc w:val="center"/>
              <w:rPr>
                <w:rFonts w:cs="宋体"/>
                <w:b/>
                <w:bCs/>
                <w:color w:val="auto"/>
                <w:sz w:val="24"/>
              </w:rPr>
            </w:pPr>
            <w:r>
              <w:rPr>
                <w:rFonts w:hint="eastAsia" w:cs="宋体"/>
                <w:b/>
                <w:bCs/>
                <w:color w:val="auto"/>
                <w:sz w:val="24"/>
              </w:rPr>
              <w:t>行业类别</w:t>
            </w:r>
          </w:p>
        </w:tc>
        <w:tc>
          <w:tcPr>
            <w:tcW w:w="2810" w:type="dxa"/>
            <w:vAlign w:val="center"/>
          </w:tcPr>
          <w:p w14:paraId="3DA1B621">
            <w:pPr>
              <w:wordWrap w:val="0"/>
              <w:adjustRightInd w:val="0"/>
              <w:snapToGrid w:val="0"/>
              <w:jc w:val="center"/>
              <w:rPr>
                <w:rFonts w:cs="宋体"/>
                <w:color w:val="auto"/>
                <w:sz w:val="24"/>
              </w:rPr>
            </w:pPr>
            <w:r>
              <w:rPr>
                <w:rFonts w:hint="eastAsia" w:cs="宋体"/>
                <w:color w:val="auto"/>
                <w:sz w:val="24"/>
                <w:lang w:val="en-US" w:eastAsia="zh-CN"/>
              </w:rPr>
              <w:t>C</w:t>
            </w:r>
            <w:r>
              <w:rPr>
                <w:rFonts w:hint="eastAsia" w:cs="宋体"/>
                <w:color w:val="auto"/>
                <w:sz w:val="24"/>
              </w:rPr>
              <w:t>2740中成药生产</w:t>
            </w:r>
          </w:p>
        </w:tc>
        <w:tc>
          <w:tcPr>
            <w:tcW w:w="1915" w:type="dxa"/>
            <w:vAlign w:val="center"/>
          </w:tcPr>
          <w:p w14:paraId="478FEAD1">
            <w:pPr>
              <w:wordWrap w:val="0"/>
              <w:adjustRightInd w:val="0"/>
              <w:snapToGrid w:val="0"/>
              <w:jc w:val="center"/>
              <w:rPr>
                <w:rFonts w:cs="宋体"/>
                <w:b/>
                <w:bCs/>
                <w:color w:val="auto"/>
                <w:sz w:val="24"/>
              </w:rPr>
            </w:pPr>
            <w:bookmarkStart w:id="6" w:name="_Hlk49843745"/>
            <w:r>
              <w:rPr>
                <w:rFonts w:hint="eastAsia" w:cs="宋体"/>
                <w:b/>
                <w:bCs/>
                <w:color w:val="auto"/>
                <w:sz w:val="24"/>
              </w:rPr>
              <w:t>建设项目</w:t>
            </w:r>
          </w:p>
          <w:p w14:paraId="2D14197A">
            <w:pPr>
              <w:wordWrap w:val="0"/>
              <w:adjustRightInd w:val="0"/>
              <w:snapToGrid w:val="0"/>
              <w:jc w:val="center"/>
              <w:rPr>
                <w:rFonts w:cs="宋体"/>
                <w:color w:val="auto"/>
                <w:sz w:val="24"/>
              </w:rPr>
            </w:pPr>
            <w:r>
              <w:rPr>
                <w:rFonts w:hint="eastAsia" w:cs="宋体"/>
                <w:b/>
                <w:bCs/>
                <w:color w:val="auto"/>
                <w:sz w:val="24"/>
              </w:rPr>
              <w:t>行业类别</w:t>
            </w:r>
            <w:bookmarkEnd w:id="6"/>
          </w:p>
        </w:tc>
        <w:tc>
          <w:tcPr>
            <w:tcW w:w="3414" w:type="dxa"/>
            <w:vAlign w:val="center"/>
          </w:tcPr>
          <w:p w14:paraId="6F695E85">
            <w:pPr>
              <w:wordWrap w:val="0"/>
              <w:adjustRightInd w:val="0"/>
              <w:snapToGrid w:val="0"/>
              <w:rPr>
                <w:rFonts w:hint="eastAsia" w:cs="宋体"/>
                <w:color w:val="auto"/>
                <w:sz w:val="24"/>
              </w:rPr>
            </w:pPr>
            <w:r>
              <w:rPr>
                <w:rFonts w:hint="eastAsia" w:cs="宋体"/>
                <w:color w:val="auto"/>
                <w:sz w:val="24"/>
              </w:rPr>
              <w:t>二十四、医药制造业27</w:t>
            </w:r>
          </w:p>
          <w:p w14:paraId="65D4D47A">
            <w:pPr>
              <w:wordWrap w:val="0"/>
              <w:adjustRightInd w:val="0"/>
              <w:snapToGrid w:val="0"/>
              <w:rPr>
                <w:rFonts w:cs="宋体"/>
                <w:color w:val="auto"/>
                <w:sz w:val="24"/>
              </w:rPr>
            </w:pPr>
            <w:r>
              <w:rPr>
                <w:rFonts w:hint="eastAsia" w:cs="宋体"/>
                <w:color w:val="auto"/>
                <w:sz w:val="24"/>
              </w:rPr>
              <w:t>中成药生产274*</w:t>
            </w:r>
          </w:p>
        </w:tc>
      </w:tr>
      <w:tr w14:paraId="315F3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08" w:type="dxa"/>
            <w:tcMar>
              <w:top w:w="16" w:type="dxa"/>
              <w:left w:w="16" w:type="dxa"/>
              <w:right w:w="16" w:type="dxa"/>
            </w:tcMar>
            <w:vAlign w:val="center"/>
          </w:tcPr>
          <w:p w14:paraId="00B18ECC">
            <w:pPr>
              <w:wordWrap w:val="0"/>
              <w:adjustRightInd w:val="0"/>
              <w:snapToGrid w:val="0"/>
              <w:jc w:val="center"/>
              <w:rPr>
                <w:rFonts w:cs="宋体"/>
                <w:b/>
                <w:bCs/>
                <w:color w:val="auto"/>
                <w:sz w:val="24"/>
              </w:rPr>
            </w:pPr>
            <w:r>
              <w:rPr>
                <w:rFonts w:hint="eastAsia" w:cs="宋体"/>
                <w:b/>
                <w:bCs/>
                <w:color w:val="auto"/>
                <w:sz w:val="24"/>
              </w:rPr>
              <w:t>建设性质</w:t>
            </w:r>
          </w:p>
        </w:tc>
        <w:tc>
          <w:tcPr>
            <w:tcW w:w="2810" w:type="dxa"/>
            <w:vAlign w:val="center"/>
          </w:tcPr>
          <w:p w14:paraId="0ADB7B21">
            <w:pPr>
              <w:wordWrap w:val="0"/>
              <w:jc w:val="left"/>
              <w:rPr>
                <w:rFonts w:cs="宋体"/>
                <w:color w:val="auto"/>
                <w:sz w:val="24"/>
              </w:rPr>
            </w:pPr>
            <w:r>
              <w:rPr>
                <w:rFonts w:hint="eastAsia" w:cs="宋体"/>
                <w:color w:val="auto"/>
                <w:sz w:val="24"/>
              </w:rPr>
              <w:t>□新建（迁建）</w:t>
            </w:r>
          </w:p>
          <w:p w14:paraId="740BF3B9">
            <w:pPr>
              <w:wordWrap w:val="0"/>
              <w:jc w:val="left"/>
              <w:rPr>
                <w:rFonts w:cs="宋体"/>
                <w:color w:val="auto"/>
                <w:sz w:val="24"/>
              </w:rPr>
            </w:pPr>
            <w:r>
              <w:rPr>
                <w:rFonts w:hint="eastAsia" w:cs="宋体"/>
                <w:color w:val="auto"/>
                <w:sz w:val="24"/>
              </w:rPr>
              <w:t>□改建</w:t>
            </w:r>
          </w:p>
          <w:p w14:paraId="01C40AEA">
            <w:pPr>
              <w:wordWrap w:val="0"/>
              <w:jc w:val="left"/>
              <w:rPr>
                <w:rFonts w:cs="宋体"/>
                <w:color w:val="auto"/>
                <w:sz w:val="24"/>
              </w:rPr>
            </w:pPr>
            <w:r>
              <w:rPr>
                <w:rFonts w:hint="eastAsia" w:cs="宋体"/>
                <w:color w:val="auto"/>
                <w:sz w:val="24"/>
              </w:rPr>
              <w:t>☑扩建</w:t>
            </w:r>
          </w:p>
          <w:p w14:paraId="2F6F25B1">
            <w:pPr>
              <w:wordWrap w:val="0"/>
              <w:jc w:val="left"/>
              <w:rPr>
                <w:rFonts w:cs="宋体"/>
                <w:color w:val="auto"/>
                <w:sz w:val="24"/>
              </w:rPr>
            </w:pPr>
            <w:r>
              <w:rPr>
                <w:rFonts w:hint="eastAsia" w:cs="宋体"/>
                <w:color w:val="auto"/>
                <w:sz w:val="24"/>
              </w:rPr>
              <w:t>□技术改造</w:t>
            </w:r>
          </w:p>
        </w:tc>
        <w:tc>
          <w:tcPr>
            <w:tcW w:w="1915" w:type="dxa"/>
            <w:vAlign w:val="center"/>
          </w:tcPr>
          <w:p w14:paraId="2A109FF2">
            <w:pPr>
              <w:wordWrap w:val="0"/>
              <w:adjustRightInd w:val="0"/>
              <w:snapToGrid w:val="0"/>
              <w:jc w:val="center"/>
              <w:rPr>
                <w:rFonts w:cs="宋体"/>
                <w:b/>
                <w:bCs/>
                <w:color w:val="auto"/>
                <w:sz w:val="24"/>
              </w:rPr>
            </w:pPr>
            <w:r>
              <w:rPr>
                <w:rFonts w:hint="eastAsia" w:cs="宋体"/>
                <w:b/>
                <w:bCs/>
                <w:color w:val="auto"/>
                <w:sz w:val="24"/>
              </w:rPr>
              <w:t>建设项目</w:t>
            </w:r>
          </w:p>
          <w:p w14:paraId="6C3ABDDA">
            <w:pPr>
              <w:wordWrap w:val="0"/>
              <w:adjustRightInd w:val="0"/>
              <w:snapToGrid w:val="0"/>
              <w:jc w:val="center"/>
              <w:rPr>
                <w:rFonts w:cs="宋体"/>
                <w:b/>
                <w:bCs/>
                <w:color w:val="auto"/>
                <w:sz w:val="24"/>
              </w:rPr>
            </w:pPr>
            <w:r>
              <w:rPr>
                <w:rFonts w:hint="eastAsia" w:cs="宋体"/>
                <w:b/>
                <w:bCs/>
                <w:color w:val="auto"/>
                <w:sz w:val="24"/>
              </w:rPr>
              <w:t>申报情形</w:t>
            </w:r>
          </w:p>
        </w:tc>
        <w:tc>
          <w:tcPr>
            <w:tcW w:w="3414" w:type="dxa"/>
            <w:vAlign w:val="center"/>
          </w:tcPr>
          <w:p w14:paraId="4C2215DA">
            <w:pPr>
              <w:wordWrap w:val="0"/>
              <w:jc w:val="left"/>
              <w:rPr>
                <w:rFonts w:cs="宋体"/>
                <w:color w:val="auto"/>
                <w:sz w:val="24"/>
              </w:rPr>
            </w:pPr>
            <w:r>
              <w:rPr>
                <w:rFonts w:hint="eastAsia" w:cs="宋体"/>
                <w:color w:val="auto"/>
                <w:sz w:val="24"/>
              </w:rPr>
              <w:t>☑首次申报项目</w:t>
            </w:r>
          </w:p>
          <w:p w14:paraId="324222BA">
            <w:pPr>
              <w:wordWrap w:val="0"/>
              <w:jc w:val="left"/>
              <w:rPr>
                <w:rFonts w:cs="宋体"/>
                <w:color w:val="auto"/>
                <w:sz w:val="24"/>
              </w:rPr>
            </w:pPr>
            <w:r>
              <w:rPr>
                <w:rFonts w:hint="eastAsia" w:cs="宋体"/>
                <w:color w:val="auto"/>
                <w:sz w:val="24"/>
              </w:rPr>
              <w:t>□不予批准后再次申报项目</w:t>
            </w:r>
          </w:p>
          <w:p w14:paraId="52A74720">
            <w:pPr>
              <w:wordWrap w:val="0"/>
              <w:jc w:val="left"/>
              <w:rPr>
                <w:rFonts w:cs="宋体"/>
                <w:color w:val="auto"/>
                <w:sz w:val="24"/>
              </w:rPr>
            </w:pPr>
            <w:r>
              <w:rPr>
                <w:rFonts w:hint="eastAsia" w:cs="宋体"/>
                <w:color w:val="auto"/>
                <w:sz w:val="24"/>
              </w:rPr>
              <w:t>□超五年重新审核项目</w:t>
            </w:r>
          </w:p>
          <w:p w14:paraId="55A64916">
            <w:pPr>
              <w:wordWrap w:val="0"/>
              <w:jc w:val="left"/>
              <w:rPr>
                <w:rFonts w:cs="宋体"/>
                <w:color w:val="auto"/>
                <w:sz w:val="24"/>
              </w:rPr>
            </w:pPr>
            <w:r>
              <w:rPr>
                <w:rFonts w:hint="eastAsia" w:cs="宋体"/>
                <w:color w:val="auto"/>
                <w:sz w:val="24"/>
              </w:rPr>
              <w:t>□重大变动重新报批项目</w:t>
            </w:r>
          </w:p>
        </w:tc>
      </w:tr>
      <w:tr w14:paraId="55BD5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08" w:type="dxa"/>
            <w:tcMar>
              <w:top w:w="16" w:type="dxa"/>
              <w:left w:w="16" w:type="dxa"/>
              <w:right w:w="16" w:type="dxa"/>
            </w:tcMar>
            <w:vAlign w:val="center"/>
          </w:tcPr>
          <w:p w14:paraId="0367C8B8">
            <w:pPr>
              <w:wordWrap w:val="0"/>
              <w:adjustRightInd w:val="0"/>
              <w:snapToGrid w:val="0"/>
              <w:jc w:val="center"/>
              <w:rPr>
                <w:rFonts w:cs="宋体"/>
                <w:b/>
                <w:bCs/>
                <w:color w:val="auto"/>
                <w:sz w:val="24"/>
              </w:rPr>
            </w:pPr>
            <w:r>
              <w:rPr>
                <w:rFonts w:hint="eastAsia" w:cs="宋体"/>
                <w:b/>
                <w:bCs/>
                <w:color w:val="auto"/>
                <w:sz w:val="24"/>
              </w:rPr>
              <w:t>项目审批（核准/备案）部门（选填）</w:t>
            </w:r>
          </w:p>
        </w:tc>
        <w:tc>
          <w:tcPr>
            <w:tcW w:w="2810" w:type="dxa"/>
            <w:vAlign w:val="center"/>
          </w:tcPr>
          <w:p w14:paraId="5818333C">
            <w:pPr>
              <w:wordWrap w:val="0"/>
              <w:adjustRightInd w:val="0"/>
              <w:snapToGrid w:val="0"/>
              <w:jc w:val="center"/>
              <w:rPr>
                <w:rFonts w:hint="eastAsia" w:eastAsia="宋体" w:cs="宋体"/>
                <w:color w:val="auto"/>
                <w:sz w:val="24"/>
                <w:lang w:val="en-US" w:eastAsia="zh-CN"/>
              </w:rPr>
            </w:pPr>
            <w:r>
              <w:rPr>
                <w:rFonts w:hint="eastAsia" w:cs="宋体"/>
                <w:color w:val="auto"/>
                <w:sz w:val="24"/>
                <w:lang w:val="en-US" w:eastAsia="zh-CN"/>
              </w:rPr>
              <w:t>宝鸡市凤翔区行政审批服务局</w:t>
            </w:r>
          </w:p>
        </w:tc>
        <w:tc>
          <w:tcPr>
            <w:tcW w:w="1915" w:type="dxa"/>
            <w:vAlign w:val="center"/>
          </w:tcPr>
          <w:p w14:paraId="5EB10796">
            <w:pPr>
              <w:wordWrap w:val="0"/>
              <w:adjustRightInd w:val="0"/>
              <w:snapToGrid w:val="0"/>
              <w:jc w:val="center"/>
              <w:rPr>
                <w:rFonts w:cs="宋体"/>
                <w:b/>
                <w:bCs/>
                <w:color w:val="auto"/>
                <w:sz w:val="24"/>
              </w:rPr>
            </w:pPr>
            <w:r>
              <w:rPr>
                <w:rFonts w:hint="eastAsia" w:cs="宋体"/>
                <w:b/>
                <w:bCs/>
                <w:color w:val="auto"/>
                <w:sz w:val="24"/>
              </w:rPr>
              <w:t>项目审批（核准/备案）文号（选填）</w:t>
            </w:r>
          </w:p>
        </w:tc>
        <w:tc>
          <w:tcPr>
            <w:tcW w:w="3414" w:type="dxa"/>
            <w:vAlign w:val="center"/>
          </w:tcPr>
          <w:p w14:paraId="2ECF418D">
            <w:pPr>
              <w:wordWrap w:val="0"/>
              <w:adjustRightInd w:val="0"/>
              <w:snapToGrid w:val="0"/>
              <w:jc w:val="center"/>
              <w:rPr>
                <w:rFonts w:hint="eastAsia" w:eastAsia="宋体" w:cs="宋体"/>
                <w:color w:val="auto"/>
                <w:sz w:val="24"/>
                <w:lang w:val="en-US" w:eastAsia="zh-CN"/>
              </w:rPr>
            </w:pPr>
            <w:r>
              <w:rPr>
                <w:rFonts w:hint="eastAsia" w:cs="宋体"/>
                <w:color w:val="auto"/>
                <w:sz w:val="24"/>
                <w:lang w:val="en-US" w:eastAsia="zh-CN"/>
              </w:rPr>
              <w:t>/</w:t>
            </w:r>
          </w:p>
        </w:tc>
      </w:tr>
      <w:tr w14:paraId="51BAA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8" w:type="dxa"/>
            <w:tcMar>
              <w:top w:w="16" w:type="dxa"/>
              <w:left w:w="16" w:type="dxa"/>
              <w:right w:w="16" w:type="dxa"/>
            </w:tcMar>
            <w:vAlign w:val="center"/>
          </w:tcPr>
          <w:p w14:paraId="473C7230">
            <w:pPr>
              <w:wordWrap w:val="0"/>
              <w:adjustRightInd w:val="0"/>
              <w:snapToGrid w:val="0"/>
              <w:jc w:val="center"/>
              <w:rPr>
                <w:rFonts w:cs="宋体"/>
                <w:b/>
                <w:bCs/>
                <w:color w:val="auto"/>
                <w:sz w:val="24"/>
                <w:highlight w:val="none"/>
              </w:rPr>
            </w:pPr>
            <w:r>
              <w:rPr>
                <w:rFonts w:hint="eastAsia" w:cs="宋体"/>
                <w:b/>
                <w:bCs/>
                <w:color w:val="auto"/>
                <w:sz w:val="24"/>
                <w:highlight w:val="none"/>
              </w:rPr>
              <w:t>总投资（万元）</w:t>
            </w:r>
          </w:p>
        </w:tc>
        <w:tc>
          <w:tcPr>
            <w:tcW w:w="2810" w:type="dxa"/>
            <w:vAlign w:val="center"/>
          </w:tcPr>
          <w:p w14:paraId="46C63DE5">
            <w:pPr>
              <w:wordWrap w:val="0"/>
              <w:adjustRightInd w:val="0"/>
              <w:snapToGrid w:val="0"/>
              <w:jc w:val="center"/>
              <w:rPr>
                <w:rFonts w:hint="default" w:eastAsia="宋体" w:cs="宋体"/>
                <w:color w:val="auto"/>
                <w:sz w:val="24"/>
                <w:highlight w:val="none"/>
                <w:lang w:val="en-US" w:eastAsia="zh-CN"/>
              </w:rPr>
            </w:pPr>
            <w:r>
              <w:rPr>
                <w:rFonts w:hint="eastAsia" w:cs="宋体"/>
                <w:color w:val="auto"/>
                <w:sz w:val="24"/>
                <w:highlight w:val="none"/>
                <w:lang w:val="en-US" w:eastAsia="zh-CN"/>
              </w:rPr>
              <w:t>1160</w:t>
            </w:r>
          </w:p>
        </w:tc>
        <w:tc>
          <w:tcPr>
            <w:tcW w:w="1915" w:type="dxa"/>
            <w:tcMar>
              <w:top w:w="16" w:type="dxa"/>
              <w:left w:w="16" w:type="dxa"/>
              <w:right w:w="16" w:type="dxa"/>
            </w:tcMar>
            <w:vAlign w:val="center"/>
          </w:tcPr>
          <w:p w14:paraId="1EF59B45">
            <w:pPr>
              <w:wordWrap w:val="0"/>
              <w:adjustRightInd w:val="0"/>
              <w:snapToGrid w:val="0"/>
              <w:jc w:val="center"/>
              <w:rPr>
                <w:rFonts w:cs="宋体"/>
                <w:b/>
                <w:bCs/>
                <w:color w:val="auto"/>
                <w:sz w:val="24"/>
                <w:highlight w:val="none"/>
              </w:rPr>
            </w:pPr>
            <w:r>
              <w:rPr>
                <w:rFonts w:hint="eastAsia" w:cs="宋体"/>
                <w:b/>
                <w:bCs/>
                <w:color w:val="auto"/>
                <w:sz w:val="24"/>
                <w:highlight w:val="none"/>
              </w:rPr>
              <w:t>环保投资（万元）</w:t>
            </w:r>
          </w:p>
        </w:tc>
        <w:tc>
          <w:tcPr>
            <w:tcW w:w="3414" w:type="dxa"/>
            <w:vAlign w:val="center"/>
          </w:tcPr>
          <w:p w14:paraId="04492FDB">
            <w:pPr>
              <w:wordWrap w:val="0"/>
              <w:adjustRightInd w:val="0"/>
              <w:snapToGrid w:val="0"/>
              <w:jc w:val="center"/>
              <w:rPr>
                <w:rFonts w:hint="default" w:eastAsia="宋体" w:cs="宋体"/>
                <w:color w:val="auto"/>
                <w:sz w:val="24"/>
                <w:highlight w:val="none"/>
                <w:lang w:val="en-US" w:eastAsia="zh-CN"/>
              </w:rPr>
            </w:pPr>
            <w:r>
              <w:rPr>
                <w:rFonts w:hint="eastAsia" w:cs="宋体"/>
                <w:color w:val="auto"/>
                <w:sz w:val="24"/>
                <w:highlight w:val="none"/>
                <w:lang w:val="en-US" w:eastAsia="zh-CN"/>
              </w:rPr>
              <w:t>80</w:t>
            </w:r>
          </w:p>
        </w:tc>
      </w:tr>
      <w:tr w14:paraId="3EA5E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8" w:type="dxa"/>
            <w:tcMar>
              <w:top w:w="16" w:type="dxa"/>
              <w:left w:w="16" w:type="dxa"/>
              <w:right w:w="16" w:type="dxa"/>
            </w:tcMar>
            <w:vAlign w:val="center"/>
          </w:tcPr>
          <w:p w14:paraId="59D7E094">
            <w:pPr>
              <w:wordWrap w:val="0"/>
              <w:adjustRightInd w:val="0"/>
              <w:snapToGrid w:val="0"/>
              <w:jc w:val="center"/>
              <w:rPr>
                <w:rFonts w:cs="宋体"/>
                <w:b/>
                <w:bCs/>
                <w:color w:val="auto"/>
                <w:sz w:val="24"/>
                <w:highlight w:val="none"/>
              </w:rPr>
            </w:pPr>
            <w:r>
              <w:rPr>
                <w:rFonts w:hint="eastAsia" w:cs="宋体"/>
                <w:b/>
                <w:bCs/>
                <w:color w:val="auto"/>
                <w:sz w:val="24"/>
                <w:highlight w:val="none"/>
              </w:rPr>
              <w:t>环保投资占比（%）</w:t>
            </w:r>
          </w:p>
        </w:tc>
        <w:tc>
          <w:tcPr>
            <w:tcW w:w="2810" w:type="dxa"/>
            <w:vAlign w:val="center"/>
          </w:tcPr>
          <w:p w14:paraId="3C350029">
            <w:pPr>
              <w:wordWrap w:val="0"/>
              <w:adjustRightInd w:val="0"/>
              <w:snapToGrid w:val="0"/>
              <w:jc w:val="center"/>
              <w:rPr>
                <w:rFonts w:hint="default" w:eastAsia="宋体" w:cs="宋体"/>
                <w:color w:val="auto"/>
                <w:sz w:val="24"/>
                <w:highlight w:val="none"/>
                <w:lang w:val="en-US" w:eastAsia="zh-CN"/>
              </w:rPr>
            </w:pPr>
            <w:r>
              <w:rPr>
                <w:rFonts w:hint="eastAsia" w:cs="宋体"/>
                <w:color w:val="auto"/>
                <w:sz w:val="24"/>
                <w:highlight w:val="none"/>
                <w:lang w:val="en-US" w:eastAsia="zh-CN"/>
              </w:rPr>
              <w:t>6.9%</w:t>
            </w:r>
          </w:p>
        </w:tc>
        <w:tc>
          <w:tcPr>
            <w:tcW w:w="1915" w:type="dxa"/>
            <w:tcMar>
              <w:top w:w="16" w:type="dxa"/>
              <w:left w:w="16" w:type="dxa"/>
              <w:right w:w="16" w:type="dxa"/>
            </w:tcMar>
            <w:vAlign w:val="center"/>
          </w:tcPr>
          <w:p w14:paraId="1F289EE2">
            <w:pPr>
              <w:wordWrap w:val="0"/>
              <w:adjustRightInd w:val="0"/>
              <w:snapToGrid w:val="0"/>
              <w:jc w:val="center"/>
              <w:rPr>
                <w:rFonts w:cs="宋体"/>
                <w:b/>
                <w:bCs/>
                <w:color w:val="auto"/>
                <w:sz w:val="24"/>
                <w:highlight w:val="none"/>
              </w:rPr>
            </w:pPr>
            <w:r>
              <w:rPr>
                <w:rFonts w:hint="eastAsia" w:cs="宋体"/>
                <w:b/>
                <w:bCs/>
                <w:color w:val="auto"/>
                <w:sz w:val="24"/>
                <w:highlight w:val="none"/>
              </w:rPr>
              <w:t>施工工期</w:t>
            </w:r>
          </w:p>
        </w:tc>
        <w:tc>
          <w:tcPr>
            <w:tcW w:w="3414" w:type="dxa"/>
            <w:vAlign w:val="center"/>
          </w:tcPr>
          <w:p w14:paraId="10A56F1A">
            <w:pPr>
              <w:wordWrap w:val="0"/>
              <w:adjustRightInd w:val="0"/>
              <w:snapToGrid w:val="0"/>
              <w:jc w:val="center"/>
              <w:rPr>
                <w:rFonts w:cs="宋体"/>
                <w:color w:val="auto"/>
                <w:sz w:val="24"/>
                <w:highlight w:val="none"/>
              </w:rPr>
            </w:pPr>
            <w:r>
              <w:rPr>
                <w:rFonts w:hint="eastAsia" w:cs="宋体"/>
                <w:color w:val="auto"/>
                <w:sz w:val="24"/>
                <w:highlight w:val="none"/>
                <w:lang w:val="en-US" w:eastAsia="zh-CN"/>
              </w:rPr>
              <w:t>5</w:t>
            </w:r>
            <w:r>
              <w:rPr>
                <w:rFonts w:hint="eastAsia" w:cs="宋体"/>
                <w:color w:val="auto"/>
                <w:sz w:val="24"/>
                <w:highlight w:val="none"/>
              </w:rPr>
              <w:t>个月</w:t>
            </w:r>
          </w:p>
        </w:tc>
      </w:tr>
      <w:tr w14:paraId="1E55D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8" w:type="dxa"/>
            <w:tcMar>
              <w:top w:w="16" w:type="dxa"/>
              <w:left w:w="16" w:type="dxa"/>
              <w:right w:w="16" w:type="dxa"/>
            </w:tcMar>
            <w:vAlign w:val="center"/>
          </w:tcPr>
          <w:p w14:paraId="554F5C06">
            <w:pPr>
              <w:wordWrap w:val="0"/>
              <w:adjustRightInd w:val="0"/>
              <w:snapToGrid w:val="0"/>
              <w:jc w:val="center"/>
              <w:rPr>
                <w:rFonts w:cs="宋体"/>
                <w:b/>
                <w:bCs/>
                <w:color w:val="auto"/>
                <w:sz w:val="24"/>
                <w:highlight w:val="none"/>
              </w:rPr>
            </w:pPr>
            <w:r>
              <w:rPr>
                <w:rFonts w:hint="eastAsia" w:cs="宋体"/>
                <w:b/>
                <w:bCs/>
                <w:color w:val="auto"/>
                <w:sz w:val="24"/>
                <w:highlight w:val="none"/>
              </w:rPr>
              <w:t>是否开工建设</w:t>
            </w:r>
          </w:p>
        </w:tc>
        <w:tc>
          <w:tcPr>
            <w:tcW w:w="2810" w:type="dxa"/>
            <w:vAlign w:val="center"/>
          </w:tcPr>
          <w:p w14:paraId="64FDE577">
            <w:pPr>
              <w:wordWrap w:val="0"/>
              <w:adjustRightInd w:val="0"/>
              <w:snapToGrid w:val="0"/>
              <w:rPr>
                <w:rFonts w:cs="宋体"/>
                <w:color w:val="auto"/>
                <w:sz w:val="24"/>
                <w:highlight w:val="none"/>
              </w:rPr>
            </w:pPr>
            <w:r>
              <w:rPr>
                <w:rFonts w:hint="eastAsia" w:cs="宋体"/>
                <w:color w:val="auto"/>
                <w:sz w:val="24"/>
                <w:highlight w:val="none"/>
              </w:rPr>
              <w:t>☑否</w:t>
            </w:r>
          </w:p>
          <w:p w14:paraId="35E0D52E">
            <w:pPr>
              <w:wordWrap w:val="0"/>
              <w:adjustRightInd w:val="0"/>
              <w:snapToGrid w:val="0"/>
              <w:rPr>
                <w:rFonts w:cs="宋体"/>
                <w:color w:val="auto"/>
                <w:sz w:val="24"/>
                <w:highlight w:val="none"/>
                <w:u w:val="single"/>
              </w:rPr>
            </w:pPr>
            <w:r>
              <w:rPr>
                <w:rFonts w:hint="eastAsia" w:cs="宋体"/>
                <w:color w:val="auto"/>
                <w:sz w:val="24"/>
                <w:highlight w:val="none"/>
              </w:rPr>
              <w:t>□是：</w:t>
            </w:r>
          </w:p>
        </w:tc>
        <w:tc>
          <w:tcPr>
            <w:tcW w:w="1915" w:type="dxa"/>
            <w:tcMar>
              <w:top w:w="16" w:type="dxa"/>
              <w:left w:w="16" w:type="dxa"/>
              <w:right w:w="16" w:type="dxa"/>
            </w:tcMar>
            <w:vAlign w:val="center"/>
          </w:tcPr>
          <w:p w14:paraId="346CCC36">
            <w:pPr>
              <w:wordWrap w:val="0"/>
              <w:adjustRightInd w:val="0"/>
              <w:snapToGrid w:val="0"/>
              <w:jc w:val="center"/>
              <w:rPr>
                <w:rFonts w:cs="宋体"/>
                <w:b/>
                <w:bCs/>
                <w:color w:val="auto"/>
                <w:spacing w:val="-6"/>
                <w:sz w:val="24"/>
                <w:highlight w:val="none"/>
              </w:rPr>
            </w:pPr>
            <w:r>
              <w:rPr>
                <w:rFonts w:hint="eastAsia" w:cs="宋体"/>
                <w:b/>
                <w:bCs/>
                <w:color w:val="auto"/>
                <w:spacing w:val="-6"/>
                <w:sz w:val="24"/>
                <w:highlight w:val="none"/>
              </w:rPr>
              <w:t>用地（用海）</w:t>
            </w:r>
          </w:p>
          <w:p w14:paraId="2D68C806">
            <w:pPr>
              <w:wordWrap w:val="0"/>
              <w:adjustRightInd w:val="0"/>
              <w:snapToGrid w:val="0"/>
              <w:jc w:val="center"/>
              <w:rPr>
                <w:rFonts w:cs="宋体"/>
                <w:color w:val="auto"/>
                <w:sz w:val="24"/>
                <w:highlight w:val="none"/>
              </w:rPr>
            </w:pPr>
            <w:r>
              <w:rPr>
                <w:rFonts w:hint="eastAsia" w:cs="宋体"/>
                <w:b/>
                <w:bCs/>
                <w:color w:val="auto"/>
                <w:spacing w:val="-6"/>
                <w:sz w:val="24"/>
                <w:highlight w:val="none"/>
              </w:rPr>
              <w:t>面积（m</w:t>
            </w:r>
            <w:r>
              <w:rPr>
                <w:rFonts w:hint="eastAsia" w:cs="宋体"/>
                <w:b/>
                <w:bCs/>
                <w:color w:val="auto"/>
                <w:spacing w:val="-6"/>
                <w:sz w:val="24"/>
                <w:highlight w:val="none"/>
                <w:vertAlign w:val="superscript"/>
              </w:rPr>
              <w:t>2</w:t>
            </w:r>
            <w:r>
              <w:rPr>
                <w:rFonts w:hint="eastAsia" w:cs="宋体"/>
                <w:b/>
                <w:bCs/>
                <w:color w:val="auto"/>
                <w:spacing w:val="-6"/>
                <w:sz w:val="24"/>
                <w:highlight w:val="none"/>
              </w:rPr>
              <w:t>）</w:t>
            </w:r>
          </w:p>
        </w:tc>
        <w:tc>
          <w:tcPr>
            <w:tcW w:w="3414" w:type="dxa"/>
            <w:vAlign w:val="center"/>
          </w:tcPr>
          <w:p w14:paraId="306F66CF">
            <w:pPr>
              <w:wordWrap w:val="0"/>
              <w:adjustRightInd w:val="0"/>
              <w:snapToGrid w:val="0"/>
              <w:jc w:val="center"/>
              <w:rPr>
                <w:rFonts w:cs="宋体"/>
                <w:color w:val="auto"/>
                <w:sz w:val="24"/>
                <w:highlight w:val="none"/>
              </w:rPr>
            </w:pPr>
            <w:r>
              <w:rPr>
                <w:rFonts w:hint="eastAsia" w:cs="宋体"/>
                <w:color w:val="auto"/>
                <w:sz w:val="24"/>
                <w:highlight w:val="none"/>
              </w:rPr>
              <w:t>0（</w:t>
            </w:r>
            <w:r>
              <w:rPr>
                <w:rFonts w:hint="eastAsia" w:cs="宋体"/>
                <w:color w:val="auto"/>
                <w:sz w:val="24"/>
                <w:highlight w:val="none"/>
                <w:lang w:val="en-US" w:eastAsia="zh-CN"/>
              </w:rPr>
              <w:t>现有厂区内扩建</w:t>
            </w:r>
            <w:r>
              <w:rPr>
                <w:rFonts w:hint="eastAsia" w:cs="宋体"/>
                <w:color w:val="auto"/>
                <w:sz w:val="24"/>
                <w:highlight w:val="none"/>
              </w:rPr>
              <w:t>，不新增用地）</w:t>
            </w:r>
          </w:p>
        </w:tc>
      </w:tr>
      <w:tr w14:paraId="7B032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08" w:type="dxa"/>
            <w:vAlign w:val="center"/>
          </w:tcPr>
          <w:p w14:paraId="3E354A59">
            <w:pPr>
              <w:wordWrap w:val="0"/>
              <w:autoSpaceDE w:val="0"/>
              <w:autoSpaceDN w:val="0"/>
              <w:adjustRightInd w:val="0"/>
              <w:snapToGrid w:val="0"/>
              <w:jc w:val="center"/>
              <w:rPr>
                <w:rFonts w:cs="宋体"/>
                <w:b/>
                <w:bCs/>
                <w:color w:val="auto"/>
                <w:kern w:val="0"/>
                <w:sz w:val="24"/>
              </w:rPr>
            </w:pPr>
            <w:r>
              <w:rPr>
                <w:rFonts w:hint="eastAsia" w:cs="宋体"/>
                <w:b/>
                <w:bCs/>
                <w:color w:val="auto"/>
                <w:kern w:val="0"/>
                <w:sz w:val="24"/>
              </w:rPr>
              <w:t>专项评价设置情况</w:t>
            </w:r>
          </w:p>
        </w:tc>
        <w:tc>
          <w:tcPr>
            <w:tcW w:w="8139" w:type="dxa"/>
            <w:gridSpan w:val="3"/>
            <w:vAlign w:val="center"/>
          </w:tcPr>
          <w:p w14:paraId="554453E4">
            <w:pPr>
              <w:pStyle w:val="112"/>
              <w:rPr>
                <w:rFonts w:hint="default"/>
                <w:color w:val="auto"/>
              </w:rPr>
            </w:pPr>
            <w:r>
              <w:rPr>
                <w:color w:val="auto"/>
              </w:rPr>
              <w:t>无</w:t>
            </w:r>
          </w:p>
        </w:tc>
      </w:tr>
      <w:tr w14:paraId="05094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08" w:type="dxa"/>
            <w:vAlign w:val="center"/>
          </w:tcPr>
          <w:p w14:paraId="6FDAC218">
            <w:pPr>
              <w:wordWrap w:val="0"/>
              <w:autoSpaceDE w:val="0"/>
              <w:autoSpaceDN w:val="0"/>
              <w:adjustRightInd w:val="0"/>
              <w:snapToGrid w:val="0"/>
              <w:jc w:val="center"/>
              <w:rPr>
                <w:rFonts w:cs="宋体"/>
                <w:b/>
                <w:bCs/>
                <w:color w:val="auto"/>
                <w:kern w:val="0"/>
                <w:sz w:val="24"/>
              </w:rPr>
            </w:pPr>
            <w:r>
              <w:rPr>
                <w:rFonts w:hint="eastAsia" w:cs="宋体"/>
                <w:b/>
                <w:bCs/>
                <w:color w:val="auto"/>
                <w:sz w:val="24"/>
              </w:rPr>
              <w:t>规划情况</w:t>
            </w:r>
          </w:p>
        </w:tc>
        <w:tc>
          <w:tcPr>
            <w:tcW w:w="8139" w:type="dxa"/>
            <w:gridSpan w:val="3"/>
            <w:shd w:val="clear" w:color="auto" w:fill="auto"/>
            <w:vAlign w:val="center"/>
          </w:tcPr>
          <w:p w14:paraId="2FD1B1BB">
            <w:pPr>
              <w:pStyle w:val="112"/>
              <w:rPr>
                <w:rFonts w:hint="default"/>
                <w:color w:val="auto"/>
              </w:rPr>
            </w:pPr>
            <w:r>
              <w:rPr>
                <w:color w:val="auto"/>
              </w:rPr>
              <w:t>无</w:t>
            </w:r>
          </w:p>
        </w:tc>
      </w:tr>
      <w:tr w14:paraId="51C26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08" w:type="dxa"/>
            <w:vAlign w:val="center"/>
          </w:tcPr>
          <w:p w14:paraId="017015DA">
            <w:pPr>
              <w:wordWrap w:val="0"/>
              <w:adjustRightInd w:val="0"/>
              <w:snapToGrid w:val="0"/>
              <w:jc w:val="center"/>
              <w:rPr>
                <w:rFonts w:cs="宋体"/>
                <w:b/>
                <w:bCs/>
                <w:color w:val="auto"/>
                <w:kern w:val="0"/>
                <w:sz w:val="24"/>
              </w:rPr>
            </w:pPr>
            <w:r>
              <w:rPr>
                <w:rFonts w:hint="eastAsia" w:cs="宋体"/>
                <w:b/>
                <w:bCs/>
                <w:color w:val="auto"/>
                <w:sz w:val="24"/>
              </w:rPr>
              <w:t>规划环境影响评价情况</w:t>
            </w:r>
          </w:p>
        </w:tc>
        <w:tc>
          <w:tcPr>
            <w:tcW w:w="8139" w:type="dxa"/>
            <w:gridSpan w:val="3"/>
            <w:shd w:val="clear" w:color="auto" w:fill="auto"/>
            <w:vAlign w:val="center"/>
          </w:tcPr>
          <w:p w14:paraId="090C845B">
            <w:pPr>
              <w:pStyle w:val="112"/>
              <w:rPr>
                <w:rFonts w:hint="default"/>
                <w:color w:val="auto"/>
              </w:rPr>
            </w:pPr>
            <w:r>
              <w:rPr>
                <w:color w:val="auto"/>
              </w:rPr>
              <w:t>无</w:t>
            </w:r>
          </w:p>
        </w:tc>
      </w:tr>
      <w:tr w14:paraId="62449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08" w:type="dxa"/>
            <w:vAlign w:val="center"/>
          </w:tcPr>
          <w:p w14:paraId="587DDC0A">
            <w:pPr>
              <w:wordWrap w:val="0"/>
              <w:adjustRightInd w:val="0"/>
              <w:snapToGrid w:val="0"/>
              <w:jc w:val="center"/>
              <w:rPr>
                <w:rFonts w:cs="宋体"/>
                <w:b/>
                <w:bCs/>
                <w:color w:val="auto"/>
                <w:sz w:val="24"/>
              </w:rPr>
            </w:pPr>
            <w:r>
              <w:rPr>
                <w:rFonts w:hint="eastAsia" w:cs="宋体"/>
                <w:b/>
                <w:bCs/>
                <w:color w:val="auto"/>
                <w:sz w:val="24"/>
              </w:rPr>
              <w:t>规划及规划环境影响评价符合性分析</w:t>
            </w:r>
          </w:p>
        </w:tc>
        <w:tc>
          <w:tcPr>
            <w:tcW w:w="8139" w:type="dxa"/>
            <w:gridSpan w:val="3"/>
            <w:shd w:val="clear" w:color="auto" w:fill="auto"/>
            <w:vAlign w:val="center"/>
          </w:tcPr>
          <w:p w14:paraId="3A66CEB7">
            <w:pPr>
              <w:pStyle w:val="112"/>
              <w:bidi w:val="0"/>
              <w:rPr>
                <w:lang w:val="en-US"/>
              </w:rPr>
            </w:pPr>
            <w:r>
              <w:t>无</w:t>
            </w:r>
          </w:p>
        </w:tc>
      </w:tr>
      <w:tr w14:paraId="2544D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08" w:type="dxa"/>
            <w:vAlign w:val="center"/>
          </w:tcPr>
          <w:p w14:paraId="12D01DC1">
            <w:pPr>
              <w:wordWrap w:val="0"/>
              <w:adjustRightInd w:val="0"/>
              <w:snapToGrid w:val="0"/>
              <w:jc w:val="center"/>
              <w:rPr>
                <w:rFonts w:cs="宋体"/>
                <w:b/>
                <w:bCs/>
                <w:color w:val="auto"/>
                <w:sz w:val="24"/>
              </w:rPr>
            </w:pPr>
            <w:r>
              <w:rPr>
                <w:rFonts w:hint="eastAsia" w:cs="宋体"/>
                <w:b/>
                <w:bCs/>
                <w:color w:val="auto"/>
                <w:sz w:val="24"/>
              </w:rPr>
              <w:t>其他符合性分析</w:t>
            </w:r>
          </w:p>
        </w:tc>
        <w:tc>
          <w:tcPr>
            <w:tcW w:w="8139" w:type="dxa"/>
            <w:gridSpan w:val="3"/>
            <w:shd w:val="clear" w:color="auto" w:fill="auto"/>
          </w:tcPr>
          <w:p w14:paraId="6095C1CC">
            <w:pPr>
              <w:pStyle w:val="112"/>
              <w:ind w:firstLine="482"/>
              <w:rPr>
                <w:rFonts w:hint="default"/>
                <w:b/>
                <w:color w:val="auto"/>
              </w:rPr>
            </w:pPr>
            <w:r>
              <w:rPr>
                <w:rFonts w:hint="eastAsia"/>
                <w:b/>
                <w:color w:val="auto"/>
                <w:lang w:eastAsia="zh-CN"/>
              </w:rPr>
              <w:t>1.</w:t>
            </w:r>
            <w:r>
              <w:rPr>
                <w:b/>
                <w:color w:val="auto"/>
              </w:rPr>
              <w:t>项目与“三线一单”符合性分析</w:t>
            </w:r>
          </w:p>
          <w:p w14:paraId="290EE254">
            <w:pPr>
              <w:pStyle w:val="112"/>
              <w:wordWrap w:val="0"/>
              <w:rPr>
                <w:rFonts w:hint="default"/>
                <w:color w:val="auto"/>
              </w:rPr>
            </w:pPr>
            <w:r>
              <w:rPr>
                <w:color w:val="auto"/>
              </w:rPr>
              <w:t>根据《陕西省人民政府关于加快实施“三线一单”生态环境分区管控的意见》（陕政发〔2020〕11号）、《宝鸡市“三线一单”生态环境分区管控实施方案》（宝政发〔2021〕19号）、《陕西省“三线一单”生态环境分区管控应用技术指南－环境影响评价（试行）》（陕环办发〔2022〕76号）的通知，进行建设项目与“三线一单”生态环境分区管控符合性分析，采用一图、一表、一说明的形式表达。</w:t>
            </w:r>
          </w:p>
          <w:p w14:paraId="5561548B">
            <w:pPr>
              <w:pStyle w:val="112"/>
              <w:wordWrap w:val="0"/>
              <w:rPr>
                <w:rFonts w:hint="default"/>
                <w:color w:val="auto"/>
              </w:rPr>
            </w:pPr>
            <w:r>
              <w:rPr>
                <w:color w:val="auto"/>
              </w:rPr>
              <w:t>项目与环境管控单元对照分析示意图见下图，</w:t>
            </w:r>
            <w:r>
              <w:rPr>
                <w:rFonts w:hint="eastAsia"/>
                <w:color w:val="auto"/>
                <w:lang w:val="en-US" w:eastAsia="zh-CN"/>
              </w:rPr>
              <w:t>本项目所涉及</w:t>
            </w:r>
            <w:r>
              <w:rPr>
                <w:color w:val="auto"/>
              </w:rPr>
              <w:t>环境管控单元为</w:t>
            </w:r>
            <w:r>
              <w:rPr>
                <w:rFonts w:hint="eastAsia"/>
                <w:b/>
                <w:bCs/>
                <w:color w:val="auto"/>
              </w:rPr>
              <w:t>陕西省宝鸡市凤翔区重点管控单元2</w:t>
            </w:r>
            <w:r>
              <w:rPr>
                <w:rFonts w:hint="eastAsia"/>
                <w:b/>
                <w:bCs/>
                <w:color w:val="auto"/>
                <w:lang w:val="en-US" w:eastAsia="zh-CN"/>
              </w:rPr>
              <w:t>和</w:t>
            </w:r>
            <w:r>
              <w:rPr>
                <w:rFonts w:hint="eastAsia"/>
                <w:b/>
                <w:bCs/>
                <w:color w:val="auto"/>
                <w:lang w:eastAsia="zh-CN"/>
              </w:rPr>
              <w:t>陕西省宝鸡市凤翔区重点管控单元7</w:t>
            </w:r>
            <w:r>
              <w:rPr>
                <w:color w:val="auto"/>
              </w:rPr>
              <w:t>，属于重点管控单元。</w:t>
            </w:r>
          </w:p>
          <w:p w14:paraId="25B87DE2">
            <w:pPr>
              <w:pStyle w:val="112"/>
              <w:numPr>
                <w:ilvl w:val="0"/>
                <w:numId w:val="5"/>
              </w:numPr>
              <w:wordWrap w:val="0"/>
              <w:ind w:firstLine="482"/>
              <w:rPr>
                <w:rFonts w:hint="default"/>
                <w:b/>
                <w:bCs/>
                <w:color w:val="auto"/>
              </w:rPr>
            </w:pPr>
            <w:r>
              <w:rPr>
                <w:b/>
                <w:bCs/>
                <w:color w:val="auto"/>
              </w:rPr>
              <w:t>“一图”</w:t>
            </w:r>
          </w:p>
          <w:p w14:paraId="14FB1097">
            <w:pPr>
              <w:pStyle w:val="58"/>
              <w:rPr>
                <w:color w:val="auto"/>
                <w:lang w:val="en-US"/>
              </w:rPr>
            </w:pPr>
            <w:r>
              <w:drawing>
                <wp:inline distT="0" distB="0" distL="114300" distR="114300">
                  <wp:extent cx="3530600" cy="4993640"/>
                  <wp:effectExtent l="0" t="0" r="12700" b="16510"/>
                  <wp:docPr id="5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0"/>
                          <pic:cNvPicPr>
                            <a:picLocks noChangeAspect="1"/>
                          </pic:cNvPicPr>
                        </pic:nvPicPr>
                        <pic:blipFill>
                          <a:blip r:embed="rId10"/>
                          <a:stretch>
                            <a:fillRect/>
                          </a:stretch>
                        </pic:blipFill>
                        <pic:spPr>
                          <a:xfrm>
                            <a:off x="0" y="0"/>
                            <a:ext cx="3530600" cy="4993640"/>
                          </a:xfrm>
                          <a:prstGeom prst="rect">
                            <a:avLst/>
                          </a:prstGeom>
                          <a:noFill/>
                          <a:ln>
                            <a:noFill/>
                          </a:ln>
                        </pic:spPr>
                      </pic:pic>
                    </a:graphicData>
                  </a:graphic>
                </wp:inline>
              </w:drawing>
            </w:r>
          </w:p>
          <w:p w14:paraId="1F0DA84A">
            <w:pPr>
              <w:pStyle w:val="9"/>
              <w:bidi w:val="0"/>
              <w:rPr>
                <w:lang w:val="en-US"/>
              </w:rPr>
            </w:pPr>
            <w:r>
              <w:rPr>
                <w:rFonts w:hint="eastAsia"/>
                <w:lang w:val="en-US"/>
              </w:rPr>
              <w:t>图1-</w:t>
            </w:r>
            <w:r>
              <w:rPr>
                <w:rFonts w:hint="eastAsia"/>
                <w:lang w:val="en-US" w:eastAsia="zh-CN"/>
              </w:rPr>
              <w:t xml:space="preserve">2  </w:t>
            </w:r>
            <w:r>
              <w:rPr>
                <w:rFonts w:hint="eastAsia"/>
                <w:lang w:val="en-US"/>
              </w:rPr>
              <w:t>项目与环境管控单元对照分析示意图</w:t>
            </w:r>
          </w:p>
          <w:p w14:paraId="14E002F8">
            <w:pPr>
              <w:pStyle w:val="112"/>
              <w:wordWrap w:val="0"/>
              <w:ind w:firstLine="482"/>
              <w:rPr>
                <w:rFonts w:hint="default"/>
                <w:b/>
                <w:bCs/>
                <w:color w:val="auto"/>
              </w:rPr>
            </w:pPr>
            <w:r>
              <w:rPr>
                <w:b/>
                <w:bCs/>
                <w:color w:val="auto"/>
              </w:rPr>
              <w:t>（2）“一表”</w:t>
            </w:r>
          </w:p>
          <w:p w14:paraId="51E9D6BF">
            <w:pPr>
              <w:pStyle w:val="112"/>
              <w:wordWrap w:val="0"/>
              <w:rPr>
                <w:rFonts w:hint="default"/>
                <w:color w:val="auto"/>
              </w:rPr>
            </w:pPr>
            <w:r>
              <w:rPr>
                <w:color w:val="auto"/>
              </w:rPr>
              <w:t>根据陕西省“三线一单”数据应用管理平台数据分析，项目涉及</w:t>
            </w:r>
            <w:r>
              <w:rPr>
                <w:rFonts w:hint="eastAsia"/>
                <w:color w:val="auto"/>
                <w:lang w:val="en-US" w:eastAsia="zh-CN"/>
              </w:rPr>
              <w:t>的</w:t>
            </w:r>
            <w:r>
              <w:rPr>
                <w:color w:val="auto"/>
              </w:rPr>
              <w:t>环境管控单元管控要求如下。</w:t>
            </w:r>
          </w:p>
          <w:p w14:paraId="36533F98">
            <w:pPr>
              <w:widowControl/>
              <w:wordWrap w:val="0"/>
              <w:jc w:val="center"/>
              <w:rPr>
                <w:b/>
                <w:color w:val="auto"/>
                <w:kern w:val="0"/>
                <w:szCs w:val="20"/>
              </w:rPr>
            </w:pPr>
            <w:r>
              <w:rPr>
                <w:rFonts w:hint="eastAsia"/>
                <w:b/>
                <w:color w:val="auto"/>
                <w:kern w:val="0"/>
                <w:szCs w:val="20"/>
              </w:rPr>
              <w:t>表1</w:t>
            </w:r>
            <w:r>
              <w:rPr>
                <w:rFonts w:hint="eastAsia"/>
                <w:b/>
                <w:color w:val="auto"/>
                <w:kern w:val="0"/>
                <w:szCs w:val="20"/>
                <w:lang w:val="en-US" w:eastAsia="zh-CN"/>
              </w:rPr>
              <w:t>-1</w:t>
            </w:r>
            <w:r>
              <w:rPr>
                <w:rFonts w:hint="eastAsia"/>
                <w:b/>
                <w:color w:val="auto"/>
                <w:kern w:val="0"/>
                <w:szCs w:val="20"/>
              </w:rPr>
              <w:t>项目与环境管控单元管控要求符合性分析</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417"/>
              <w:gridCol w:w="710"/>
              <w:gridCol w:w="670"/>
              <w:gridCol w:w="745"/>
              <w:gridCol w:w="2692"/>
              <w:gridCol w:w="1776"/>
              <w:gridCol w:w="523"/>
            </w:tblGrid>
            <w:tr w14:paraId="4E83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dxa"/>
                  <w:shd w:val="clear" w:color="auto" w:fill="FFFFFF"/>
                  <w:vAlign w:val="center"/>
                </w:tcPr>
                <w:p w14:paraId="417574A7">
                  <w:pPr>
                    <w:pStyle w:val="58"/>
                    <w:wordWrap w:val="0"/>
                    <w:rPr>
                      <w:color w:val="auto"/>
                    </w:rPr>
                  </w:pPr>
                  <w:r>
                    <w:rPr>
                      <w:color w:val="auto"/>
                    </w:rPr>
                    <w:t>市</w:t>
                  </w:r>
                </w:p>
              </w:tc>
              <w:tc>
                <w:tcPr>
                  <w:tcW w:w="417" w:type="dxa"/>
                  <w:shd w:val="clear" w:color="auto" w:fill="FFFFFF"/>
                  <w:vAlign w:val="center"/>
                </w:tcPr>
                <w:p w14:paraId="0EFDC183">
                  <w:pPr>
                    <w:pStyle w:val="58"/>
                    <w:wordWrap w:val="0"/>
                    <w:rPr>
                      <w:color w:val="auto"/>
                    </w:rPr>
                  </w:pPr>
                  <w:r>
                    <w:rPr>
                      <w:color w:val="auto"/>
                    </w:rPr>
                    <w:t>区县</w:t>
                  </w:r>
                </w:p>
              </w:tc>
              <w:tc>
                <w:tcPr>
                  <w:tcW w:w="710" w:type="dxa"/>
                  <w:shd w:val="clear" w:color="auto" w:fill="FFFFFF"/>
                  <w:vAlign w:val="center"/>
                </w:tcPr>
                <w:p w14:paraId="2B29A955">
                  <w:pPr>
                    <w:pStyle w:val="58"/>
                    <w:wordWrap w:val="0"/>
                    <w:rPr>
                      <w:color w:val="auto"/>
                    </w:rPr>
                  </w:pPr>
                  <w:r>
                    <w:rPr>
                      <w:color w:val="auto"/>
                    </w:rPr>
                    <w:t>环境管理单元名称</w:t>
                  </w:r>
                </w:p>
              </w:tc>
              <w:tc>
                <w:tcPr>
                  <w:tcW w:w="670" w:type="dxa"/>
                  <w:shd w:val="clear" w:color="auto" w:fill="FFFFFF"/>
                  <w:vAlign w:val="center"/>
                </w:tcPr>
                <w:p w14:paraId="2DD67C78">
                  <w:pPr>
                    <w:pStyle w:val="58"/>
                    <w:wordWrap w:val="0"/>
                    <w:rPr>
                      <w:color w:val="auto"/>
                    </w:rPr>
                  </w:pPr>
                  <w:r>
                    <w:rPr>
                      <w:color w:val="auto"/>
                    </w:rPr>
                    <w:t>单元要素属性</w:t>
                  </w:r>
                </w:p>
              </w:tc>
              <w:tc>
                <w:tcPr>
                  <w:tcW w:w="745" w:type="dxa"/>
                  <w:shd w:val="clear" w:color="auto" w:fill="FFFFFF"/>
                  <w:vAlign w:val="center"/>
                </w:tcPr>
                <w:p w14:paraId="3378323F">
                  <w:pPr>
                    <w:pStyle w:val="58"/>
                    <w:wordWrap w:val="0"/>
                    <w:rPr>
                      <w:color w:val="auto"/>
                    </w:rPr>
                  </w:pPr>
                  <w:r>
                    <w:rPr>
                      <w:color w:val="auto"/>
                    </w:rPr>
                    <w:t>管控要求分类</w:t>
                  </w:r>
                </w:p>
              </w:tc>
              <w:tc>
                <w:tcPr>
                  <w:tcW w:w="2692" w:type="dxa"/>
                  <w:shd w:val="clear" w:color="auto" w:fill="FFFFFF"/>
                  <w:vAlign w:val="center"/>
                </w:tcPr>
                <w:p w14:paraId="488CC15F">
                  <w:pPr>
                    <w:pStyle w:val="58"/>
                    <w:wordWrap w:val="0"/>
                    <w:rPr>
                      <w:color w:val="auto"/>
                    </w:rPr>
                  </w:pPr>
                  <w:r>
                    <w:rPr>
                      <w:color w:val="auto"/>
                    </w:rPr>
                    <w:t>管控要求</w:t>
                  </w:r>
                </w:p>
              </w:tc>
              <w:tc>
                <w:tcPr>
                  <w:tcW w:w="1776" w:type="dxa"/>
                  <w:shd w:val="clear" w:color="auto" w:fill="FFFFFF"/>
                  <w:vAlign w:val="center"/>
                </w:tcPr>
                <w:p w14:paraId="1B5AA2B3">
                  <w:pPr>
                    <w:pStyle w:val="58"/>
                    <w:wordWrap w:val="0"/>
                    <w:rPr>
                      <w:color w:val="auto"/>
                    </w:rPr>
                  </w:pPr>
                  <w:r>
                    <w:rPr>
                      <w:color w:val="auto"/>
                    </w:rPr>
                    <w:t>项目情况</w:t>
                  </w:r>
                </w:p>
              </w:tc>
              <w:tc>
                <w:tcPr>
                  <w:tcW w:w="523" w:type="dxa"/>
                  <w:shd w:val="clear" w:color="auto" w:fill="FFFFFF"/>
                  <w:vAlign w:val="center"/>
                </w:tcPr>
                <w:p w14:paraId="3A97B8C4">
                  <w:pPr>
                    <w:pStyle w:val="58"/>
                    <w:wordWrap w:val="0"/>
                    <w:rPr>
                      <w:color w:val="auto"/>
                    </w:rPr>
                  </w:pPr>
                  <w:r>
                    <w:rPr>
                      <w:color w:val="auto"/>
                    </w:rPr>
                    <w:t>符合性</w:t>
                  </w:r>
                </w:p>
              </w:tc>
            </w:tr>
            <w:tr w14:paraId="5517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dxa"/>
                  <w:vMerge w:val="restart"/>
                  <w:vAlign w:val="center"/>
                </w:tcPr>
                <w:p w14:paraId="223AE60C">
                  <w:pPr>
                    <w:pStyle w:val="58"/>
                    <w:wordWrap w:val="0"/>
                    <w:rPr>
                      <w:b w:val="0"/>
                      <w:bCs/>
                      <w:color w:val="auto"/>
                    </w:rPr>
                  </w:pPr>
                  <w:r>
                    <w:rPr>
                      <w:b w:val="0"/>
                      <w:bCs/>
                      <w:color w:val="auto"/>
                    </w:rPr>
                    <w:t>宝鸡市</w:t>
                  </w:r>
                </w:p>
              </w:tc>
              <w:tc>
                <w:tcPr>
                  <w:tcW w:w="417" w:type="dxa"/>
                  <w:vMerge w:val="restart"/>
                  <w:vAlign w:val="center"/>
                </w:tcPr>
                <w:p w14:paraId="5510EF34">
                  <w:pPr>
                    <w:pStyle w:val="58"/>
                    <w:wordWrap w:val="0"/>
                    <w:rPr>
                      <w:rFonts w:hint="eastAsia" w:eastAsia="宋体"/>
                      <w:b w:val="0"/>
                      <w:bCs/>
                      <w:color w:val="auto"/>
                      <w:lang w:eastAsia="zh-CN"/>
                    </w:rPr>
                  </w:pPr>
                  <w:r>
                    <w:rPr>
                      <w:rFonts w:hint="eastAsia"/>
                      <w:b w:val="0"/>
                      <w:bCs/>
                      <w:color w:val="auto"/>
                      <w:lang w:val="en-US" w:eastAsia="zh-CN"/>
                    </w:rPr>
                    <w:t>凤翔区</w:t>
                  </w:r>
                </w:p>
              </w:tc>
              <w:tc>
                <w:tcPr>
                  <w:tcW w:w="710" w:type="dxa"/>
                  <w:vMerge w:val="restart"/>
                  <w:vAlign w:val="center"/>
                </w:tcPr>
                <w:p w14:paraId="39EF2A8C">
                  <w:pPr>
                    <w:pStyle w:val="58"/>
                    <w:wordWrap w:val="0"/>
                    <w:rPr>
                      <w:rFonts w:hint="eastAsia" w:eastAsia="宋体"/>
                      <w:b w:val="0"/>
                      <w:bCs/>
                      <w:color w:val="auto"/>
                      <w:lang w:val="en-US" w:eastAsia="zh-CN"/>
                    </w:rPr>
                  </w:pPr>
                  <w:r>
                    <w:rPr>
                      <w:rFonts w:hint="eastAsia"/>
                      <w:b w:val="0"/>
                      <w:bCs/>
                      <w:color w:val="auto"/>
                    </w:rPr>
                    <w:t>陕西省宝鸡市凤翔区重点管控单元2</w:t>
                  </w:r>
                  <w:r>
                    <w:rPr>
                      <w:rFonts w:hint="eastAsia"/>
                      <w:b w:val="0"/>
                      <w:bCs/>
                      <w:color w:val="auto"/>
                      <w:lang w:eastAsia="zh-CN"/>
                    </w:rPr>
                    <w:t>，</w:t>
                  </w:r>
                  <w:r>
                    <w:rPr>
                      <w:rFonts w:hint="eastAsia"/>
                      <w:b w:val="0"/>
                      <w:bCs/>
                      <w:color w:val="auto"/>
                    </w:rPr>
                    <w:t>陕西省宝鸡市凤翔区重点管控单元</w:t>
                  </w:r>
                  <w:r>
                    <w:rPr>
                      <w:rFonts w:hint="eastAsia"/>
                      <w:b w:val="0"/>
                      <w:bCs/>
                      <w:color w:val="auto"/>
                      <w:lang w:val="en-US" w:eastAsia="zh-CN"/>
                    </w:rPr>
                    <w:t>7</w:t>
                  </w:r>
                </w:p>
              </w:tc>
              <w:tc>
                <w:tcPr>
                  <w:tcW w:w="670" w:type="dxa"/>
                  <w:vMerge w:val="restart"/>
                  <w:vAlign w:val="center"/>
                </w:tcPr>
                <w:p w14:paraId="09DB3B94">
                  <w:pPr>
                    <w:pStyle w:val="58"/>
                    <w:wordWrap w:val="0"/>
                    <w:rPr>
                      <w:rFonts w:hint="eastAsia"/>
                      <w:b w:val="0"/>
                      <w:bCs/>
                      <w:color w:val="auto"/>
                    </w:rPr>
                  </w:pPr>
                  <w:r>
                    <w:rPr>
                      <w:rFonts w:hint="eastAsia"/>
                      <w:b w:val="0"/>
                      <w:bCs/>
                      <w:color w:val="auto"/>
                    </w:rPr>
                    <w:t>大气</w:t>
                  </w:r>
                </w:p>
                <w:p w14:paraId="512FA969">
                  <w:pPr>
                    <w:pStyle w:val="58"/>
                    <w:wordWrap w:val="0"/>
                    <w:rPr>
                      <w:rFonts w:hint="eastAsia"/>
                      <w:b w:val="0"/>
                      <w:bCs/>
                      <w:color w:val="auto"/>
                    </w:rPr>
                  </w:pPr>
                  <w:r>
                    <w:rPr>
                      <w:rFonts w:hint="eastAsia"/>
                      <w:b w:val="0"/>
                      <w:bCs/>
                      <w:color w:val="auto"/>
                    </w:rPr>
                    <w:t>环境</w:t>
                  </w:r>
                </w:p>
                <w:p w14:paraId="1CFE9C66">
                  <w:pPr>
                    <w:pStyle w:val="58"/>
                    <w:wordWrap w:val="0"/>
                    <w:rPr>
                      <w:rFonts w:hint="eastAsia"/>
                      <w:b w:val="0"/>
                      <w:bCs/>
                      <w:color w:val="auto"/>
                    </w:rPr>
                  </w:pPr>
                  <w:r>
                    <w:rPr>
                      <w:rFonts w:hint="eastAsia"/>
                      <w:b w:val="0"/>
                      <w:bCs/>
                      <w:color w:val="auto"/>
                    </w:rPr>
                    <w:t>布局</w:t>
                  </w:r>
                </w:p>
                <w:p w14:paraId="545C0F5C">
                  <w:pPr>
                    <w:pStyle w:val="58"/>
                    <w:wordWrap w:val="0"/>
                    <w:rPr>
                      <w:rFonts w:hint="eastAsia"/>
                      <w:b w:val="0"/>
                      <w:bCs/>
                      <w:color w:val="auto"/>
                    </w:rPr>
                  </w:pPr>
                  <w:r>
                    <w:rPr>
                      <w:rFonts w:hint="eastAsia"/>
                      <w:b w:val="0"/>
                      <w:bCs/>
                      <w:color w:val="auto"/>
                    </w:rPr>
                    <w:t>敏感</w:t>
                  </w:r>
                </w:p>
                <w:p w14:paraId="436F8009">
                  <w:pPr>
                    <w:pStyle w:val="58"/>
                    <w:wordWrap w:val="0"/>
                    <w:rPr>
                      <w:rFonts w:hint="eastAsia"/>
                      <w:b w:val="0"/>
                      <w:bCs/>
                      <w:color w:val="auto"/>
                    </w:rPr>
                  </w:pPr>
                  <w:r>
                    <w:rPr>
                      <w:rFonts w:hint="eastAsia"/>
                      <w:b w:val="0"/>
                      <w:bCs/>
                      <w:color w:val="auto"/>
                    </w:rPr>
                    <w:t>重点</w:t>
                  </w:r>
                </w:p>
                <w:p w14:paraId="3A6529CF">
                  <w:pPr>
                    <w:pStyle w:val="58"/>
                    <w:wordWrap w:val="0"/>
                    <w:rPr>
                      <w:rFonts w:hint="eastAsia"/>
                      <w:b w:val="0"/>
                      <w:bCs/>
                      <w:color w:val="auto"/>
                    </w:rPr>
                  </w:pPr>
                  <w:r>
                    <w:rPr>
                      <w:rFonts w:hint="eastAsia"/>
                      <w:b w:val="0"/>
                      <w:bCs/>
                      <w:color w:val="auto"/>
                    </w:rPr>
                    <w:t>管控</w:t>
                  </w:r>
                </w:p>
                <w:p w14:paraId="338EB93A">
                  <w:pPr>
                    <w:pStyle w:val="58"/>
                    <w:wordWrap w:val="0"/>
                    <w:rPr>
                      <w:rFonts w:hint="eastAsia"/>
                      <w:b w:val="0"/>
                      <w:bCs/>
                      <w:color w:val="auto"/>
                    </w:rPr>
                  </w:pPr>
                  <w:r>
                    <w:rPr>
                      <w:rFonts w:hint="eastAsia"/>
                      <w:b w:val="0"/>
                      <w:bCs/>
                      <w:color w:val="auto"/>
                    </w:rPr>
                    <w:t>区</w:t>
                  </w:r>
                  <w:r>
                    <w:rPr>
                      <w:rFonts w:hint="eastAsia"/>
                      <w:b w:val="0"/>
                      <w:bCs/>
                      <w:color w:val="auto"/>
                      <w:lang w:eastAsia="zh-CN"/>
                    </w:rPr>
                    <w:t>、</w:t>
                  </w:r>
                  <w:r>
                    <w:rPr>
                      <w:rFonts w:hint="eastAsia"/>
                      <w:b w:val="0"/>
                      <w:bCs/>
                      <w:color w:val="auto"/>
                    </w:rPr>
                    <w:t>地</w:t>
                  </w:r>
                </w:p>
                <w:p w14:paraId="4263F90E">
                  <w:pPr>
                    <w:pStyle w:val="58"/>
                    <w:wordWrap w:val="0"/>
                    <w:rPr>
                      <w:rFonts w:hint="eastAsia"/>
                      <w:b w:val="0"/>
                      <w:bCs/>
                      <w:color w:val="auto"/>
                    </w:rPr>
                  </w:pPr>
                  <w:r>
                    <w:rPr>
                      <w:rFonts w:hint="eastAsia"/>
                      <w:b w:val="0"/>
                      <w:bCs/>
                      <w:color w:val="auto"/>
                    </w:rPr>
                    <w:t>下水</w:t>
                  </w:r>
                </w:p>
                <w:p w14:paraId="57E9611C">
                  <w:pPr>
                    <w:pStyle w:val="58"/>
                    <w:wordWrap w:val="0"/>
                    <w:rPr>
                      <w:rFonts w:hint="eastAsia"/>
                      <w:b w:val="0"/>
                      <w:bCs/>
                      <w:color w:val="auto"/>
                    </w:rPr>
                  </w:pPr>
                  <w:r>
                    <w:rPr>
                      <w:rFonts w:hint="eastAsia"/>
                      <w:b w:val="0"/>
                      <w:bCs/>
                      <w:color w:val="auto"/>
                    </w:rPr>
                    <w:t>开采</w:t>
                  </w:r>
                </w:p>
                <w:p w14:paraId="41F8C4B6">
                  <w:pPr>
                    <w:pStyle w:val="58"/>
                    <w:wordWrap w:val="0"/>
                    <w:rPr>
                      <w:rFonts w:hint="eastAsia"/>
                      <w:b w:val="0"/>
                      <w:bCs/>
                      <w:color w:val="auto"/>
                    </w:rPr>
                  </w:pPr>
                  <w:r>
                    <w:rPr>
                      <w:rFonts w:hint="eastAsia"/>
                      <w:b w:val="0"/>
                      <w:bCs/>
                      <w:color w:val="auto"/>
                    </w:rPr>
                    <w:t>重点</w:t>
                  </w:r>
                </w:p>
                <w:p w14:paraId="11E63F80">
                  <w:pPr>
                    <w:pStyle w:val="58"/>
                    <w:wordWrap w:val="0"/>
                    <w:rPr>
                      <w:rFonts w:hint="eastAsia"/>
                      <w:b w:val="0"/>
                      <w:bCs/>
                      <w:color w:val="auto"/>
                    </w:rPr>
                  </w:pPr>
                  <w:r>
                    <w:rPr>
                      <w:rFonts w:hint="eastAsia"/>
                      <w:b w:val="0"/>
                      <w:bCs/>
                      <w:color w:val="auto"/>
                    </w:rPr>
                    <w:t>管控</w:t>
                  </w:r>
                </w:p>
                <w:p w14:paraId="0FF7A1FE">
                  <w:pPr>
                    <w:pStyle w:val="58"/>
                    <w:wordWrap w:val="0"/>
                    <w:rPr>
                      <w:b w:val="0"/>
                      <w:bCs/>
                      <w:color w:val="auto"/>
                    </w:rPr>
                  </w:pPr>
                  <w:r>
                    <w:rPr>
                      <w:rFonts w:hint="eastAsia"/>
                      <w:b w:val="0"/>
                      <w:bCs/>
                      <w:color w:val="auto"/>
                    </w:rPr>
                    <w:t>区</w:t>
                  </w:r>
                </w:p>
              </w:tc>
              <w:tc>
                <w:tcPr>
                  <w:tcW w:w="745" w:type="dxa"/>
                  <w:vAlign w:val="center"/>
                </w:tcPr>
                <w:p w14:paraId="1171D593">
                  <w:pPr>
                    <w:pStyle w:val="58"/>
                    <w:wordWrap w:val="0"/>
                    <w:rPr>
                      <w:b w:val="0"/>
                      <w:bCs/>
                      <w:color w:val="auto"/>
                    </w:rPr>
                  </w:pPr>
                  <w:r>
                    <w:rPr>
                      <w:b w:val="0"/>
                      <w:bCs/>
                      <w:color w:val="auto"/>
                    </w:rPr>
                    <w:t>空间布局约束</w:t>
                  </w:r>
                </w:p>
              </w:tc>
              <w:tc>
                <w:tcPr>
                  <w:tcW w:w="2692" w:type="dxa"/>
                  <w:vAlign w:val="center"/>
                </w:tcPr>
                <w:p w14:paraId="3A60DDEE">
                  <w:pPr>
                    <w:pStyle w:val="58"/>
                    <w:wordWrap w:val="0"/>
                    <w:jc w:val="both"/>
                    <w:rPr>
                      <w:rFonts w:hint="eastAsia"/>
                      <w:b w:val="0"/>
                      <w:bCs/>
                      <w:color w:val="auto"/>
                    </w:rPr>
                  </w:pPr>
                  <w:r>
                    <w:rPr>
                      <w:rFonts w:hint="eastAsia"/>
                      <w:b w:val="0"/>
                      <w:bCs/>
                      <w:color w:val="auto"/>
                    </w:rPr>
                    <w:t>大气环境布局敏感重点管控区：</w:t>
                  </w:r>
                </w:p>
                <w:p w14:paraId="63315CC2">
                  <w:pPr>
                    <w:pStyle w:val="58"/>
                    <w:numPr>
                      <w:numId w:val="0"/>
                    </w:numPr>
                    <w:wordWrap w:val="0"/>
                    <w:jc w:val="both"/>
                    <w:rPr>
                      <w:rFonts w:hint="eastAsia"/>
                      <w:b w:val="0"/>
                      <w:bCs/>
                      <w:color w:val="auto"/>
                    </w:rPr>
                  </w:pPr>
                  <w:r>
                    <w:rPr>
                      <w:rFonts w:hint="eastAsia"/>
                      <w:b w:val="0"/>
                      <w:bCs/>
                      <w:color w:val="auto"/>
                      <w:lang w:val="en-US" w:eastAsia="zh-CN"/>
                    </w:rPr>
                    <w:t>1.</w:t>
                  </w:r>
                  <w:r>
                    <w:rPr>
                      <w:rFonts w:hint="eastAsia"/>
                      <w:b w:val="0"/>
                      <w:bCs/>
                      <w:color w:val="auto"/>
                    </w:rPr>
                    <w:t>严格控制新增《陕西省“两高”项目管理暂行目录》行业项目（民生等项目除外，后续对“两高”范围国家如有新规定的，从其规定）。</w:t>
                  </w:r>
                </w:p>
                <w:p w14:paraId="3F5B1642">
                  <w:pPr>
                    <w:pStyle w:val="58"/>
                    <w:numPr>
                      <w:ilvl w:val="0"/>
                      <w:numId w:val="0"/>
                    </w:numPr>
                    <w:wordWrap w:val="0"/>
                    <w:jc w:val="both"/>
                    <w:rPr>
                      <w:rFonts w:hint="eastAsia"/>
                      <w:b w:val="0"/>
                      <w:bCs/>
                      <w:color w:val="auto"/>
                    </w:rPr>
                  </w:pPr>
                  <w:r>
                    <w:rPr>
                      <w:rFonts w:hint="eastAsia"/>
                      <w:b w:val="0"/>
                      <w:bCs/>
                      <w:color w:val="auto"/>
                    </w:rPr>
                    <w:t>2.严禁新增钢铁、焦化、水泥熟料、平板玻璃、电解铝、氧化铝、煤化工</w:t>
                  </w:r>
                  <w:r>
                    <w:rPr>
                      <w:rFonts w:hint="eastAsia"/>
                      <w:b w:val="0"/>
                      <w:bCs/>
                      <w:color w:val="auto"/>
                      <w:lang w:val="en-US" w:eastAsia="zh-CN"/>
                    </w:rPr>
                    <w:t>等</w:t>
                  </w:r>
                  <w:r>
                    <w:rPr>
                      <w:rFonts w:hint="eastAsia"/>
                      <w:b w:val="0"/>
                      <w:bCs/>
                      <w:color w:val="auto"/>
                    </w:rPr>
                    <w:t>产能。</w:t>
                  </w:r>
                </w:p>
                <w:p w14:paraId="7307B49B">
                  <w:pPr>
                    <w:pStyle w:val="58"/>
                    <w:numPr>
                      <w:ilvl w:val="0"/>
                      <w:numId w:val="0"/>
                    </w:numPr>
                    <w:wordWrap w:val="0"/>
                    <w:jc w:val="both"/>
                    <w:rPr>
                      <w:b w:val="0"/>
                      <w:bCs/>
                      <w:color w:val="auto"/>
                    </w:rPr>
                  </w:pPr>
                  <w:r>
                    <w:rPr>
                      <w:rFonts w:hint="eastAsia"/>
                      <w:b w:val="0"/>
                      <w:bCs/>
                      <w:color w:val="auto"/>
                    </w:rPr>
                    <w:t>3.推动重污染企业搬迁入园或依法关闭，实施工业企业退城搬迁改造。</w:t>
                  </w:r>
                </w:p>
              </w:tc>
              <w:tc>
                <w:tcPr>
                  <w:tcW w:w="1776" w:type="dxa"/>
                  <w:vAlign w:val="center"/>
                </w:tcPr>
                <w:p w14:paraId="386850B2">
                  <w:pPr>
                    <w:pStyle w:val="58"/>
                    <w:wordWrap w:val="0"/>
                    <w:jc w:val="both"/>
                    <w:rPr>
                      <w:rFonts w:hint="eastAsia"/>
                      <w:b w:val="0"/>
                      <w:bCs/>
                      <w:color w:val="auto"/>
                      <w:lang w:val="en-US" w:eastAsia="zh-CN"/>
                    </w:rPr>
                  </w:pPr>
                  <w:r>
                    <w:rPr>
                      <w:rFonts w:hint="eastAsia"/>
                      <w:b w:val="0"/>
                      <w:bCs/>
                      <w:color w:val="auto"/>
                      <w:lang w:val="en-US" w:eastAsia="zh-CN"/>
                    </w:rPr>
                    <w:t>1.经查阅《陕西省“两高”项目管理暂行目录（2024年本）》，本项目不属于“两高”项目；</w:t>
                  </w:r>
                </w:p>
                <w:p w14:paraId="38603805">
                  <w:pPr>
                    <w:pStyle w:val="58"/>
                    <w:wordWrap w:val="0"/>
                    <w:jc w:val="both"/>
                    <w:rPr>
                      <w:rFonts w:hint="eastAsia"/>
                      <w:b w:val="0"/>
                      <w:bCs/>
                      <w:color w:val="auto"/>
                      <w:lang w:val="en-US" w:eastAsia="zh-CN"/>
                    </w:rPr>
                  </w:pPr>
                  <w:r>
                    <w:rPr>
                      <w:rFonts w:hint="eastAsia"/>
                      <w:b w:val="0"/>
                      <w:bCs/>
                      <w:color w:val="auto"/>
                      <w:lang w:val="en-US" w:eastAsia="zh-CN"/>
                    </w:rPr>
                    <w:t>2.本项目不属于钢铁、焦化、水泥熟料、平板玻璃、电解铝、氧化铝、煤化工等行业；</w:t>
                  </w:r>
                </w:p>
                <w:p w14:paraId="21C7F9F4">
                  <w:pPr>
                    <w:pStyle w:val="58"/>
                    <w:wordWrap w:val="0"/>
                    <w:jc w:val="both"/>
                    <w:rPr>
                      <w:rFonts w:hint="default" w:eastAsia="宋体"/>
                      <w:b w:val="0"/>
                      <w:bCs/>
                      <w:color w:val="auto"/>
                      <w:lang w:val="en-US" w:eastAsia="zh-CN"/>
                    </w:rPr>
                  </w:pPr>
                  <w:r>
                    <w:rPr>
                      <w:rFonts w:hint="eastAsia"/>
                      <w:b w:val="0"/>
                      <w:bCs/>
                      <w:color w:val="auto"/>
                      <w:lang w:val="en-US" w:eastAsia="zh-CN"/>
                    </w:rPr>
                    <w:t>3.本项目不属于重污染企业。</w:t>
                  </w:r>
                </w:p>
              </w:tc>
              <w:tc>
                <w:tcPr>
                  <w:tcW w:w="523" w:type="dxa"/>
                  <w:vAlign w:val="center"/>
                </w:tcPr>
                <w:p w14:paraId="0A0EAD11">
                  <w:pPr>
                    <w:pStyle w:val="58"/>
                    <w:wordWrap w:val="0"/>
                    <w:rPr>
                      <w:b w:val="0"/>
                      <w:bCs/>
                      <w:color w:val="auto"/>
                    </w:rPr>
                  </w:pPr>
                  <w:r>
                    <w:rPr>
                      <w:b w:val="0"/>
                      <w:bCs/>
                      <w:color w:val="auto"/>
                    </w:rPr>
                    <w:t>符合</w:t>
                  </w:r>
                </w:p>
              </w:tc>
            </w:tr>
            <w:tr w14:paraId="4990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dxa"/>
                  <w:vMerge w:val="continue"/>
                  <w:vAlign w:val="center"/>
                </w:tcPr>
                <w:p w14:paraId="1AEA000C">
                  <w:pPr>
                    <w:pStyle w:val="58"/>
                    <w:wordWrap w:val="0"/>
                    <w:rPr>
                      <w:b w:val="0"/>
                      <w:bCs/>
                      <w:color w:val="auto"/>
                    </w:rPr>
                  </w:pPr>
                </w:p>
              </w:tc>
              <w:tc>
                <w:tcPr>
                  <w:tcW w:w="417" w:type="dxa"/>
                  <w:vMerge w:val="continue"/>
                  <w:vAlign w:val="center"/>
                </w:tcPr>
                <w:p w14:paraId="097D6CCE">
                  <w:pPr>
                    <w:pStyle w:val="58"/>
                    <w:wordWrap w:val="0"/>
                    <w:rPr>
                      <w:b w:val="0"/>
                      <w:bCs/>
                      <w:color w:val="auto"/>
                    </w:rPr>
                  </w:pPr>
                </w:p>
              </w:tc>
              <w:tc>
                <w:tcPr>
                  <w:tcW w:w="710" w:type="dxa"/>
                  <w:vMerge w:val="continue"/>
                  <w:vAlign w:val="center"/>
                </w:tcPr>
                <w:p w14:paraId="44C32A7C">
                  <w:pPr>
                    <w:pStyle w:val="58"/>
                    <w:wordWrap w:val="0"/>
                    <w:rPr>
                      <w:b w:val="0"/>
                      <w:bCs/>
                      <w:color w:val="auto"/>
                    </w:rPr>
                  </w:pPr>
                </w:p>
              </w:tc>
              <w:tc>
                <w:tcPr>
                  <w:tcW w:w="670" w:type="dxa"/>
                  <w:vMerge w:val="continue"/>
                  <w:vAlign w:val="center"/>
                </w:tcPr>
                <w:p w14:paraId="255D51C2">
                  <w:pPr>
                    <w:pStyle w:val="58"/>
                    <w:wordWrap w:val="0"/>
                    <w:rPr>
                      <w:b w:val="0"/>
                      <w:bCs/>
                      <w:color w:val="auto"/>
                    </w:rPr>
                  </w:pPr>
                </w:p>
              </w:tc>
              <w:tc>
                <w:tcPr>
                  <w:tcW w:w="745" w:type="dxa"/>
                  <w:vAlign w:val="center"/>
                </w:tcPr>
                <w:p w14:paraId="707FBAE3">
                  <w:pPr>
                    <w:pStyle w:val="58"/>
                    <w:wordWrap w:val="0"/>
                    <w:rPr>
                      <w:b w:val="0"/>
                      <w:bCs/>
                      <w:color w:val="auto"/>
                    </w:rPr>
                  </w:pPr>
                  <w:r>
                    <w:rPr>
                      <w:b w:val="0"/>
                      <w:bCs/>
                      <w:color w:val="auto"/>
                    </w:rPr>
                    <w:t>污染物排放管控</w:t>
                  </w:r>
                </w:p>
              </w:tc>
              <w:tc>
                <w:tcPr>
                  <w:tcW w:w="2692" w:type="dxa"/>
                  <w:vAlign w:val="center"/>
                </w:tcPr>
                <w:p w14:paraId="5383D31C">
                  <w:pPr>
                    <w:pStyle w:val="58"/>
                    <w:wordWrap w:val="0"/>
                    <w:jc w:val="both"/>
                    <w:rPr>
                      <w:rFonts w:hint="eastAsia"/>
                      <w:b w:val="0"/>
                      <w:bCs/>
                      <w:color w:val="auto"/>
                    </w:rPr>
                  </w:pPr>
                  <w:r>
                    <w:rPr>
                      <w:rFonts w:hint="eastAsia"/>
                      <w:b w:val="0"/>
                      <w:bCs/>
                      <w:color w:val="auto"/>
                    </w:rPr>
                    <w:t>大气环境布局敏感重点管控区：</w:t>
                  </w:r>
                </w:p>
                <w:p w14:paraId="655DDFD8">
                  <w:pPr>
                    <w:pStyle w:val="58"/>
                    <w:numPr>
                      <w:ilvl w:val="0"/>
                      <w:numId w:val="6"/>
                    </w:numPr>
                    <w:wordWrap w:val="0"/>
                    <w:jc w:val="both"/>
                    <w:rPr>
                      <w:rFonts w:hint="eastAsia"/>
                      <w:b w:val="0"/>
                      <w:bCs/>
                      <w:color w:val="auto"/>
                    </w:rPr>
                  </w:pPr>
                  <w:r>
                    <w:rPr>
                      <w:rFonts w:hint="eastAsia"/>
                      <w:b w:val="0"/>
                      <w:bCs/>
                      <w:color w:val="auto"/>
                    </w:rPr>
                    <w:t>鼓励将老旧车辆和非道路移动机械替换为清洁能源车辆。推进新能源或清洁能源汽车使用。</w:t>
                  </w:r>
                </w:p>
                <w:p w14:paraId="11907490">
                  <w:pPr>
                    <w:pStyle w:val="58"/>
                    <w:numPr>
                      <w:ilvl w:val="0"/>
                      <w:numId w:val="0"/>
                    </w:numPr>
                    <w:wordWrap w:val="0"/>
                    <w:jc w:val="both"/>
                    <w:rPr>
                      <w:b w:val="0"/>
                      <w:bCs/>
                      <w:color w:val="auto"/>
                    </w:rPr>
                  </w:pPr>
                  <w:r>
                    <w:rPr>
                      <w:rFonts w:hint="eastAsia"/>
                      <w:b w:val="0"/>
                      <w:bCs/>
                      <w:color w:val="auto"/>
                    </w:rPr>
                    <w:t>2.巩固城市建成区、县（区）平原区域散煤动态清理成效。</w:t>
                  </w:r>
                </w:p>
              </w:tc>
              <w:tc>
                <w:tcPr>
                  <w:tcW w:w="1776" w:type="dxa"/>
                  <w:vAlign w:val="center"/>
                </w:tcPr>
                <w:p w14:paraId="6811EC65">
                  <w:pPr>
                    <w:bidi w:val="0"/>
                    <w:jc w:val="both"/>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r>
                    <w:rPr>
                      <w:rFonts w:hint="eastAsia" w:ascii="Times New Roman" w:hAnsi="Times New Roman" w:eastAsiaTheme="minorEastAsia"/>
                      <w:color w:val="auto"/>
                      <w:sz w:val="21"/>
                      <w:szCs w:val="21"/>
                    </w:rPr>
                    <w:t>本项目</w:t>
                  </w:r>
                  <w:r>
                    <w:rPr>
                      <w:rFonts w:hint="eastAsia" w:ascii="Times New Roman" w:hAnsi="Times New Roman" w:eastAsiaTheme="minorEastAsia"/>
                      <w:color w:val="auto"/>
                      <w:sz w:val="21"/>
                      <w:szCs w:val="21"/>
                      <w:lang w:val="en-US" w:eastAsia="zh-CN"/>
                    </w:rPr>
                    <w:t>不涉及</w:t>
                  </w:r>
                  <w:r>
                    <w:rPr>
                      <w:rFonts w:hint="eastAsia" w:ascii="Times New Roman" w:hAnsi="Times New Roman" w:cs="Times New Roman" w:eastAsiaTheme="minorEastAsia"/>
                      <w:b w:val="0"/>
                      <w:bCs w:val="0"/>
                      <w:color w:val="auto"/>
                      <w:sz w:val="21"/>
                      <w:szCs w:val="21"/>
                      <w:lang w:val="en-US" w:eastAsia="zh-CN"/>
                    </w:rPr>
                    <w:t>老旧车辆使用，叉车采用电能</w:t>
                  </w:r>
                  <w:r>
                    <w:rPr>
                      <w:rFonts w:hint="default" w:ascii="Times New Roman" w:hAnsi="Times New Roman" w:cs="Times New Roman" w:eastAsiaTheme="minorEastAsia"/>
                      <w:color w:val="auto"/>
                      <w:sz w:val="21"/>
                      <w:szCs w:val="21"/>
                      <w:lang w:val="en-US" w:eastAsia="zh-CN"/>
                    </w:rPr>
                    <w:t>；</w:t>
                  </w:r>
                </w:p>
                <w:p w14:paraId="584E0481">
                  <w:pPr>
                    <w:pStyle w:val="58"/>
                    <w:numPr>
                      <w:ilvl w:val="0"/>
                      <w:numId w:val="0"/>
                    </w:numPr>
                    <w:wordWrap w:val="0"/>
                    <w:jc w:val="both"/>
                    <w:rPr>
                      <w:b w:val="0"/>
                      <w:bCs/>
                      <w:color w:val="auto"/>
                      <w:lang w:val="en-US"/>
                    </w:rPr>
                  </w:pPr>
                  <w:r>
                    <w:rPr>
                      <w:rFonts w:hint="default" w:ascii="Times New Roman" w:hAnsi="Times New Roman" w:cs="Times New Roman" w:eastAsiaTheme="minorEastAsia"/>
                      <w:b w:val="0"/>
                      <w:bCs w:val="0"/>
                      <w:color w:val="auto"/>
                      <w:sz w:val="21"/>
                      <w:szCs w:val="21"/>
                      <w:lang w:val="en-US" w:eastAsia="zh-CN"/>
                    </w:rPr>
                    <w:t>2.本项目生产过程中能源为电能</w:t>
                  </w:r>
                  <w:r>
                    <w:rPr>
                      <w:rFonts w:hint="eastAsia" w:ascii="Times New Roman" w:hAnsi="Times New Roman" w:cs="Times New Roman" w:eastAsiaTheme="minorEastAsia"/>
                      <w:b w:val="0"/>
                      <w:bCs w:val="0"/>
                      <w:color w:val="auto"/>
                      <w:sz w:val="21"/>
                      <w:szCs w:val="21"/>
                      <w:lang w:val="en-US" w:eastAsia="zh-CN"/>
                    </w:rPr>
                    <w:t>及市政天然气</w:t>
                  </w:r>
                  <w:r>
                    <w:rPr>
                      <w:rFonts w:hint="default" w:ascii="Times New Roman" w:hAnsi="Times New Roman" w:cs="Times New Roman" w:eastAsiaTheme="minorEastAsia"/>
                      <w:b w:val="0"/>
                      <w:bCs w:val="0"/>
                      <w:color w:val="auto"/>
                      <w:sz w:val="21"/>
                      <w:szCs w:val="21"/>
                      <w:lang w:val="en-US" w:eastAsia="zh-CN"/>
                    </w:rPr>
                    <w:t>，不涉及散煤使用</w:t>
                  </w:r>
                  <w:r>
                    <w:rPr>
                      <w:rFonts w:hint="eastAsia" w:ascii="Times New Roman" w:hAnsi="Times New Roman" w:cs="Times New Roman" w:eastAsiaTheme="minorEastAsia"/>
                      <w:b w:val="0"/>
                      <w:bCs w:val="0"/>
                      <w:color w:val="auto"/>
                      <w:sz w:val="21"/>
                      <w:szCs w:val="21"/>
                      <w:lang w:val="en-US" w:eastAsia="zh-CN"/>
                    </w:rPr>
                    <w:t>。</w:t>
                  </w:r>
                </w:p>
              </w:tc>
              <w:tc>
                <w:tcPr>
                  <w:tcW w:w="523" w:type="dxa"/>
                  <w:vAlign w:val="center"/>
                </w:tcPr>
                <w:p w14:paraId="3A4B9853">
                  <w:pPr>
                    <w:pStyle w:val="58"/>
                    <w:rPr>
                      <w:b w:val="0"/>
                      <w:bCs/>
                      <w:color w:val="auto"/>
                    </w:rPr>
                  </w:pPr>
                  <w:r>
                    <w:rPr>
                      <w:b w:val="0"/>
                      <w:bCs/>
                      <w:color w:val="auto"/>
                    </w:rPr>
                    <w:t>符合</w:t>
                  </w:r>
                </w:p>
              </w:tc>
            </w:tr>
            <w:tr w14:paraId="392B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dxa"/>
                  <w:vMerge w:val="continue"/>
                  <w:vAlign w:val="center"/>
                </w:tcPr>
                <w:p w14:paraId="007E3926">
                  <w:pPr>
                    <w:pStyle w:val="58"/>
                    <w:wordWrap w:val="0"/>
                    <w:rPr>
                      <w:b w:val="0"/>
                      <w:bCs/>
                      <w:color w:val="auto"/>
                    </w:rPr>
                  </w:pPr>
                </w:p>
              </w:tc>
              <w:tc>
                <w:tcPr>
                  <w:tcW w:w="417" w:type="dxa"/>
                  <w:vMerge w:val="continue"/>
                  <w:vAlign w:val="center"/>
                </w:tcPr>
                <w:p w14:paraId="477BCAC5">
                  <w:pPr>
                    <w:pStyle w:val="58"/>
                    <w:wordWrap w:val="0"/>
                    <w:rPr>
                      <w:b w:val="0"/>
                      <w:bCs/>
                      <w:color w:val="auto"/>
                    </w:rPr>
                  </w:pPr>
                </w:p>
              </w:tc>
              <w:tc>
                <w:tcPr>
                  <w:tcW w:w="710" w:type="dxa"/>
                  <w:vMerge w:val="continue"/>
                  <w:vAlign w:val="center"/>
                </w:tcPr>
                <w:p w14:paraId="24ED3ADA">
                  <w:pPr>
                    <w:pStyle w:val="58"/>
                    <w:wordWrap w:val="0"/>
                    <w:rPr>
                      <w:b w:val="0"/>
                      <w:bCs/>
                      <w:color w:val="auto"/>
                    </w:rPr>
                  </w:pPr>
                </w:p>
              </w:tc>
              <w:tc>
                <w:tcPr>
                  <w:tcW w:w="670" w:type="dxa"/>
                  <w:vMerge w:val="continue"/>
                  <w:vAlign w:val="center"/>
                </w:tcPr>
                <w:p w14:paraId="6F449426">
                  <w:pPr>
                    <w:pStyle w:val="58"/>
                    <w:wordWrap w:val="0"/>
                    <w:rPr>
                      <w:b w:val="0"/>
                      <w:bCs/>
                      <w:color w:val="auto"/>
                    </w:rPr>
                  </w:pPr>
                </w:p>
              </w:tc>
              <w:tc>
                <w:tcPr>
                  <w:tcW w:w="745" w:type="dxa"/>
                  <w:vAlign w:val="center"/>
                </w:tcPr>
                <w:p w14:paraId="69D6EDE8">
                  <w:pPr>
                    <w:pStyle w:val="58"/>
                    <w:wordWrap w:val="0"/>
                    <w:rPr>
                      <w:b w:val="0"/>
                      <w:bCs/>
                      <w:color w:val="auto"/>
                    </w:rPr>
                  </w:pPr>
                  <w:r>
                    <w:rPr>
                      <w:b w:val="0"/>
                      <w:bCs/>
                      <w:color w:val="auto"/>
                    </w:rPr>
                    <w:t>资源开发效率要求</w:t>
                  </w:r>
                </w:p>
              </w:tc>
              <w:tc>
                <w:tcPr>
                  <w:tcW w:w="2692" w:type="dxa"/>
                  <w:vAlign w:val="center"/>
                </w:tcPr>
                <w:p w14:paraId="2F663D0C">
                  <w:pPr>
                    <w:pStyle w:val="58"/>
                    <w:numPr>
                      <w:ilvl w:val="0"/>
                      <w:numId w:val="0"/>
                    </w:numPr>
                    <w:wordWrap w:val="0"/>
                    <w:jc w:val="both"/>
                    <w:rPr>
                      <w:rFonts w:hint="eastAsia"/>
                      <w:b/>
                      <w:bCs w:val="0"/>
                      <w:color w:val="auto"/>
                    </w:rPr>
                  </w:pPr>
                  <w:r>
                    <w:rPr>
                      <w:rFonts w:hint="eastAsia"/>
                      <w:b/>
                      <w:bCs w:val="0"/>
                      <w:color w:val="auto"/>
                    </w:rPr>
                    <w:t>地下水开采重点管控区：</w:t>
                  </w:r>
                </w:p>
                <w:p w14:paraId="3C1A871C">
                  <w:pPr>
                    <w:pStyle w:val="58"/>
                    <w:numPr>
                      <w:ilvl w:val="0"/>
                      <w:numId w:val="0"/>
                    </w:numPr>
                    <w:wordWrap w:val="0"/>
                    <w:jc w:val="both"/>
                    <w:rPr>
                      <w:rFonts w:hint="eastAsia"/>
                      <w:b w:val="0"/>
                      <w:bCs/>
                      <w:color w:val="auto"/>
                    </w:rPr>
                  </w:pPr>
                  <w:r>
                    <w:rPr>
                      <w:rFonts w:hint="eastAsia"/>
                      <w:b w:val="0"/>
                      <w:bCs/>
                      <w:color w:val="auto"/>
                    </w:rPr>
                    <w:t>1.落实行政责任，强化考核管理。各级政府要加强领导，落实责任，强化措施，进一步加强地下水资源的开发管理和保护工作，对划定的地下水超采区，要勘定四至界限，设立界标和标识</w:t>
                  </w:r>
                </w:p>
                <w:p w14:paraId="452B3052">
                  <w:pPr>
                    <w:pStyle w:val="58"/>
                    <w:numPr>
                      <w:ilvl w:val="0"/>
                      <w:numId w:val="0"/>
                    </w:numPr>
                    <w:wordWrap w:val="0"/>
                    <w:jc w:val="both"/>
                    <w:rPr>
                      <w:rFonts w:hint="eastAsia"/>
                      <w:b w:val="0"/>
                      <w:bCs/>
                      <w:color w:val="auto"/>
                    </w:rPr>
                  </w:pPr>
                  <w:r>
                    <w:rPr>
                      <w:rFonts w:hint="eastAsia"/>
                      <w:b w:val="0"/>
                      <w:bCs/>
                      <w:color w:val="auto"/>
                    </w:rPr>
                    <w:t>牌，落实管理和保护措施。对开采地下水的取水户，要</w:t>
                  </w:r>
                  <w:r>
                    <w:rPr>
                      <w:rFonts w:hint="eastAsia"/>
                      <w:b w:val="0"/>
                      <w:bCs/>
                      <w:color w:val="auto"/>
                      <w:lang w:val="en-US" w:eastAsia="zh-CN"/>
                    </w:rPr>
                    <w:t>制定</w:t>
                  </w:r>
                  <w:r>
                    <w:rPr>
                      <w:rFonts w:hint="eastAsia"/>
                      <w:b w:val="0"/>
                      <w:bCs/>
                      <w:color w:val="auto"/>
                    </w:rPr>
                    <w:t>年度开采指标，严格实行总量和定额控制管理。</w:t>
                  </w:r>
                  <w:r>
                    <w:rPr>
                      <w:rFonts w:hint="eastAsia"/>
                      <w:b w:val="0"/>
                      <w:bCs/>
                      <w:color w:val="auto"/>
                      <w:lang w:eastAsia="zh-CN"/>
                    </w:rPr>
                    <w:t>制定</w:t>
                  </w:r>
                  <w:r>
                    <w:rPr>
                      <w:rFonts w:hint="eastAsia"/>
                      <w:b w:val="0"/>
                      <w:bCs/>
                      <w:color w:val="auto"/>
                    </w:rPr>
                    <w:t>地下水水量、水位双控指标，并将</w:t>
                  </w:r>
                  <w:r>
                    <w:rPr>
                      <w:rFonts w:hint="eastAsia"/>
                      <w:b w:val="0"/>
                      <w:bCs/>
                      <w:color w:val="auto"/>
                      <w:lang w:eastAsia="zh-CN"/>
                    </w:rPr>
                    <w:t>其纳入</w:t>
                  </w:r>
                  <w:r>
                    <w:rPr>
                      <w:rFonts w:hint="eastAsia"/>
                      <w:b w:val="0"/>
                      <w:bCs/>
                      <w:color w:val="auto"/>
                    </w:rPr>
                    <w:t>各地经济社会发展综合评价与绩效考核指标体系。</w:t>
                  </w:r>
                </w:p>
                <w:p w14:paraId="199F600E">
                  <w:pPr>
                    <w:pStyle w:val="58"/>
                    <w:numPr>
                      <w:numId w:val="0"/>
                    </w:numPr>
                    <w:wordWrap w:val="0"/>
                    <w:ind w:leftChars="0"/>
                    <w:jc w:val="both"/>
                    <w:rPr>
                      <w:rFonts w:hint="eastAsia"/>
                      <w:b w:val="0"/>
                      <w:bCs/>
                      <w:color w:val="auto"/>
                    </w:rPr>
                  </w:pPr>
                  <w:r>
                    <w:rPr>
                      <w:rFonts w:hint="eastAsia"/>
                      <w:b w:val="0"/>
                      <w:bCs/>
                      <w:color w:val="auto"/>
                      <w:lang w:val="en-US" w:eastAsia="zh-CN"/>
                    </w:rPr>
                    <w:t>2.</w:t>
                  </w:r>
                  <w:r>
                    <w:rPr>
                      <w:rFonts w:hint="eastAsia"/>
                      <w:b w:val="0"/>
                      <w:bCs/>
                      <w:color w:val="auto"/>
                    </w:rPr>
                    <w:t>拓展地下水补给途径，有效涵养地下水。要积极开展人工回灌等超采区治理研究，有效减缓、控制地面沉降，应结合当地条件，充分利用过境河流、再生水等资源，有效增加地下水补给，多途径涵养地下水源。</w:t>
                  </w:r>
                </w:p>
                <w:p w14:paraId="11435AB7">
                  <w:pPr>
                    <w:pStyle w:val="58"/>
                    <w:numPr>
                      <w:numId w:val="0"/>
                    </w:numPr>
                    <w:wordWrap w:val="0"/>
                    <w:ind w:leftChars="0"/>
                    <w:jc w:val="both"/>
                    <w:rPr>
                      <w:rFonts w:hint="eastAsia"/>
                      <w:b w:val="0"/>
                      <w:bCs/>
                      <w:color w:val="auto"/>
                    </w:rPr>
                  </w:pPr>
                  <w:r>
                    <w:rPr>
                      <w:rFonts w:hint="eastAsia"/>
                      <w:b w:val="0"/>
                      <w:bCs/>
                      <w:color w:val="auto"/>
                      <w:lang w:val="en-US" w:eastAsia="zh-CN"/>
                    </w:rPr>
                    <w:t>3.</w:t>
                  </w:r>
                  <w:r>
                    <w:rPr>
                      <w:rFonts w:hint="eastAsia"/>
                      <w:b w:val="0"/>
                      <w:bCs/>
                      <w:color w:val="auto"/>
                    </w:rPr>
                    <w:t>地下水禁止开采区禁止取用地下水（为保障地下工程施工安全和生产安全必须进行临时应急取水；为消除对公共安全或者公共利益的危害</w:t>
                  </w:r>
                  <w:r>
                    <w:rPr>
                      <w:rFonts w:hint="eastAsia"/>
                      <w:b w:val="0"/>
                      <w:bCs/>
                      <w:color w:val="auto"/>
                      <w:lang w:val="en-US" w:eastAsia="zh-CN"/>
                    </w:rPr>
                    <w:t>进行</w:t>
                  </w:r>
                  <w:r>
                    <w:rPr>
                      <w:rFonts w:hint="eastAsia"/>
                      <w:b w:val="0"/>
                      <w:bCs/>
                      <w:color w:val="auto"/>
                    </w:rPr>
                    <w:t>临时应急取水；为开展地下水监测、勘探、试验</w:t>
                  </w:r>
                  <w:r>
                    <w:rPr>
                      <w:rFonts w:hint="eastAsia"/>
                      <w:b w:val="0"/>
                      <w:bCs/>
                      <w:color w:val="auto"/>
                      <w:lang w:val="en-US" w:eastAsia="zh-CN"/>
                    </w:rPr>
                    <w:t>等</w:t>
                  </w:r>
                  <w:r>
                    <w:rPr>
                      <w:rFonts w:hint="eastAsia"/>
                      <w:b w:val="0"/>
                      <w:bCs/>
                      <w:color w:val="auto"/>
                    </w:rPr>
                    <w:t>少量取水除外）。地下水限制开采区内禁止新增取用地下水，并逐步削减地下水取水量。</w:t>
                  </w:r>
                </w:p>
                <w:p w14:paraId="67CC7295">
                  <w:pPr>
                    <w:pStyle w:val="58"/>
                    <w:numPr>
                      <w:ilvl w:val="0"/>
                      <w:numId w:val="0"/>
                    </w:numPr>
                    <w:wordWrap w:val="0"/>
                    <w:ind w:leftChars="0"/>
                    <w:jc w:val="both"/>
                    <w:rPr>
                      <w:b w:val="0"/>
                      <w:bCs/>
                      <w:color w:val="auto"/>
                    </w:rPr>
                  </w:pPr>
                  <w:r>
                    <w:rPr>
                      <w:rFonts w:hint="eastAsia"/>
                      <w:b w:val="0"/>
                      <w:bCs/>
                      <w:color w:val="auto"/>
                    </w:rPr>
                    <w:t>4.地下水超采区内严格限制使用地下水发展高耗水工业和服务业，适度压减高耗水农作物，鼓励通过节水改造、水源置换、休耕雨养、种植结构调整等措施压减农业取用地下水。</w:t>
                  </w:r>
                </w:p>
              </w:tc>
              <w:tc>
                <w:tcPr>
                  <w:tcW w:w="1776" w:type="dxa"/>
                  <w:vAlign w:val="center"/>
                </w:tcPr>
                <w:p w14:paraId="030001CB">
                  <w:pPr>
                    <w:pStyle w:val="58"/>
                    <w:numPr>
                      <w:ilvl w:val="0"/>
                      <w:numId w:val="0"/>
                    </w:numPr>
                    <w:wordWrap w:val="0"/>
                    <w:jc w:val="both"/>
                    <w:rPr>
                      <w:rFonts w:hint="default" w:eastAsia="宋体"/>
                      <w:b w:val="0"/>
                      <w:bCs/>
                      <w:color w:val="auto"/>
                      <w:lang w:val="en-US" w:eastAsia="zh-CN"/>
                    </w:rPr>
                  </w:pPr>
                  <w:r>
                    <w:rPr>
                      <w:rFonts w:hint="eastAsia"/>
                      <w:b w:val="0"/>
                      <w:bCs/>
                      <w:color w:val="auto"/>
                      <w:lang w:val="en-US" w:eastAsia="zh-CN"/>
                    </w:rPr>
                    <w:t>本项目供水依托厂区自备井，其已经取得取水许可证；且本项目建成后年取水量，在其允许取水范围内。</w:t>
                  </w:r>
                </w:p>
              </w:tc>
              <w:tc>
                <w:tcPr>
                  <w:tcW w:w="523" w:type="dxa"/>
                  <w:vAlign w:val="center"/>
                </w:tcPr>
                <w:p w14:paraId="277E8D24">
                  <w:pPr>
                    <w:pStyle w:val="58"/>
                    <w:rPr>
                      <w:b w:val="0"/>
                      <w:bCs/>
                      <w:color w:val="auto"/>
                    </w:rPr>
                  </w:pPr>
                  <w:r>
                    <w:rPr>
                      <w:b w:val="0"/>
                      <w:bCs/>
                      <w:color w:val="auto"/>
                    </w:rPr>
                    <w:t>符合</w:t>
                  </w:r>
                </w:p>
              </w:tc>
            </w:tr>
          </w:tbl>
          <w:p w14:paraId="0AD9E035">
            <w:pPr>
              <w:pStyle w:val="112"/>
              <w:wordWrap w:val="0"/>
              <w:ind w:firstLine="482"/>
              <w:rPr>
                <w:rFonts w:hint="default"/>
                <w:b/>
                <w:bCs/>
                <w:color w:val="auto"/>
              </w:rPr>
            </w:pPr>
            <w:r>
              <w:rPr>
                <w:b/>
                <w:bCs/>
                <w:color w:val="auto"/>
              </w:rPr>
              <w:t>（3）“一说明”</w:t>
            </w:r>
          </w:p>
          <w:p w14:paraId="66DEFCB9">
            <w:pPr>
              <w:pStyle w:val="112"/>
              <w:wordWrap w:val="0"/>
              <w:rPr>
                <w:rFonts w:hint="default"/>
                <w:color w:val="auto"/>
              </w:rPr>
            </w:pPr>
            <w:r>
              <w:rPr>
                <w:color w:val="auto"/>
              </w:rPr>
              <w:t>项目位于环境管控重点管控单元，项目所在地不涉及生态红线，重点管控单元以提升资源利用效率、加强污染物减排治理和环境风险防控为重点，解决突出生态环境问题。本项目污染物排放量较小，且对产生的污染物企业均采取了相应的污染防治措施，可以有效降低项目生产过程中的污染物排放量，进而降低其对周围环境质量的影响，企业已具备完善的环境风险防范机制和风险防范措施及相应的物资配备，可有效防控环境风险。因此，项目符合宝鸡市人民政府关于印发《宝鸡市“三线一单”生态环境分区管控方案的通知》（宝政发〔2021〕19号）相关要求。</w:t>
            </w:r>
          </w:p>
          <w:p w14:paraId="60144610">
            <w:pPr>
              <w:bidi w:val="0"/>
              <w:spacing w:line="360" w:lineRule="auto"/>
              <w:ind w:firstLine="482" w:firstLineChars="200"/>
              <w:rPr>
                <w:rFonts w:hint="eastAsia"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2.项目与相关生态环境保护法律法规政策的符合性分析。</w:t>
            </w:r>
          </w:p>
          <w:p w14:paraId="601D6CFA">
            <w:pPr>
              <w:pStyle w:val="58"/>
              <w:bidi w:val="0"/>
            </w:pPr>
            <w:r>
              <w:rPr>
                <w:rFonts w:hint="default"/>
              </w:rPr>
              <w:t>表1-</w:t>
            </w:r>
            <w:r>
              <w:rPr>
                <w:rFonts w:hint="eastAsia"/>
                <w:lang w:val="en-US" w:eastAsia="zh-CN"/>
              </w:rPr>
              <w:t>2</w:t>
            </w:r>
            <w:r>
              <w:rPr>
                <w:rFonts w:hint="default"/>
              </w:rPr>
              <w:t>项目与相关</w:t>
            </w:r>
            <w:r>
              <w:rPr>
                <w:rFonts w:hint="eastAsia"/>
                <w:lang w:val="en-US" w:eastAsia="zh-CN"/>
              </w:rPr>
              <w:t>生态环境保护法律法规政策</w:t>
            </w:r>
            <w:r>
              <w:rPr>
                <w:rFonts w:hint="default"/>
              </w:rPr>
              <w:t>的</w:t>
            </w:r>
            <w:r>
              <w:rPr>
                <w:rFonts w:hint="eastAsia"/>
                <w:lang w:val="en-US" w:eastAsia="zh-CN"/>
              </w:rPr>
              <w:t>符合性</w:t>
            </w:r>
            <w:r>
              <w:rPr>
                <w:rFonts w:hint="default"/>
              </w:rPr>
              <w:t>分析</w:t>
            </w:r>
          </w:p>
          <w:tbl>
            <w:tblPr>
              <w:tblStyle w:val="35"/>
              <w:tblW w:w="4994"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3617"/>
              <w:gridCol w:w="2317"/>
              <w:gridCol w:w="686"/>
            </w:tblGrid>
            <w:tr w14:paraId="3068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tcBorders>
                    <w:tl2br w:val="nil"/>
                    <w:tr2bl w:val="nil"/>
                  </w:tcBorders>
                  <w:vAlign w:val="center"/>
                </w:tcPr>
                <w:p w14:paraId="059584D7">
                  <w:pPr>
                    <w:widowControl/>
                    <w:snapToGrid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文件</w:t>
                  </w:r>
                </w:p>
                <w:p w14:paraId="74FFD704">
                  <w:pPr>
                    <w:widowControl/>
                    <w:snapToGrid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名称</w:t>
                  </w:r>
                </w:p>
              </w:tc>
              <w:tc>
                <w:tcPr>
                  <w:tcW w:w="2288" w:type="pct"/>
                  <w:tcBorders>
                    <w:tl2br w:val="nil"/>
                    <w:tr2bl w:val="nil"/>
                  </w:tcBorders>
                  <w:vAlign w:val="center"/>
                </w:tcPr>
                <w:p w14:paraId="3720633A">
                  <w:pPr>
                    <w:widowControl/>
                    <w:snapToGrid w:val="0"/>
                    <w:jc w:val="center"/>
                    <w:rPr>
                      <w:rFonts w:hint="default" w:ascii="Times New Roman" w:hAnsi="Times New Roman" w:cs="Times New Roman" w:eastAsiaTheme="minorEastAsia"/>
                      <w:b/>
                      <w:color w:val="auto"/>
                      <w:sz w:val="21"/>
                      <w:szCs w:val="21"/>
                      <w:lang w:val="en-GB"/>
                    </w:rPr>
                  </w:pPr>
                  <w:r>
                    <w:rPr>
                      <w:rFonts w:hint="default" w:ascii="Times New Roman" w:hAnsi="Times New Roman" w:cs="Times New Roman" w:eastAsiaTheme="minorEastAsia"/>
                      <w:b/>
                      <w:color w:val="auto"/>
                      <w:sz w:val="21"/>
                      <w:szCs w:val="21"/>
                      <w:lang w:val="en-GB"/>
                    </w:rPr>
                    <w:t>内容</w:t>
                  </w:r>
                </w:p>
              </w:tc>
              <w:tc>
                <w:tcPr>
                  <w:tcW w:w="1465" w:type="pct"/>
                  <w:tcBorders>
                    <w:tl2br w:val="nil"/>
                    <w:tr2bl w:val="nil"/>
                  </w:tcBorders>
                  <w:vAlign w:val="center"/>
                </w:tcPr>
                <w:p w14:paraId="1BDBC41D">
                  <w:pPr>
                    <w:widowControl/>
                    <w:snapToGrid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本项目情况</w:t>
                  </w:r>
                </w:p>
              </w:tc>
              <w:tc>
                <w:tcPr>
                  <w:tcW w:w="433" w:type="pct"/>
                  <w:tcBorders>
                    <w:tl2br w:val="nil"/>
                    <w:tr2bl w:val="nil"/>
                  </w:tcBorders>
                  <w:vAlign w:val="center"/>
                </w:tcPr>
                <w:p w14:paraId="46F1BE89">
                  <w:pPr>
                    <w:widowControl/>
                    <w:snapToGrid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GB"/>
                    </w:rPr>
                    <w:t>符合性</w:t>
                  </w:r>
                </w:p>
              </w:tc>
            </w:tr>
            <w:tr w14:paraId="0348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tcBorders>
                    <w:tl2br w:val="nil"/>
                    <w:tr2bl w:val="nil"/>
                  </w:tcBorders>
                  <w:vAlign w:val="center"/>
                </w:tcPr>
                <w:p w14:paraId="4B2F1949">
                  <w:pPr>
                    <w:jc w:val="center"/>
                    <w:rPr>
                      <w:rFonts w:hint="default" w:ascii="Times New Roman" w:hAnsi="Times New Roman" w:cs="Times New Roman" w:eastAsiaTheme="minorEastAsia"/>
                      <w:color w:val="auto"/>
                      <w:kern w:val="2"/>
                      <w:sz w:val="21"/>
                      <w:szCs w:val="24"/>
                      <w:lang w:val="en-US" w:eastAsia="zh-Hans" w:bidi="ar-SA"/>
                    </w:rPr>
                  </w:pPr>
                  <w:r>
                    <w:rPr>
                      <w:rFonts w:hint="eastAsia" w:ascii="Times New Roman" w:hAnsi="Times New Roman" w:eastAsiaTheme="minorEastAsia"/>
                      <w:color w:val="auto"/>
                    </w:rPr>
                    <w:t>《宝鸡市水污染防治工作方案》</w:t>
                  </w:r>
                </w:p>
              </w:tc>
              <w:tc>
                <w:tcPr>
                  <w:tcW w:w="2288" w:type="pct"/>
                  <w:tcBorders>
                    <w:tl2br w:val="nil"/>
                    <w:tr2bl w:val="nil"/>
                  </w:tcBorders>
                  <w:vAlign w:val="center"/>
                </w:tcPr>
                <w:p w14:paraId="1F40C3F0">
                  <w:pPr>
                    <w:jc w:val="center"/>
                    <w:rPr>
                      <w:rFonts w:hint="eastAsia" w:ascii="Times New Roman" w:hAnsi="Times New Roman" w:cs="Times New Roman" w:eastAsiaTheme="minorEastAsia"/>
                      <w:color w:val="auto"/>
                      <w:kern w:val="2"/>
                      <w:sz w:val="21"/>
                      <w:szCs w:val="24"/>
                      <w:lang w:val="en-US" w:eastAsia="zh-CN" w:bidi="ar-SA"/>
                    </w:rPr>
                  </w:pPr>
                  <w:r>
                    <w:rPr>
                      <w:rFonts w:ascii="Times New Roman" w:hAnsi="Times New Roman" w:eastAsiaTheme="minorEastAsia"/>
                      <w:color w:val="auto"/>
                    </w:rPr>
                    <w:t>集中治理工业集聚区水污染。强化高新技术开发区、经济技术开发区、工业园区等工业集聚区污染治理。集聚区内工业废水必须经预处理达到集中处理要求后，方可进入污水集中处理设施。</w:t>
                  </w:r>
                </w:p>
              </w:tc>
              <w:tc>
                <w:tcPr>
                  <w:tcW w:w="1465" w:type="pct"/>
                  <w:tcBorders>
                    <w:tl2br w:val="nil"/>
                    <w:tr2bl w:val="nil"/>
                  </w:tcBorders>
                  <w:vAlign w:val="center"/>
                </w:tcPr>
                <w:p w14:paraId="7AB5486E">
                  <w:pPr>
                    <w:jc w:val="center"/>
                    <w:rPr>
                      <w:rFonts w:hint="eastAsia"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eastAsiaTheme="minorEastAsia"/>
                      <w:color w:val="auto"/>
                      <w:sz w:val="21"/>
                      <w:szCs w:val="21"/>
                      <w:lang w:val="en-US" w:eastAsia="zh-CN"/>
                    </w:rPr>
                    <w:t>本项目运营期</w:t>
                  </w:r>
                  <w:r>
                    <w:rPr>
                      <w:rFonts w:ascii="Times New Roman" w:hAnsi="Times New Roman" w:eastAsia="宋体"/>
                      <w:color w:val="auto"/>
                      <w:sz w:val="21"/>
                      <w:szCs w:val="21"/>
                    </w:rPr>
                    <w:t>生活污水</w:t>
                  </w:r>
                  <w:r>
                    <w:rPr>
                      <w:rFonts w:hint="eastAsia" w:ascii="Times New Roman" w:hAnsi="Times New Roman" w:cs="Times New Roman" w:eastAsiaTheme="minorEastAsia"/>
                      <w:color w:val="auto"/>
                      <w:sz w:val="21"/>
                      <w:szCs w:val="21"/>
                      <w:lang w:val="en-US" w:eastAsia="zh-CN"/>
                    </w:rPr>
                    <w:t>经厂区</w:t>
                  </w:r>
                  <w:r>
                    <w:rPr>
                      <w:rFonts w:hint="eastAsia" w:ascii="Times New Roman" w:hAnsi="Times New Roman" w:cs="Times New Roman" w:eastAsiaTheme="minorEastAsia"/>
                      <w:color w:val="auto"/>
                      <w:kern w:val="2"/>
                      <w:sz w:val="21"/>
                      <w:szCs w:val="21"/>
                      <w:lang w:eastAsia="zh-CN"/>
                    </w:rPr>
                    <w:t>化粪池</w:t>
                  </w:r>
                  <w:r>
                    <w:rPr>
                      <w:rFonts w:hint="default" w:ascii="Times New Roman" w:hAnsi="Times New Roman" w:cs="Times New Roman" w:eastAsiaTheme="minorEastAsia"/>
                      <w:color w:val="auto"/>
                      <w:kern w:val="2"/>
                      <w:sz w:val="21"/>
                      <w:szCs w:val="21"/>
                    </w:rPr>
                    <w:t>预处理后</w:t>
                  </w:r>
                  <w:r>
                    <w:rPr>
                      <w:rFonts w:hint="eastAsia" w:ascii="Times New Roman" w:hAnsi="Times New Roman" w:cs="Times New Roman" w:eastAsiaTheme="minorEastAsia"/>
                      <w:color w:val="auto"/>
                      <w:kern w:val="2"/>
                      <w:sz w:val="21"/>
                      <w:szCs w:val="21"/>
                      <w:lang w:val="en-US" w:eastAsia="zh-CN"/>
                    </w:rPr>
                    <w:t>与生产废水一同</w:t>
                  </w:r>
                  <w:r>
                    <w:rPr>
                      <w:rFonts w:hint="default" w:ascii="Times New Roman" w:hAnsi="Times New Roman" w:cs="Times New Roman" w:eastAsiaTheme="minorEastAsia"/>
                      <w:color w:val="auto"/>
                      <w:sz w:val="21"/>
                      <w:szCs w:val="21"/>
                      <w:highlight w:val="none"/>
                      <w:lang w:val="en-US" w:eastAsia="zh-CN"/>
                    </w:rPr>
                    <w:t>排入</w:t>
                  </w:r>
                  <w:r>
                    <w:rPr>
                      <w:rFonts w:hint="eastAsia"/>
                      <w:b w:val="0"/>
                      <w:bCs/>
                      <w:color w:val="auto"/>
                      <w:lang w:val="en-US" w:eastAsia="zh-CN"/>
                    </w:rPr>
                    <w:t>现有污水处理设施处理后用于周边绿化或拉运至陕西省水务集团凤翔县污水处理有限公司委托处置</w:t>
                  </w:r>
                  <w:r>
                    <w:rPr>
                      <w:rFonts w:hint="eastAsia" w:ascii="Times New Roman" w:hAnsi="Times New Roman" w:eastAsiaTheme="minorEastAsia"/>
                      <w:bCs/>
                      <w:color w:val="auto"/>
                      <w:sz w:val="21"/>
                      <w:szCs w:val="21"/>
                      <w:lang w:eastAsia="zh-CN"/>
                    </w:rPr>
                    <w:t>。</w:t>
                  </w:r>
                </w:p>
              </w:tc>
              <w:tc>
                <w:tcPr>
                  <w:tcW w:w="433" w:type="pct"/>
                  <w:tcBorders>
                    <w:tl2br w:val="nil"/>
                    <w:tr2bl w:val="nil"/>
                  </w:tcBorders>
                  <w:vAlign w:val="center"/>
                </w:tcPr>
                <w:p w14:paraId="241186A1">
                  <w:pPr>
                    <w:jc w:val="center"/>
                    <w:rPr>
                      <w:rFonts w:hint="eastAsia" w:ascii="Times New Roman" w:hAnsi="Times New Roman"/>
                      <w:color w:val="auto"/>
                      <w:szCs w:val="21"/>
                    </w:rPr>
                  </w:pPr>
                  <w:r>
                    <w:rPr>
                      <w:rFonts w:hint="eastAsia" w:ascii="Times New Roman" w:hAnsi="Times New Roman"/>
                      <w:color w:val="auto"/>
                      <w:szCs w:val="21"/>
                    </w:rPr>
                    <w:t>符合</w:t>
                  </w:r>
                </w:p>
              </w:tc>
            </w:tr>
            <w:tr w14:paraId="23EB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345E1EF8">
                  <w:pPr>
                    <w:jc w:val="center"/>
                    <w:rPr>
                      <w:rFonts w:hint="eastAsia" w:ascii="Times New Roman" w:hAnsi="Times New Roman" w:eastAsiaTheme="minorEastAsia"/>
                      <w:color w:val="auto"/>
                    </w:rPr>
                  </w:pPr>
                </w:p>
              </w:tc>
              <w:tc>
                <w:tcPr>
                  <w:tcW w:w="2288" w:type="pct"/>
                  <w:tcBorders>
                    <w:tl2br w:val="nil"/>
                    <w:tr2bl w:val="nil"/>
                  </w:tcBorders>
                  <w:vAlign w:val="center"/>
                </w:tcPr>
                <w:p w14:paraId="28AFFB6C">
                  <w:pPr>
                    <w:jc w:val="center"/>
                    <w:rPr>
                      <w:rFonts w:ascii="Times New Roman" w:hAnsi="Times New Roman" w:eastAsiaTheme="minorEastAsia"/>
                      <w:color w:val="auto"/>
                    </w:rPr>
                  </w:pPr>
                  <w:r>
                    <w:rPr>
                      <w:rFonts w:hint="eastAsia" w:ascii="Times New Roman" w:hAnsi="Times New Roman" w:eastAsiaTheme="minorEastAsia"/>
                      <w:color w:val="auto"/>
                    </w:rPr>
                    <w:t>推进污泥处理处置。污水处理设施产生的污泥应进行稳定化、无害化和资源化处理处置，禁止处置不达标的污泥进入耕地。非法污泥堆放点一律予以取缔。</w:t>
                  </w:r>
                </w:p>
              </w:tc>
              <w:tc>
                <w:tcPr>
                  <w:tcW w:w="1465" w:type="pct"/>
                  <w:tcBorders>
                    <w:tl2br w:val="nil"/>
                    <w:tr2bl w:val="nil"/>
                  </w:tcBorders>
                  <w:vAlign w:val="center"/>
                </w:tcPr>
                <w:p w14:paraId="7E4D18B8">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本项目</w:t>
                  </w:r>
                  <w:r>
                    <w:rPr>
                      <w:rFonts w:hint="eastAsia" w:ascii="Times New Roman" w:hAnsi="Times New Roman" w:cs="Times New Roman" w:eastAsiaTheme="minorEastAsia"/>
                      <w:color w:val="auto"/>
                      <w:sz w:val="21"/>
                      <w:szCs w:val="21"/>
                      <w:highlight w:val="none"/>
                      <w:lang w:val="en-US" w:eastAsia="zh-CN"/>
                    </w:rPr>
                    <w:t>污水处理产生的污泥</w:t>
                  </w:r>
                  <w:r>
                    <w:rPr>
                      <w:rFonts w:hint="eastAsia" w:cs="Times New Roman" w:eastAsiaTheme="minorEastAsia"/>
                      <w:color w:val="auto"/>
                      <w:sz w:val="21"/>
                      <w:szCs w:val="21"/>
                      <w:highlight w:val="none"/>
                      <w:lang w:val="en-US" w:eastAsia="zh-CN"/>
                    </w:rPr>
                    <w:t>外运</w:t>
                  </w:r>
                  <w:r>
                    <w:rPr>
                      <w:rFonts w:hint="default" w:ascii="Times New Roman" w:hAnsi="Times New Roman" w:eastAsia="宋体" w:cs="Times New Roman"/>
                      <w:bCs/>
                      <w:color w:val="auto"/>
                      <w:sz w:val="21"/>
                      <w:szCs w:val="21"/>
                      <w:highlight w:val="none"/>
                      <w:lang w:eastAsia="zh-CN"/>
                    </w:rPr>
                    <w:t>作为</w:t>
                  </w:r>
                  <w:r>
                    <w:rPr>
                      <w:rFonts w:hint="eastAsia" w:ascii="Times New Roman" w:hAnsi="Times New Roman" w:cs="Times New Roman"/>
                      <w:color w:val="auto"/>
                      <w:sz w:val="21"/>
                      <w:szCs w:val="21"/>
                      <w:shd w:val="clear" w:color="auto" w:fill="FFFFFF"/>
                      <w:lang w:val="en-US" w:eastAsia="zh-CN"/>
                    </w:rPr>
                    <w:t>有机肥原料综合利用，符合</w:t>
                  </w:r>
                  <w:r>
                    <w:rPr>
                      <w:rFonts w:hint="eastAsia" w:ascii="Times New Roman" w:hAnsi="Times New Roman" w:eastAsiaTheme="minorEastAsia"/>
                      <w:color w:val="auto"/>
                    </w:rPr>
                    <w:t>稳定化、无害化和资源化处理处置</w:t>
                  </w:r>
                  <w:r>
                    <w:rPr>
                      <w:rFonts w:hint="eastAsia" w:ascii="Times New Roman" w:hAnsi="Times New Roman" w:eastAsiaTheme="minorEastAsia"/>
                      <w:color w:val="auto"/>
                      <w:lang w:val="en-US" w:eastAsia="zh-CN"/>
                    </w:rPr>
                    <w:t>的要求。</w:t>
                  </w:r>
                </w:p>
              </w:tc>
              <w:tc>
                <w:tcPr>
                  <w:tcW w:w="433" w:type="pct"/>
                  <w:tcBorders>
                    <w:tl2br w:val="nil"/>
                    <w:tr2bl w:val="nil"/>
                  </w:tcBorders>
                  <w:vAlign w:val="center"/>
                </w:tcPr>
                <w:p w14:paraId="72BEB96D">
                  <w:pPr>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符合</w:t>
                  </w:r>
                </w:p>
              </w:tc>
            </w:tr>
            <w:tr w14:paraId="2CDE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262F7103">
                  <w:pPr>
                    <w:jc w:val="center"/>
                    <w:rPr>
                      <w:rFonts w:hint="eastAsia" w:ascii="Times New Roman" w:hAnsi="Times New Roman" w:eastAsiaTheme="minorEastAsia"/>
                      <w:color w:val="auto"/>
                    </w:rPr>
                  </w:pPr>
                </w:p>
              </w:tc>
              <w:tc>
                <w:tcPr>
                  <w:tcW w:w="2288" w:type="pct"/>
                  <w:tcBorders>
                    <w:tl2br w:val="nil"/>
                    <w:tr2bl w:val="nil"/>
                  </w:tcBorders>
                  <w:vAlign w:val="center"/>
                </w:tcPr>
                <w:p w14:paraId="55C97D90">
                  <w:pPr>
                    <w:jc w:val="center"/>
                    <w:rPr>
                      <w:rFonts w:hint="eastAsia" w:ascii="Times New Roman" w:hAnsi="Times New Roman" w:eastAsiaTheme="minorEastAsia"/>
                      <w:color w:val="auto"/>
                    </w:rPr>
                  </w:pPr>
                  <w:r>
                    <w:rPr>
                      <w:rFonts w:hint="eastAsia" w:ascii="Times New Roman" w:hAnsi="Times New Roman" w:eastAsiaTheme="minorEastAsia"/>
                      <w:color w:val="auto"/>
                    </w:rPr>
                    <w:t>持续推进循环发展。加强工业水循环利用，推进矿井水综合利用，煤炭矿区的补充用水、周边地区生产和生态用水应优先使用矿井水，洗煤废水闭路循环不得外排。鼓励造纸、化工等高耗水企业废水</w:t>
                  </w:r>
                  <w:r>
                    <w:rPr>
                      <w:rFonts w:hint="eastAsia" w:eastAsiaTheme="minorEastAsia"/>
                      <w:color w:val="auto"/>
                      <w:lang w:val="en-US" w:eastAsia="zh-CN"/>
                    </w:rPr>
                    <w:t>开展</w:t>
                  </w:r>
                  <w:r>
                    <w:rPr>
                      <w:rFonts w:hint="eastAsia" w:ascii="Times New Roman" w:hAnsi="Times New Roman" w:eastAsiaTheme="minorEastAsia"/>
                      <w:color w:val="auto"/>
                    </w:rPr>
                    <w:t>深度处理回用。</w:t>
                  </w:r>
                </w:p>
              </w:tc>
              <w:tc>
                <w:tcPr>
                  <w:tcW w:w="1465" w:type="pct"/>
                  <w:tcBorders>
                    <w:tl2br w:val="nil"/>
                    <w:tr2bl w:val="nil"/>
                  </w:tcBorders>
                  <w:vAlign w:val="center"/>
                </w:tcPr>
                <w:p w14:paraId="6AD3A063">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本项目水提用水循环使用</w:t>
                  </w:r>
                  <w:r>
                    <w:rPr>
                      <w:rFonts w:hint="eastAsia" w:cs="Times New Roman" w:eastAsiaTheme="minorEastAsia"/>
                      <w:color w:val="auto"/>
                      <w:sz w:val="21"/>
                      <w:szCs w:val="21"/>
                      <w:lang w:val="en-US" w:eastAsia="zh-CN"/>
                    </w:rPr>
                    <w:t>，不外排</w:t>
                  </w:r>
                  <w:r>
                    <w:rPr>
                      <w:rFonts w:hint="eastAsia" w:ascii="Times New Roman" w:hAnsi="Times New Roman" w:cs="Times New Roman" w:eastAsiaTheme="minorEastAsia"/>
                      <w:color w:val="auto"/>
                      <w:sz w:val="21"/>
                      <w:szCs w:val="21"/>
                      <w:highlight w:val="none"/>
                      <w:lang w:val="en-US" w:eastAsia="zh-CN"/>
                    </w:rPr>
                    <w:t>。</w:t>
                  </w:r>
                </w:p>
              </w:tc>
              <w:tc>
                <w:tcPr>
                  <w:tcW w:w="433" w:type="pct"/>
                  <w:tcBorders>
                    <w:tl2br w:val="nil"/>
                    <w:tr2bl w:val="nil"/>
                  </w:tcBorders>
                  <w:vAlign w:val="center"/>
                </w:tcPr>
                <w:p w14:paraId="726E409D">
                  <w:pPr>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lang w:val="en-US" w:eastAsia="zh-CN"/>
                    </w:rPr>
                    <w:t>符合</w:t>
                  </w:r>
                </w:p>
              </w:tc>
            </w:tr>
            <w:tr w14:paraId="5BEE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tcBorders>
                    <w:tl2br w:val="nil"/>
                    <w:tr2bl w:val="nil"/>
                  </w:tcBorders>
                  <w:vAlign w:val="center"/>
                </w:tcPr>
                <w:p w14:paraId="0499AEF1">
                  <w:pPr>
                    <w:jc w:val="center"/>
                    <w:rPr>
                      <w:rFonts w:hint="eastAsia" w:ascii="Times New Roman" w:hAnsi="Times New Roman" w:cs="Times New Roman" w:eastAsiaTheme="minorEastAsia"/>
                      <w:color w:val="auto"/>
                      <w:kern w:val="0"/>
                      <w:sz w:val="21"/>
                      <w:szCs w:val="21"/>
                      <w:lang w:val="en-US" w:eastAsia="zh-Hans" w:bidi="ar-SA"/>
                    </w:rPr>
                  </w:pPr>
                  <w:r>
                    <w:rPr>
                      <w:rFonts w:hint="default" w:ascii="Times New Roman Regular" w:hAnsi="Times New Roman Regular" w:cs="Times New Roman Regular"/>
                      <w:color w:val="auto"/>
                      <w:kern w:val="0"/>
                      <w:sz w:val="21"/>
                      <w:szCs w:val="21"/>
                      <w:lang w:eastAsia="zh-Hans"/>
                    </w:rPr>
                    <w:t>《</w:t>
                  </w:r>
                  <w:r>
                    <w:rPr>
                      <w:rFonts w:hint="eastAsia" w:ascii="Times New Roman Regular" w:hAnsi="Times New Roman Regular" w:cs="Times New Roman Regular"/>
                      <w:color w:val="auto"/>
                      <w:kern w:val="0"/>
                      <w:sz w:val="21"/>
                      <w:szCs w:val="21"/>
                      <w:lang w:val="en-US" w:eastAsia="zh-Hans"/>
                    </w:rPr>
                    <w:t>宝鸡市大气污染</w:t>
                  </w:r>
                  <w:r>
                    <w:rPr>
                      <w:rFonts w:hint="eastAsia" w:ascii="Times New Roman Regular" w:hAnsi="Times New Roman Regular" w:eastAsia="宋体" w:cs="Times New Roman Regular"/>
                      <w:color w:val="auto"/>
                      <w:kern w:val="0"/>
                      <w:sz w:val="21"/>
                      <w:szCs w:val="21"/>
                      <w:lang w:val="en-US" w:eastAsia="zh-CN"/>
                    </w:rPr>
                    <w:t>治理</w:t>
                  </w:r>
                  <w:r>
                    <w:rPr>
                      <w:rFonts w:hint="eastAsia" w:ascii="Times New Roman Regular" w:hAnsi="Times New Roman Regular" w:cs="Times New Roman Regular"/>
                      <w:color w:val="auto"/>
                      <w:kern w:val="0"/>
                      <w:sz w:val="21"/>
                      <w:szCs w:val="21"/>
                      <w:lang w:val="en-US" w:eastAsia="zh-Hans"/>
                    </w:rPr>
                    <w:t>专项行动方案</w:t>
                  </w:r>
                  <w:r>
                    <w:rPr>
                      <w:rFonts w:hint="default" w:ascii="Times New Roman Regular" w:hAnsi="Times New Roman Regular" w:cs="Times New Roman Regular"/>
                      <w:color w:val="auto"/>
                      <w:kern w:val="0"/>
                      <w:sz w:val="21"/>
                      <w:szCs w:val="21"/>
                      <w:lang w:eastAsia="zh-Hans"/>
                    </w:rPr>
                    <w:t>》（2023</w:t>
                  </w:r>
                  <w:bookmarkStart w:id="44" w:name="_GoBack"/>
                  <w:r>
                    <w:rPr>
                      <w:rFonts w:hint="default" w:ascii="Times New Roman Regular" w:hAnsi="Times New Roman Regular" w:cs="Times New Roman Regular"/>
                      <w:color w:val="auto"/>
                      <w:kern w:val="0"/>
                      <w:sz w:val="21"/>
                      <w:szCs w:val="21"/>
                      <w:lang w:eastAsia="zh-Hans"/>
                    </w:rPr>
                    <w:t>-</w:t>
                  </w:r>
                  <w:bookmarkEnd w:id="44"/>
                  <w:r>
                    <w:rPr>
                      <w:rFonts w:hint="default" w:ascii="Times New Roman Regular" w:hAnsi="Times New Roman Regular" w:cs="Times New Roman Regular"/>
                      <w:color w:val="auto"/>
                      <w:kern w:val="0"/>
                      <w:sz w:val="21"/>
                      <w:szCs w:val="21"/>
                      <w:lang w:eastAsia="zh-Hans"/>
                    </w:rPr>
                    <w:t>2027</w:t>
                  </w:r>
                  <w:r>
                    <w:rPr>
                      <w:rFonts w:hint="eastAsia" w:ascii="Times New Roman Regular" w:hAnsi="Times New Roman Regular" w:cs="Times New Roman Regular"/>
                      <w:color w:val="auto"/>
                      <w:kern w:val="0"/>
                      <w:sz w:val="21"/>
                      <w:szCs w:val="21"/>
                      <w:lang w:val="en-US" w:eastAsia="zh-Hans"/>
                    </w:rPr>
                    <w:t>年</w:t>
                  </w:r>
                  <w:r>
                    <w:rPr>
                      <w:rFonts w:hint="default" w:ascii="Times New Roman Regular" w:hAnsi="Times New Roman Regular" w:cs="Times New Roman Regular"/>
                      <w:color w:val="auto"/>
                      <w:kern w:val="0"/>
                      <w:sz w:val="21"/>
                      <w:szCs w:val="21"/>
                      <w:lang w:eastAsia="zh-Hans"/>
                    </w:rPr>
                    <w:t>）</w:t>
                  </w:r>
                </w:p>
              </w:tc>
              <w:tc>
                <w:tcPr>
                  <w:tcW w:w="2288" w:type="pct"/>
                  <w:tcBorders>
                    <w:tl2br w:val="nil"/>
                    <w:tr2bl w:val="nil"/>
                  </w:tcBorders>
                  <w:vAlign w:val="center"/>
                </w:tcPr>
                <w:p w14:paraId="43553FCE">
                  <w:pPr>
                    <w:jc w:val="center"/>
                    <w:rPr>
                      <w:rFonts w:hint="default" w:ascii="Times New Roman" w:hAnsi="Times New Roman" w:eastAsia="Calibri" w:cs="Times New Roman"/>
                      <w:color w:val="auto"/>
                      <w:kern w:val="2"/>
                      <w:sz w:val="21"/>
                      <w:szCs w:val="21"/>
                      <w:lang w:val="en-US" w:eastAsia="zh-Hans" w:bidi="ar-SA"/>
                    </w:rPr>
                  </w:pPr>
                  <w:r>
                    <w:rPr>
                      <w:rFonts w:hint="eastAsia" w:ascii="Times New Roman" w:hAnsi="Times New Roman" w:cs="Times New Roman"/>
                      <w:color w:val="auto"/>
                      <w:sz w:val="21"/>
                      <w:szCs w:val="21"/>
                      <w:lang w:val="en-US" w:eastAsia="zh-Hans"/>
                    </w:rPr>
                    <w:t>重污染天气应对行动。开展</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Hans"/>
                    </w:rPr>
                    <w:t>创A升B减C清D</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Hans"/>
                    </w:rPr>
                    <w:t>活动</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Hans"/>
                    </w:rPr>
                    <w:t>提升重点行业绩效分级B级及以上和引领性企业占比</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Hans"/>
                    </w:rPr>
                    <w:t>聚焦重点涉气企业</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Hans"/>
                    </w:rPr>
                    <w:t>兼顾企业数量和质量</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Hans"/>
                    </w:rPr>
                    <w:t>重点行业头部企业、排放大户要率先升级。</w:t>
                  </w:r>
                </w:p>
              </w:tc>
              <w:tc>
                <w:tcPr>
                  <w:tcW w:w="1465" w:type="pct"/>
                  <w:vMerge w:val="restart"/>
                  <w:tcBorders>
                    <w:tl2br w:val="nil"/>
                    <w:tr2bl w:val="nil"/>
                  </w:tcBorders>
                  <w:vAlign w:val="center"/>
                </w:tcPr>
                <w:p w14:paraId="6FC3F7F5">
                  <w:pPr>
                    <w:jc w:val="center"/>
                    <w:rPr>
                      <w:rFonts w:hint="default"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Hans"/>
                    </w:rPr>
                    <w:t>对照</w:t>
                  </w:r>
                  <w:r>
                    <w:rPr>
                      <w:rFonts w:hint="eastAsia" w:ascii="Times New Roman" w:hAnsi="Times New Roman" w:eastAsia="宋体"/>
                      <w:b w:val="0"/>
                      <w:bCs w:val="0"/>
                      <w:color w:val="auto"/>
                      <w:sz w:val="21"/>
                      <w:szCs w:val="21"/>
                    </w:rPr>
                    <w:t>《重污染天气重点行业应急减排措施制定技术指南》</w:t>
                  </w:r>
                  <w:r>
                    <w:rPr>
                      <w:rFonts w:hint="eastAsia" w:ascii="Times New Roman" w:hAnsi="Times New Roman" w:eastAsia="宋体"/>
                      <w:b w:val="0"/>
                      <w:bCs w:val="0"/>
                      <w:color w:val="auto"/>
                      <w:sz w:val="21"/>
                      <w:szCs w:val="21"/>
                      <w:lang w:eastAsia="zh-CN"/>
                    </w:rPr>
                    <w:t>（</w:t>
                  </w:r>
                  <w:r>
                    <w:rPr>
                      <w:rFonts w:hint="eastAsia" w:ascii="Times New Roman" w:hAnsi="Times New Roman" w:eastAsia="宋体"/>
                      <w:b w:val="0"/>
                      <w:bCs w:val="0"/>
                      <w:color w:val="auto"/>
                      <w:sz w:val="21"/>
                      <w:szCs w:val="21"/>
                    </w:rPr>
                    <w:t>环办大气函</w:t>
                  </w:r>
                  <w:r>
                    <w:rPr>
                      <w:rFonts w:hint="eastAsia"/>
                      <w:b w:val="0"/>
                      <w:bCs w:val="0"/>
                      <w:color w:val="auto"/>
                      <w:sz w:val="21"/>
                      <w:szCs w:val="21"/>
                      <w:lang w:eastAsia="zh-CN"/>
                    </w:rPr>
                    <w:t>〔2020〕</w:t>
                  </w:r>
                  <w:r>
                    <w:rPr>
                      <w:rFonts w:hint="eastAsia" w:ascii="Times New Roman" w:hAnsi="Times New Roman" w:eastAsia="宋体"/>
                      <w:b w:val="0"/>
                      <w:bCs w:val="0"/>
                      <w:color w:val="auto"/>
                      <w:sz w:val="21"/>
                      <w:szCs w:val="21"/>
                    </w:rPr>
                    <w:t>3</w:t>
                  </w:r>
                  <w:r>
                    <w:rPr>
                      <w:rFonts w:ascii="Times New Roman" w:hAnsi="Times New Roman" w:eastAsia="宋体"/>
                      <w:b w:val="0"/>
                      <w:bCs w:val="0"/>
                      <w:color w:val="auto"/>
                      <w:sz w:val="21"/>
                      <w:szCs w:val="21"/>
                    </w:rPr>
                    <w:t>40</w:t>
                  </w:r>
                  <w:r>
                    <w:rPr>
                      <w:rFonts w:hint="eastAsia" w:ascii="Times New Roman" w:hAnsi="Times New Roman" w:eastAsia="宋体"/>
                      <w:b w:val="0"/>
                      <w:bCs w:val="0"/>
                      <w:color w:val="auto"/>
                      <w:sz w:val="21"/>
                      <w:szCs w:val="21"/>
                    </w:rPr>
                    <w:t>号）</w:t>
                  </w:r>
                  <w:r>
                    <w:rPr>
                      <w:rFonts w:hint="eastAsia" w:ascii="Times New Roman" w:hAnsi="Times New Roman" w:eastAsia="宋体"/>
                      <w:b w:val="0"/>
                      <w:bCs w:val="0"/>
                      <w:color w:val="auto"/>
                      <w:sz w:val="21"/>
                      <w:szCs w:val="21"/>
                      <w:lang w:eastAsia="zh-CN"/>
                    </w:rPr>
                    <w:t>，</w:t>
                  </w:r>
                  <w:r>
                    <w:rPr>
                      <w:rFonts w:hint="eastAsia" w:ascii="Times New Roman" w:hAnsi="Times New Roman" w:cs="Times New Roman"/>
                      <w:color w:val="auto"/>
                      <w:sz w:val="21"/>
                      <w:szCs w:val="21"/>
                      <w:lang w:val="en-US" w:eastAsia="zh-Hans"/>
                    </w:rPr>
                    <w:t>本项目</w:t>
                  </w:r>
                  <w:r>
                    <w:rPr>
                      <w:rFonts w:hint="eastAsia" w:ascii="Times New Roman" w:hAnsi="Times New Roman" w:eastAsia="宋体" w:cs="Times New Roman"/>
                      <w:color w:val="auto"/>
                      <w:sz w:val="21"/>
                      <w:szCs w:val="21"/>
                      <w:lang w:val="en-US" w:eastAsia="zh-CN"/>
                    </w:rPr>
                    <w:t>不属于39个重点行业范围，不纳入绩效管理范围。</w:t>
                  </w:r>
                </w:p>
              </w:tc>
              <w:tc>
                <w:tcPr>
                  <w:tcW w:w="433" w:type="pct"/>
                  <w:tcBorders>
                    <w:tl2br w:val="nil"/>
                    <w:tr2bl w:val="nil"/>
                  </w:tcBorders>
                  <w:vAlign w:val="center"/>
                </w:tcPr>
                <w:p w14:paraId="4BBD20C3">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符合</w:t>
                  </w:r>
                </w:p>
              </w:tc>
            </w:tr>
            <w:tr w14:paraId="5BBDD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42D7E569">
                  <w:pPr>
                    <w:jc w:val="center"/>
                    <w:rPr>
                      <w:rFonts w:hint="default" w:ascii="Times New Roman Regular" w:hAnsi="Times New Roman Regular" w:cs="Times New Roman Regular"/>
                      <w:color w:val="auto"/>
                      <w:kern w:val="0"/>
                      <w:sz w:val="21"/>
                      <w:szCs w:val="21"/>
                      <w:lang w:eastAsia="zh-Hans"/>
                    </w:rPr>
                  </w:pPr>
                </w:p>
              </w:tc>
              <w:tc>
                <w:tcPr>
                  <w:tcW w:w="2288" w:type="pct"/>
                  <w:tcBorders>
                    <w:tl2br w:val="nil"/>
                    <w:tr2bl w:val="nil"/>
                  </w:tcBorders>
                  <w:vAlign w:val="center"/>
                </w:tcPr>
                <w:p w14:paraId="47D9D847">
                  <w:pPr>
                    <w:jc w:val="center"/>
                    <w:rPr>
                      <w:rFonts w:hint="eastAsia" w:ascii="Times New Roman" w:hAnsi="Times New Roman" w:cs="Times New Roman"/>
                      <w:color w:val="auto"/>
                      <w:sz w:val="21"/>
                      <w:szCs w:val="21"/>
                      <w:lang w:val="en-US" w:eastAsia="zh-Hans"/>
                    </w:rPr>
                  </w:pPr>
                  <w:r>
                    <w:rPr>
                      <w:rFonts w:hint="eastAsia"/>
                      <w:color w:val="auto"/>
                    </w:rPr>
                    <w:t>市辖区及开发区新、改、扩建涉</w:t>
                  </w:r>
                  <w:r>
                    <w:rPr>
                      <w:rFonts w:hint="eastAsia" w:ascii="Times New Roman" w:hAnsi="Times New Roman" w:eastAsia="宋体" w:cs="Times New Roman"/>
                      <w:color w:val="auto"/>
                      <w:sz w:val="21"/>
                      <w:szCs w:val="24"/>
                      <w:lang w:val="en-GB" w:eastAsia="zh-CN"/>
                    </w:rPr>
                    <w:t>气重点行业企业应达到环保绩效A级。</w:t>
                  </w:r>
                </w:p>
              </w:tc>
              <w:tc>
                <w:tcPr>
                  <w:tcW w:w="1465" w:type="pct"/>
                  <w:vMerge w:val="continue"/>
                  <w:tcBorders>
                    <w:tl2br w:val="nil"/>
                    <w:tr2bl w:val="nil"/>
                  </w:tcBorders>
                  <w:vAlign w:val="center"/>
                </w:tcPr>
                <w:p w14:paraId="7F108ED1">
                  <w:pPr>
                    <w:jc w:val="center"/>
                    <w:rPr>
                      <w:rFonts w:hint="eastAsia" w:ascii="Times New Roman" w:hAnsi="Times New Roman" w:cs="Times New Roman"/>
                      <w:color w:val="auto"/>
                      <w:sz w:val="21"/>
                      <w:szCs w:val="21"/>
                      <w:lang w:val="en-US" w:eastAsia="zh-Hans"/>
                    </w:rPr>
                  </w:pPr>
                </w:p>
              </w:tc>
              <w:tc>
                <w:tcPr>
                  <w:tcW w:w="433" w:type="pct"/>
                  <w:tcBorders>
                    <w:tl2br w:val="nil"/>
                    <w:tr2bl w:val="nil"/>
                  </w:tcBorders>
                  <w:vAlign w:val="center"/>
                </w:tcPr>
                <w:p w14:paraId="1D8E51B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符合</w:t>
                  </w:r>
                </w:p>
              </w:tc>
            </w:tr>
            <w:tr w14:paraId="688B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12C1ED8A">
                  <w:pPr>
                    <w:jc w:val="center"/>
                    <w:rPr>
                      <w:rFonts w:hint="eastAsia" w:ascii="Times New Roman" w:hAnsi="Times New Roman" w:eastAsiaTheme="minorEastAsia"/>
                      <w:color w:val="auto"/>
                    </w:rPr>
                  </w:pPr>
                </w:p>
              </w:tc>
              <w:tc>
                <w:tcPr>
                  <w:tcW w:w="2288" w:type="pct"/>
                  <w:tcBorders>
                    <w:tl2br w:val="nil"/>
                    <w:tr2bl w:val="nil"/>
                  </w:tcBorders>
                  <w:vAlign w:val="center"/>
                </w:tcPr>
                <w:p w14:paraId="7DC08C35">
                  <w:pPr>
                    <w:bidi w:val="0"/>
                    <w:jc w:val="center"/>
                    <w:rPr>
                      <w:rFonts w:hint="eastAsia" w:ascii="Times New Roman" w:hAnsi="Times New Roman" w:eastAsia="Calibri" w:cs="Times New Roman"/>
                      <w:color w:val="auto"/>
                      <w:kern w:val="2"/>
                      <w:sz w:val="21"/>
                      <w:szCs w:val="21"/>
                      <w:lang w:val="en-US" w:eastAsia="zh-Hans" w:bidi="ar-SA"/>
                    </w:rPr>
                  </w:pPr>
                  <w:r>
                    <w:rPr>
                      <w:rFonts w:hint="eastAsia"/>
                      <w:color w:val="auto"/>
                      <w:lang w:val="en-US" w:eastAsia="zh-Hans"/>
                    </w:rPr>
                    <w:t>产业发展结构调整。严禁新增钢铁、焦化、水泥熟料、平板玻璃、电解铝、氧化铝、煤化工产能</w:t>
                  </w:r>
                  <w:r>
                    <w:rPr>
                      <w:rFonts w:hint="eastAsia"/>
                      <w:color w:val="auto"/>
                      <w:lang w:val="en-US" w:eastAsia="zh-CN"/>
                    </w:rPr>
                    <w:t>，</w:t>
                  </w:r>
                  <w:r>
                    <w:rPr>
                      <w:rFonts w:hint="eastAsia"/>
                      <w:color w:val="auto"/>
                      <w:lang w:val="en-US" w:eastAsia="zh-Hans"/>
                    </w:rPr>
                    <w:t>合理控制煤制油气产能规模</w:t>
                  </w:r>
                  <w:r>
                    <w:rPr>
                      <w:rFonts w:hint="eastAsia"/>
                      <w:color w:val="auto"/>
                      <w:lang w:val="en-US" w:eastAsia="zh-CN"/>
                    </w:rPr>
                    <w:t>，</w:t>
                  </w:r>
                  <w:r>
                    <w:rPr>
                      <w:rFonts w:hint="eastAsia"/>
                      <w:color w:val="auto"/>
                      <w:lang w:val="en-US" w:eastAsia="zh-Hans"/>
                    </w:rPr>
                    <w:t>严控新增炼油产能。</w:t>
                  </w:r>
                </w:p>
              </w:tc>
              <w:tc>
                <w:tcPr>
                  <w:tcW w:w="1465" w:type="pct"/>
                  <w:tcBorders>
                    <w:tl2br w:val="nil"/>
                    <w:tr2bl w:val="nil"/>
                  </w:tcBorders>
                  <w:vAlign w:val="center"/>
                </w:tcPr>
                <w:p w14:paraId="7CFE6DE0">
                  <w:pPr>
                    <w:jc w:val="center"/>
                    <w:rPr>
                      <w:rFonts w:hint="eastAsia" w:ascii="Times New Roman" w:hAnsi="Times New Roman" w:eastAsia="宋体" w:cs="Times New Roman"/>
                      <w:color w:val="auto"/>
                      <w:kern w:val="2"/>
                      <w:sz w:val="21"/>
                      <w:szCs w:val="21"/>
                      <w:lang w:val="en-US" w:eastAsia="zh-Hans" w:bidi="ar-SA"/>
                    </w:rPr>
                  </w:pPr>
                  <w:r>
                    <w:rPr>
                      <w:rFonts w:hint="eastAsia" w:ascii="Times New Roman" w:hAnsi="Times New Roman" w:cs="Times New Roman" w:eastAsiaTheme="minorEastAsia"/>
                      <w:color w:val="auto"/>
                      <w:sz w:val="21"/>
                      <w:szCs w:val="21"/>
                      <w:lang w:val="en-US" w:eastAsia="zh-CN"/>
                    </w:rPr>
                    <w:t>经查阅</w:t>
                  </w:r>
                  <w:r>
                    <w:rPr>
                      <w:rFonts w:hint="default" w:ascii="Times New Roman" w:hAnsi="Times New Roman" w:cs="Times New Roman" w:eastAsiaTheme="minorEastAsia"/>
                      <w:color w:val="auto"/>
                      <w:sz w:val="21"/>
                      <w:szCs w:val="21"/>
                      <w:lang w:val="en-US" w:eastAsia="zh-CN"/>
                    </w:rPr>
                    <w:t>《产业结构调整指导目录（20</w:t>
                  </w:r>
                  <w:r>
                    <w:rPr>
                      <w:rFonts w:hint="eastAsia" w:ascii="Times New Roman" w:hAnsi="Times New Roman" w:cs="Times New Roman" w:eastAsiaTheme="minorEastAsia"/>
                      <w:color w:val="auto"/>
                      <w:sz w:val="21"/>
                      <w:szCs w:val="21"/>
                      <w:lang w:val="en-US" w:eastAsia="zh-CN"/>
                    </w:rPr>
                    <w:t>24</w:t>
                  </w:r>
                  <w:r>
                    <w:rPr>
                      <w:rFonts w:hint="default" w:ascii="Times New Roman" w:hAnsi="Times New Roman" w:cs="Times New Roman" w:eastAsiaTheme="minorEastAsia"/>
                      <w:color w:val="auto"/>
                      <w:sz w:val="21"/>
                      <w:szCs w:val="21"/>
                      <w:lang w:val="en-US" w:eastAsia="zh-CN"/>
                    </w:rPr>
                    <w:t>年本）》</w:t>
                  </w:r>
                  <w:r>
                    <w:rPr>
                      <w:rFonts w:hint="eastAsia" w:ascii="Times New Roman" w:hAnsi="Times New Roman" w:cs="Times New Roman" w:eastAsiaTheme="minorEastAsia"/>
                      <w:color w:val="auto"/>
                      <w:sz w:val="21"/>
                      <w:szCs w:val="21"/>
                      <w:lang w:val="en-US" w:eastAsia="zh-CN"/>
                    </w:rPr>
                    <w:t>，本项目不属于限制类及</w:t>
                  </w:r>
                  <w:r>
                    <w:rPr>
                      <w:rFonts w:hint="eastAsia" w:cs="Times New Roman" w:eastAsiaTheme="minorEastAsia"/>
                      <w:color w:val="auto"/>
                      <w:sz w:val="21"/>
                      <w:szCs w:val="21"/>
                      <w:lang w:val="en-US" w:eastAsia="zh-CN"/>
                    </w:rPr>
                    <w:t>淘汰类</w:t>
                  </w:r>
                  <w:r>
                    <w:rPr>
                      <w:rFonts w:hint="eastAsia" w:ascii="Times New Roman" w:hAnsi="Times New Roman" w:cs="Times New Roman" w:eastAsiaTheme="minorEastAsia"/>
                      <w:color w:val="auto"/>
                      <w:sz w:val="21"/>
                      <w:szCs w:val="21"/>
                      <w:lang w:val="en-US" w:eastAsia="zh-CN"/>
                    </w:rPr>
                    <w:t>项目，为允许类；</w:t>
                  </w:r>
                  <w:r>
                    <w:rPr>
                      <w:rFonts w:hint="eastAsia" w:ascii="Times New Roman" w:hAnsi="Times New Roman" w:eastAsia="宋体" w:cs="Times New Roman"/>
                      <w:color w:val="auto"/>
                      <w:sz w:val="21"/>
                      <w:szCs w:val="21"/>
                      <w:lang w:val="en-US" w:eastAsia="zh-CN"/>
                    </w:rPr>
                    <w:t>本项目不属于</w:t>
                  </w:r>
                  <w:r>
                    <w:rPr>
                      <w:rFonts w:hint="eastAsia" w:ascii="Times New Roman" w:hAnsi="Times New Roman" w:cs="Times New Roman"/>
                      <w:color w:val="auto"/>
                      <w:sz w:val="21"/>
                      <w:szCs w:val="21"/>
                      <w:lang w:val="en-US" w:eastAsia="zh-Hans"/>
                    </w:rPr>
                    <w:t>钢铁、焦化、水泥熟料、平板玻璃、电解铝、氧化铝、煤化工</w:t>
                  </w:r>
                  <w:r>
                    <w:rPr>
                      <w:rFonts w:hint="eastAsia" w:ascii="Times New Roman" w:hAnsi="Times New Roman" w:eastAsia="宋体" w:cs="Times New Roman"/>
                      <w:color w:val="auto"/>
                      <w:sz w:val="21"/>
                      <w:szCs w:val="21"/>
                      <w:lang w:val="en-US" w:eastAsia="zh-CN"/>
                    </w:rPr>
                    <w:t>等行业。</w:t>
                  </w:r>
                </w:p>
              </w:tc>
              <w:tc>
                <w:tcPr>
                  <w:tcW w:w="433" w:type="pct"/>
                  <w:tcBorders>
                    <w:tl2br w:val="nil"/>
                    <w:tr2bl w:val="nil"/>
                  </w:tcBorders>
                  <w:vAlign w:val="center"/>
                </w:tcPr>
                <w:p w14:paraId="6C50CB63">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val="en-US" w:eastAsia="zh-CN"/>
                    </w:rPr>
                    <w:t>符合</w:t>
                  </w:r>
                </w:p>
              </w:tc>
            </w:tr>
            <w:tr w14:paraId="776F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tcBorders>
                    <w:tl2br w:val="nil"/>
                    <w:tr2bl w:val="nil"/>
                  </w:tcBorders>
                  <w:shd w:val="clear" w:color="auto" w:fill="auto"/>
                  <w:vAlign w:val="center"/>
                </w:tcPr>
                <w:p w14:paraId="68C9631E">
                  <w:pPr>
                    <w:pStyle w:val="134"/>
                    <w:ind w:firstLine="0" w:firstLineChars="0"/>
                    <w:jc w:val="center"/>
                    <w:rPr>
                      <w:rFonts w:hint="eastAsia" w:ascii="Times New Roman" w:hAnsi="Times New Roman" w:eastAsia="宋体" w:cs="Times New Roman"/>
                      <w:bCs/>
                      <w:color w:val="auto"/>
                      <w:kern w:val="0"/>
                      <w:sz w:val="21"/>
                      <w:szCs w:val="21"/>
                      <w:lang w:val="en-GB" w:eastAsia="zh-CN" w:bidi="ar-SA"/>
                    </w:rPr>
                  </w:pPr>
                  <w:r>
                    <w:rPr>
                      <w:rFonts w:hint="eastAsia" w:ascii="Times New Roman" w:hAnsi="Times New Roman" w:eastAsia="宋体" w:cs="Times New Roman"/>
                      <w:color w:val="auto"/>
                      <w:lang w:val="en-US" w:eastAsia="zh-CN"/>
                    </w:rPr>
                    <w:t>《</w:t>
                  </w:r>
                  <w:r>
                    <w:rPr>
                      <w:rFonts w:hint="eastAsia" w:cs="Times New Roman"/>
                      <w:color w:val="auto"/>
                      <w:lang w:val="en-US" w:eastAsia="zh-CN"/>
                    </w:rPr>
                    <w:t>凤翔区</w:t>
                  </w:r>
                  <w:r>
                    <w:rPr>
                      <w:rFonts w:hint="eastAsia" w:ascii="Times New Roman" w:hAnsi="Times New Roman" w:eastAsia="宋体" w:cs="Times New Roman"/>
                      <w:color w:val="auto"/>
                      <w:lang w:val="en-US" w:eastAsia="zh-CN"/>
                    </w:rPr>
                    <w:t>大气污染治理专项行动方案（2023-2027年）》</w:t>
                  </w:r>
                </w:p>
              </w:tc>
              <w:tc>
                <w:tcPr>
                  <w:tcW w:w="2288" w:type="pct"/>
                  <w:tcBorders>
                    <w:tl2br w:val="nil"/>
                    <w:tr2bl w:val="nil"/>
                  </w:tcBorders>
                  <w:shd w:val="clear" w:color="auto" w:fill="auto"/>
                  <w:vAlign w:val="center"/>
                </w:tcPr>
                <w:p w14:paraId="38EC2C1B">
                  <w:pPr>
                    <w:pStyle w:val="134"/>
                    <w:ind w:firstLine="0" w:firstLineChars="0"/>
                    <w:jc w:val="center"/>
                    <w:rPr>
                      <w:rFonts w:hint="eastAsia" w:ascii="Times New Roman" w:hAnsi="Times New Roman" w:eastAsia="宋体" w:cs="Times New Roman"/>
                      <w:bCs/>
                      <w:color w:val="auto"/>
                      <w:kern w:val="0"/>
                      <w:sz w:val="21"/>
                      <w:szCs w:val="21"/>
                      <w:lang w:val="en-US" w:eastAsia="zh-Hans" w:bidi="ar-SA"/>
                    </w:rPr>
                  </w:pPr>
                  <w:r>
                    <w:rPr>
                      <w:rFonts w:hint="eastAsia" w:ascii="Times New Roman" w:hAnsi="Times New Roman" w:eastAsia="宋体" w:cs="Times New Roman"/>
                      <w:color w:val="auto"/>
                      <w:lang w:val="en-US" w:eastAsia="zh-CN"/>
                    </w:rPr>
                    <w:t>县城区及工业园区新、改、扩建涉气重点行业企业应达到环保绩效A级、绩效引领性水平。</w:t>
                  </w:r>
                </w:p>
              </w:tc>
              <w:tc>
                <w:tcPr>
                  <w:tcW w:w="1465" w:type="pct"/>
                  <w:tcBorders>
                    <w:tl2br w:val="nil"/>
                    <w:tr2bl w:val="nil"/>
                  </w:tcBorders>
                  <w:shd w:val="clear" w:color="auto" w:fill="auto"/>
                  <w:vAlign w:val="center"/>
                </w:tcPr>
                <w:p w14:paraId="454FE50A">
                  <w:pPr>
                    <w:pStyle w:val="134"/>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color w:val="auto"/>
                      <w:sz w:val="21"/>
                      <w:szCs w:val="21"/>
                      <w:lang w:val="en-US" w:eastAsia="zh-Hans"/>
                    </w:rPr>
                    <w:t>对照</w:t>
                  </w:r>
                  <w:r>
                    <w:rPr>
                      <w:rFonts w:hint="eastAsia" w:ascii="Times New Roman" w:hAnsi="Times New Roman" w:eastAsia="宋体"/>
                      <w:b w:val="0"/>
                      <w:bCs w:val="0"/>
                      <w:color w:val="auto"/>
                      <w:sz w:val="21"/>
                      <w:szCs w:val="21"/>
                    </w:rPr>
                    <w:t>《重污染天气重点行业应急减排措施制定技术指南》</w:t>
                  </w:r>
                  <w:r>
                    <w:rPr>
                      <w:rFonts w:hint="eastAsia" w:ascii="Times New Roman" w:hAnsi="Times New Roman" w:eastAsia="宋体"/>
                      <w:b w:val="0"/>
                      <w:bCs w:val="0"/>
                      <w:color w:val="auto"/>
                      <w:sz w:val="21"/>
                      <w:szCs w:val="21"/>
                      <w:lang w:eastAsia="zh-CN"/>
                    </w:rPr>
                    <w:t>（</w:t>
                  </w:r>
                  <w:r>
                    <w:rPr>
                      <w:rFonts w:hint="eastAsia" w:ascii="Times New Roman" w:hAnsi="Times New Roman" w:eastAsia="宋体"/>
                      <w:b w:val="0"/>
                      <w:bCs w:val="0"/>
                      <w:color w:val="auto"/>
                      <w:sz w:val="21"/>
                      <w:szCs w:val="21"/>
                    </w:rPr>
                    <w:t>环办大气函</w:t>
                  </w:r>
                  <w:r>
                    <w:rPr>
                      <w:rFonts w:hint="eastAsia"/>
                      <w:b w:val="0"/>
                      <w:bCs w:val="0"/>
                      <w:color w:val="auto"/>
                      <w:sz w:val="21"/>
                      <w:szCs w:val="21"/>
                      <w:lang w:eastAsia="zh-CN"/>
                    </w:rPr>
                    <w:t>〔2020〕</w:t>
                  </w:r>
                  <w:r>
                    <w:rPr>
                      <w:rFonts w:hint="eastAsia" w:ascii="Times New Roman" w:hAnsi="Times New Roman" w:eastAsia="宋体"/>
                      <w:b w:val="0"/>
                      <w:bCs w:val="0"/>
                      <w:color w:val="auto"/>
                      <w:sz w:val="21"/>
                      <w:szCs w:val="21"/>
                    </w:rPr>
                    <w:t>3</w:t>
                  </w:r>
                  <w:r>
                    <w:rPr>
                      <w:rFonts w:ascii="Times New Roman" w:hAnsi="Times New Roman" w:eastAsia="宋体"/>
                      <w:b w:val="0"/>
                      <w:bCs w:val="0"/>
                      <w:color w:val="auto"/>
                      <w:sz w:val="21"/>
                      <w:szCs w:val="21"/>
                    </w:rPr>
                    <w:t>40</w:t>
                  </w:r>
                  <w:r>
                    <w:rPr>
                      <w:rFonts w:hint="eastAsia" w:ascii="Times New Roman" w:hAnsi="Times New Roman" w:eastAsia="宋体"/>
                      <w:b w:val="0"/>
                      <w:bCs w:val="0"/>
                      <w:color w:val="auto"/>
                      <w:sz w:val="21"/>
                      <w:szCs w:val="21"/>
                    </w:rPr>
                    <w:t>号）</w:t>
                  </w:r>
                  <w:r>
                    <w:rPr>
                      <w:rFonts w:hint="eastAsia" w:ascii="Times New Roman" w:hAnsi="Times New Roman" w:eastAsia="宋体"/>
                      <w:b w:val="0"/>
                      <w:bCs w:val="0"/>
                      <w:color w:val="auto"/>
                      <w:sz w:val="21"/>
                      <w:szCs w:val="21"/>
                      <w:lang w:eastAsia="zh-CN"/>
                    </w:rPr>
                    <w:t>，</w:t>
                  </w:r>
                  <w:r>
                    <w:rPr>
                      <w:rFonts w:hint="eastAsia" w:ascii="Times New Roman" w:hAnsi="Times New Roman" w:cs="Times New Roman"/>
                      <w:color w:val="auto"/>
                      <w:sz w:val="21"/>
                      <w:szCs w:val="21"/>
                      <w:lang w:val="en-US" w:eastAsia="zh-Hans"/>
                    </w:rPr>
                    <w:t>本项目</w:t>
                  </w:r>
                  <w:r>
                    <w:rPr>
                      <w:rFonts w:hint="eastAsia" w:ascii="Times New Roman" w:hAnsi="Times New Roman" w:eastAsia="宋体" w:cs="Times New Roman"/>
                      <w:color w:val="auto"/>
                      <w:sz w:val="21"/>
                      <w:szCs w:val="21"/>
                      <w:lang w:val="en-US" w:eastAsia="zh-CN"/>
                    </w:rPr>
                    <w:t>不属于39个重点行业范围，不纳入绩效管理范围。</w:t>
                  </w:r>
                </w:p>
              </w:tc>
              <w:tc>
                <w:tcPr>
                  <w:tcW w:w="433" w:type="pct"/>
                  <w:tcBorders>
                    <w:tl2br w:val="nil"/>
                    <w:tr2bl w:val="nil"/>
                  </w:tcBorders>
                  <w:vAlign w:val="center"/>
                </w:tcPr>
                <w:p w14:paraId="5F48A6D5">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3B01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51E1A7C7">
                  <w:pPr>
                    <w:jc w:val="center"/>
                    <w:rPr>
                      <w:rFonts w:hint="eastAsia" w:ascii="Times New Roman" w:hAnsi="Times New Roman" w:eastAsiaTheme="minorEastAsia"/>
                      <w:color w:val="auto"/>
                    </w:rPr>
                  </w:pPr>
                </w:p>
              </w:tc>
              <w:tc>
                <w:tcPr>
                  <w:tcW w:w="2288" w:type="pct"/>
                  <w:tcBorders>
                    <w:tl2br w:val="nil"/>
                    <w:tr2bl w:val="nil"/>
                  </w:tcBorders>
                  <w:shd w:val="clear" w:color="auto" w:fill="auto"/>
                  <w:vAlign w:val="center"/>
                </w:tcPr>
                <w:p w14:paraId="08680DB8">
                  <w:pPr>
                    <w:pStyle w:val="134"/>
                    <w:ind w:firstLine="0" w:firstLineChars="0"/>
                    <w:jc w:val="center"/>
                    <w:rPr>
                      <w:rFonts w:hint="eastAsia" w:ascii="Times New Roman" w:hAnsi="Times New Roman" w:eastAsia="宋体" w:cs="Times New Roman"/>
                      <w:bCs/>
                      <w:color w:val="auto"/>
                      <w:kern w:val="0"/>
                      <w:sz w:val="21"/>
                      <w:szCs w:val="21"/>
                      <w:lang w:val="en-US" w:eastAsia="zh-Hans" w:bidi="ar-SA"/>
                    </w:rPr>
                  </w:pPr>
                  <w:r>
                    <w:rPr>
                      <w:rFonts w:hint="eastAsia" w:ascii="Times New Roman" w:hAnsi="Times New Roman" w:eastAsia="宋体" w:cs="Times New Roman"/>
                      <w:color w:val="auto"/>
                      <w:lang w:val="en-US" w:eastAsia="zh-CN"/>
                    </w:rPr>
                    <w:t>严格执行《产业结构调整指导目录》，坚决遏制</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两高</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项目建设，严格落实国家产业规划、产业政策</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三线一单</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、规划环评以及产能置换、煤炭消费减量替代、区域污染物削减等要求，严禁不符合规定的项目建设。</w:t>
                  </w:r>
                </w:p>
              </w:tc>
              <w:tc>
                <w:tcPr>
                  <w:tcW w:w="1465" w:type="pct"/>
                  <w:tcBorders>
                    <w:tl2br w:val="nil"/>
                    <w:tr2bl w:val="nil"/>
                  </w:tcBorders>
                  <w:shd w:val="clear" w:color="auto" w:fill="auto"/>
                  <w:vAlign w:val="center"/>
                </w:tcPr>
                <w:p w14:paraId="2831D121">
                  <w:pPr>
                    <w:pStyle w:val="135"/>
                    <w:bidi w:val="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本</w:t>
                  </w:r>
                  <w:r>
                    <w:rPr>
                      <w:rFonts w:hint="eastAsia" w:ascii="Times New Roman" w:hAnsi="Times New Roman" w:eastAsia="宋体" w:cs="Times New Roman"/>
                      <w:color w:val="auto"/>
                      <w:lang w:val="en-US" w:eastAsia="zh-CN"/>
                    </w:rPr>
                    <w:t>项目严格执行《产业结构调整指导目录》，严格落实国家产业规划、产业政策</w:t>
                  </w:r>
                  <w:r>
                    <w:rPr>
                      <w:rFonts w:hint="eastAsia" w:cs="Times New Roman"/>
                      <w:color w:val="auto"/>
                      <w:lang w:val="en-US" w:eastAsia="zh-CN"/>
                    </w:rPr>
                    <w:t>“</w:t>
                  </w:r>
                  <w:r>
                    <w:rPr>
                      <w:rFonts w:hint="eastAsia" w:ascii="Times New Roman" w:hAnsi="Times New Roman" w:eastAsia="宋体" w:cs="Times New Roman"/>
                      <w:color w:val="auto"/>
                      <w:lang w:val="en-US" w:eastAsia="zh-CN"/>
                    </w:rPr>
                    <w:t>三线一单</w:t>
                  </w:r>
                  <w:r>
                    <w:rPr>
                      <w:rFonts w:hint="eastAsia" w:cs="Times New Roman"/>
                      <w:color w:val="auto"/>
                      <w:lang w:val="en-US" w:eastAsia="zh-CN"/>
                    </w:rPr>
                    <w:t>”</w:t>
                  </w:r>
                  <w:r>
                    <w:rPr>
                      <w:rFonts w:hint="eastAsia" w:ascii="Times New Roman" w:hAnsi="Times New Roman" w:eastAsia="宋体" w:cs="Times New Roman"/>
                      <w:color w:val="auto"/>
                      <w:lang w:val="en-US" w:eastAsia="zh-CN"/>
                    </w:rPr>
                    <w:t>、规划环评</w:t>
                  </w:r>
                  <w:r>
                    <w:rPr>
                      <w:rFonts w:hint="eastAsia" w:ascii="Times New Roman" w:hAnsi="Times New Roman" w:cs="Times New Roman"/>
                      <w:color w:val="auto"/>
                      <w:lang w:val="en-US" w:eastAsia="zh-CN"/>
                    </w:rPr>
                    <w:t>等相关要求，不涉及</w:t>
                  </w:r>
                  <w:r>
                    <w:rPr>
                      <w:rFonts w:hint="eastAsia" w:ascii="Times New Roman" w:hAnsi="Times New Roman" w:eastAsia="宋体" w:cs="Times New Roman"/>
                      <w:color w:val="auto"/>
                      <w:lang w:val="en-US" w:eastAsia="zh-CN"/>
                    </w:rPr>
                    <w:t>产能置换、煤炭消费减量替代、区域污染物削减等</w:t>
                  </w:r>
                  <w:r>
                    <w:rPr>
                      <w:rFonts w:hint="eastAsia" w:ascii="Times New Roman" w:hAnsi="Times New Roman" w:cs="Times New Roman"/>
                      <w:color w:val="auto"/>
                      <w:lang w:val="en-US" w:eastAsia="zh-CN"/>
                    </w:rPr>
                    <w:t>相关内容</w:t>
                  </w:r>
                  <w:r>
                    <w:rPr>
                      <w:rFonts w:hint="eastAsia" w:ascii="Times New Roman" w:hAnsi="Times New Roman" w:eastAsia="宋体" w:cs="Times New Roman"/>
                      <w:color w:val="auto"/>
                      <w:lang w:val="en-US" w:eastAsia="zh-CN"/>
                    </w:rPr>
                    <w:t>。</w:t>
                  </w:r>
                </w:p>
              </w:tc>
              <w:tc>
                <w:tcPr>
                  <w:tcW w:w="433" w:type="pct"/>
                  <w:tcBorders>
                    <w:tl2br w:val="nil"/>
                    <w:tr2bl w:val="nil"/>
                  </w:tcBorders>
                  <w:vAlign w:val="center"/>
                </w:tcPr>
                <w:p w14:paraId="07922738">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7EA5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tcBorders>
                    <w:tl2br w:val="nil"/>
                    <w:tr2bl w:val="nil"/>
                  </w:tcBorders>
                  <w:vAlign w:val="center"/>
                </w:tcPr>
                <w:p w14:paraId="25571447">
                  <w:pPr>
                    <w:jc w:val="center"/>
                    <w:rPr>
                      <w:rFonts w:hint="eastAsia" w:ascii="Times New Roman" w:hAnsi="Times New Roman" w:eastAsiaTheme="minorEastAsia"/>
                      <w:color w:val="auto"/>
                    </w:rPr>
                  </w:pPr>
                  <w:r>
                    <w:rPr>
                      <w:rFonts w:hint="default" w:ascii="Times New Roman" w:hAnsi="Times New Roman" w:eastAsia="宋体" w:cs="Times New Roman"/>
                      <w:color w:val="auto"/>
                      <w:sz w:val="21"/>
                      <w:szCs w:val="24"/>
                      <w:lang w:val="en-GB" w:eastAsia="zh-CN"/>
                    </w:rPr>
                    <w:t>《陕西省噪声污染防治行动计划（2023-2025年）》</w:t>
                  </w:r>
                </w:p>
              </w:tc>
              <w:tc>
                <w:tcPr>
                  <w:tcW w:w="2288" w:type="pct"/>
                  <w:tcBorders>
                    <w:tl2br w:val="nil"/>
                    <w:tr2bl w:val="nil"/>
                  </w:tcBorders>
                  <w:vAlign w:val="center"/>
                </w:tcPr>
                <w:p w14:paraId="0FF78F27">
                  <w:pPr>
                    <w:jc w:val="center"/>
                    <w:rPr>
                      <w:rFonts w:hint="eastAsia" w:ascii="Times New Roman" w:hAnsi="Times New Roman" w:cs="Times New Roman" w:eastAsiaTheme="minorEastAsia"/>
                      <w:color w:val="auto"/>
                      <w:kern w:val="2"/>
                      <w:sz w:val="21"/>
                      <w:szCs w:val="24"/>
                      <w:lang w:val="en-GB" w:eastAsia="zh-CN" w:bidi="ar-SA"/>
                    </w:rPr>
                  </w:pPr>
                  <w:r>
                    <w:rPr>
                      <w:rFonts w:hint="default" w:ascii="Times New Roman" w:hAnsi="Times New Roman" w:cs="Times New Roman" w:eastAsiaTheme="minorEastAsia"/>
                      <w:color w:val="auto"/>
                      <w:sz w:val="21"/>
                      <w:szCs w:val="24"/>
                      <w:lang w:val="en-GB"/>
                    </w:rPr>
                    <w:t>严格落实噪声污染防治要求。建设项目的噪声污染防治设施应当与主体工程同时设计、同时施工、同时投产使用。</w:t>
                  </w:r>
                </w:p>
              </w:tc>
              <w:tc>
                <w:tcPr>
                  <w:tcW w:w="1465" w:type="pct"/>
                  <w:tcBorders>
                    <w:tl2br w:val="nil"/>
                    <w:tr2bl w:val="nil"/>
                  </w:tcBorders>
                  <w:vAlign w:val="center"/>
                </w:tcPr>
                <w:p w14:paraId="75131F3B">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本项目</w:t>
                  </w:r>
                  <w:r>
                    <w:rPr>
                      <w:rFonts w:hint="default" w:ascii="Times New Roman" w:hAnsi="Times New Roman" w:cs="Times New Roman" w:eastAsiaTheme="minorEastAsia"/>
                      <w:color w:val="auto"/>
                      <w:sz w:val="21"/>
                      <w:szCs w:val="24"/>
                      <w:lang w:val="en-GB"/>
                    </w:rPr>
                    <w:t>噪声污染</w:t>
                  </w:r>
                  <w:r>
                    <w:rPr>
                      <w:rFonts w:hint="eastAsia" w:ascii="Times New Roman" w:hAnsi="Times New Roman" w:cs="Times New Roman" w:eastAsiaTheme="minorEastAsia"/>
                      <w:color w:val="auto"/>
                      <w:sz w:val="21"/>
                      <w:szCs w:val="24"/>
                      <w:lang w:val="en-US" w:eastAsia="zh-CN"/>
                    </w:rPr>
                    <w:t>防治设施严格按照“三同时”要求建设、投产。</w:t>
                  </w:r>
                </w:p>
              </w:tc>
              <w:tc>
                <w:tcPr>
                  <w:tcW w:w="433" w:type="pct"/>
                  <w:tcBorders>
                    <w:tl2br w:val="nil"/>
                    <w:tr2bl w:val="nil"/>
                  </w:tcBorders>
                  <w:vAlign w:val="center"/>
                </w:tcPr>
                <w:p w14:paraId="10160F6C">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符合</w:t>
                  </w:r>
                </w:p>
              </w:tc>
            </w:tr>
            <w:tr w14:paraId="583B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0A3DCC05">
                  <w:pPr>
                    <w:jc w:val="center"/>
                    <w:rPr>
                      <w:rFonts w:hint="default" w:ascii="Times New Roman" w:hAnsi="Times New Roman" w:eastAsia="宋体" w:cs="Times New Roman"/>
                      <w:color w:val="auto"/>
                      <w:sz w:val="21"/>
                      <w:szCs w:val="24"/>
                      <w:lang w:val="en-GB" w:eastAsia="zh-CN"/>
                    </w:rPr>
                  </w:pPr>
                </w:p>
              </w:tc>
              <w:tc>
                <w:tcPr>
                  <w:tcW w:w="2288" w:type="pct"/>
                  <w:tcBorders>
                    <w:tl2br w:val="nil"/>
                    <w:tr2bl w:val="nil"/>
                  </w:tcBorders>
                  <w:vAlign w:val="center"/>
                </w:tcPr>
                <w:p w14:paraId="3392DF38">
                  <w:pPr>
                    <w:jc w:val="center"/>
                    <w:rPr>
                      <w:rFonts w:hint="eastAsia" w:ascii="Times New Roman" w:hAnsi="Times New Roman" w:cs="Times New Roman" w:eastAsiaTheme="minorEastAsia"/>
                      <w:color w:val="auto"/>
                      <w:kern w:val="2"/>
                      <w:sz w:val="21"/>
                      <w:szCs w:val="24"/>
                      <w:lang w:val="en-GB" w:eastAsia="zh-CN" w:bidi="ar-SA"/>
                    </w:rPr>
                  </w:pPr>
                  <w:r>
                    <w:rPr>
                      <w:rFonts w:hint="default" w:ascii="Times New Roman" w:hAnsi="Times New Roman" w:cs="Times New Roman" w:eastAsiaTheme="minorEastAsia"/>
                      <w:color w:val="auto"/>
                      <w:sz w:val="21"/>
                      <w:szCs w:val="24"/>
                      <w:lang w:val="en-GB"/>
                    </w:rPr>
                    <w:t>落实工业噪声过程控制。噪声排放工业企业切实落实噪声污染防治措施，开展工业噪声达标专项整治，严肃查处工业企业噪声超标排放行为</w:t>
                  </w:r>
                  <w:r>
                    <w:rPr>
                      <w:rFonts w:hint="eastAsia" w:cs="Times New Roman" w:eastAsiaTheme="minorEastAsia"/>
                      <w:color w:val="auto"/>
                      <w:sz w:val="21"/>
                      <w:szCs w:val="24"/>
                      <w:lang w:val="en-GB" w:eastAsia="zh-CN"/>
                    </w:rPr>
                    <w:t>。</w:t>
                  </w:r>
                </w:p>
              </w:tc>
              <w:tc>
                <w:tcPr>
                  <w:tcW w:w="1465" w:type="pct"/>
                  <w:tcBorders>
                    <w:tl2br w:val="nil"/>
                    <w:tr2bl w:val="nil"/>
                  </w:tcBorders>
                  <w:vAlign w:val="center"/>
                </w:tcPr>
                <w:p w14:paraId="2C538AB3">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本项目严格落实相关隔声降噪措施，确保厂界噪声达标排放。</w:t>
                  </w:r>
                </w:p>
              </w:tc>
              <w:tc>
                <w:tcPr>
                  <w:tcW w:w="433" w:type="pct"/>
                  <w:tcBorders>
                    <w:tl2br w:val="nil"/>
                    <w:tr2bl w:val="nil"/>
                  </w:tcBorders>
                  <w:vAlign w:val="center"/>
                </w:tcPr>
                <w:p w14:paraId="73C550EF">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符合</w:t>
                  </w:r>
                </w:p>
              </w:tc>
            </w:tr>
            <w:tr w14:paraId="0586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67181AAE">
                  <w:pPr>
                    <w:jc w:val="center"/>
                    <w:rPr>
                      <w:rFonts w:hint="default" w:ascii="Times New Roman" w:hAnsi="Times New Roman" w:eastAsia="宋体" w:cs="Times New Roman"/>
                      <w:color w:val="auto"/>
                      <w:sz w:val="21"/>
                      <w:szCs w:val="24"/>
                      <w:lang w:val="en-GB" w:eastAsia="zh-CN"/>
                    </w:rPr>
                  </w:pPr>
                </w:p>
              </w:tc>
              <w:tc>
                <w:tcPr>
                  <w:tcW w:w="2288" w:type="pct"/>
                  <w:tcBorders>
                    <w:tl2br w:val="nil"/>
                    <w:tr2bl w:val="nil"/>
                  </w:tcBorders>
                  <w:vAlign w:val="center"/>
                </w:tcPr>
                <w:p w14:paraId="79B11A25">
                  <w:pPr>
                    <w:jc w:val="center"/>
                    <w:rPr>
                      <w:rFonts w:hint="eastAsia" w:ascii="Times New Roman" w:hAnsi="Times New Roman" w:cs="Times New Roman" w:eastAsiaTheme="minorEastAsia"/>
                      <w:color w:val="auto"/>
                      <w:kern w:val="2"/>
                      <w:sz w:val="21"/>
                      <w:szCs w:val="24"/>
                      <w:lang w:val="en-GB" w:eastAsia="zh-CN" w:bidi="ar-SA"/>
                    </w:rPr>
                  </w:pPr>
                  <w:r>
                    <w:rPr>
                      <w:rFonts w:hint="default" w:ascii="Times New Roman" w:hAnsi="Times New Roman" w:cs="Times New Roman" w:eastAsiaTheme="minorEastAsia"/>
                      <w:color w:val="auto"/>
                      <w:sz w:val="21"/>
                      <w:szCs w:val="24"/>
                      <w:lang w:val="en-GB"/>
                    </w:rPr>
                    <w:t>推进工业噪声实施排污许可管理。依据工业噪声排污许可证申请与核发技术规范，依法开展工业噪声排污许可证核发及排污登记工作，严格执行排污许可证、环评及批复文件的噪声排放管理要求；实行排污许可管理的单位依证排污，按照规定开展自行监测并向社会公开。</w:t>
                  </w:r>
                </w:p>
              </w:tc>
              <w:tc>
                <w:tcPr>
                  <w:tcW w:w="1465" w:type="pct"/>
                  <w:tcBorders>
                    <w:tl2br w:val="nil"/>
                    <w:tr2bl w:val="nil"/>
                  </w:tcBorders>
                  <w:vAlign w:val="center"/>
                </w:tcPr>
                <w:p w14:paraId="04E000DC">
                  <w:pPr>
                    <w:jc w:val="center"/>
                    <w:rPr>
                      <w:rFonts w:hint="eastAsia" w:ascii="Times New Roman" w:hAnsi="Times New Roman" w:cs="Times New Roman" w:eastAsiaTheme="minorEastAsia"/>
                      <w:color w:val="auto"/>
                      <w:kern w:val="2"/>
                      <w:sz w:val="21"/>
                      <w:szCs w:val="21"/>
                      <w:lang w:val="en-US" w:eastAsia="zh-CN" w:bidi="ar-SA"/>
                    </w:rPr>
                  </w:pPr>
                  <w:r>
                    <w:rPr>
                      <w:rFonts w:hint="eastAsia"/>
                    </w:rPr>
                    <w:t>本项目严格落实排污许可相关制度，后续完善排污许可证办理工作，同时，按要求落实自行监测并向社会公开、台账记录和执行报告定期上传等制度，做到持证排污、按证排污。</w:t>
                  </w:r>
                </w:p>
              </w:tc>
              <w:tc>
                <w:tcPr>
                  <w:tcW w:w="433" w:type="pct"/>
                  <w:tcBorders>
                    <w:tl2br w:val="nil"/>
                    <w:tr2bl w:val="nil"/>
                  </w:tcBorders>
                  <w:vAlign w:val="center"/>
                </w:tcPr>
                <w:p w14:paraId="71301454">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val="en-US" w:eastAsia="zh-CN"/>
                    </w:rPr>
                    <w:t>符合</w:t>
                  </w:r>
                </w:p>
              </w:tc>
            </w:tr>
            <w:tr w14:paraId="53CD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tcBorders>
                    <w:tl2br w:val="nil"/>
                    <w:tr2bl w:val="nil"/>
                  </w:tcBorders>
                  <w:shd w:val="clear" w:color="auto" w:fill="auto"/>
                  <w:vAlign w:val="center"/>
                </w:tcPr>
                <w:p w14:paraId="6ECFA332">
                  <w:pPr>
                    <w:topLinePunct/>
                    <w:adjustRightInd w:val="0"/>
                    <w:jc w:val="center"/>
                    <w:rPr>
                      <w:rFonts w:hint="default" w:ascii="Times New Roman" w:hAnsi="Times New Roman" w:cs="Times New Roman" w:eastAsiaTheme="minorEastAsia"/>
                      <w:b/>
                      <w:color w:val="auto"/>
                      <w:kern w:val="2"/>
                      <w:sz w:val="21"/>
                      <w:szCs w:val="21"/>
                      <w:lang w:val="en-GB" w:eastAsia="zh-CN" w:bidi="ar-SA"/>
                    </w:rPr>
                  </w:pPr>
                  <w:r>
                    <w:rPr>
                      <w:rFonts w:hint="eastAsia" w:ascii="Times New Roman" w:hAnsi="Times New Roman" w:eastAsiaTheme="minorEastAsia"/>
                      <w:color w:val="auto"/>
                      <w:szCs w:val="21"/>
                    </w:rPr>
                    <w:t>《工业炉窑大气污染综合治理方案》环大气〔2019〕56号</w:t>
                  </w:r>
                </w:p>
              </w:tc>
              <w:tc>
                <w:tcPr>
                  <w:tcW w:w="2288" w:type="pct"/>
                  <w:tcBorders>
                    <w:tl2br w:val="nil"/>
                    <w:tr2bl w:val="nil"/>
                  </w:tcBorders>
                  <w:shd w:val="clear" w:color="auto" w:fill="auto"/>
                  <w:vAlign w:val="center"/>
                </w:tcPr>
                <w:p w14:paraId="24C93191">
                  <w:pPr>
                    <w:topLinePunct/>
                    <w:adjustRightInd w:val="0"/>
                    <w:jc w:val="center"/>
                    <w:rPr>
                      <w:rFonts w:hint="eastAsia" w:ascii="Times New Roman" w:hAnsi="Times New Roman" w:cs="Times New Roman" w:eastAsiaTheme="minorEastAsia"/>
                      <w:bCs/>
                      <w:color w:val="auto"/>
                      <w:kern w:val="2"/>
                      <w:sz w:val="21"/>
                      <w:szCs w:val="21"/>
                      <w:lang w:val="en-GB" w:eastAsia="zh-CN" w:bidi="ar-SA"/>
                    </w:rPr>
                  </w:pPr>
                  <w:r>
                    <w:rPr>
                      <w:rFonts w:ascii="Times New Roman" w:hAnsi="Times New Roman" w:eastAsiaTheme="minorEastAsia"/>
                      <w:bCs/>
                      <w:color w:val="auto"/>
                      <w:szCs w:val="21"/>
                    </w:rPr>
                    <w:t>重点区域严格控制涉工业炉窑建设项目，严禁新增钢铁、焦化、电解铝、铸造、水泥和平板玻璃等产能</w:t>
                  </w:r>
                  <w:r>
                    <w:rPr>
                      <w:rFonts w:hint="eastAsia" w:ascii="Times New Roman" w:hAnsi="Times New Roman" w:eastAsiaTheme="minorEastAsia"/>
                      <w:bCs/>
                      <w:color w:val="auto"/>
                      <w:szCs w:val="21"/>
                      <w:lang w:eastAsia="zh-CN"/>
                    </w:rPr>
                    <w:t>。</w:t>
                  </w:r>
                </w:p>
              </w:tc>
              <w:tc>
                <w:tcPr>
                  <w:tcW w:w="1465" w:type="pct"/>
                  <w:tcBorders>
                    <w:tl2br w:val="nil"/>
                    <w:tr2bl w:val="nil"/>
                  </w:tcBorders>
                  <w:shd w:val="clear" w:color="auto" w:fill="auto"/>
                  <w:vAlign w:val="center"/>
                </w:tcPr>
                <w:p w14:paraId="7F9D5A4E">
                  <w:pPr>
                    <w:topLinePunct/>
                    <w:adjustRightInd w:val="0"/>
                    <w:jc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本项目</w:t>
                  </w:r>
                  <w:r>
                    <w:rPr>
                      <w:rFonts w:hint="eastAsia" w:ascii="Times New Roman" w:hAnsi="Times New Roman" w:eastAsiaTheme="minorEastAsia"/>
                      <w:bCs/>
                      <w:color w:val="auto"/>
                      <w:szCs w:val="21"/>
                    </w:rPr>
                    <w:t>不属于</w:t>
                  </w:r>
                  <w:r>
                    <w:rPr>
                      <w:rFonts w:ascii="Times New Roman" w:hAnsi="Times New Roman" w:eastAsiaTheme="minorEastAsia"/>
                      <w:bCs/>
                      <w:color w:val="auto"/>
                      <w:szCs w:val="21"/>
                    </w:rPr>
                    <w:t>钢铁、焦化、电解铝、铸造、水泥和平板玻璃等</w:t>
                  </w:r>
                  <w:r>
                    <w:rPr>
                      <w:rFonts w:hint="eastAsia" w:ascii="Times New Roman" w:hAnsi="Times New Roman" w:eastAsiaTheme="minorEastAsia"/>
                      <w:bCs/>
                      <w:color w:val="auto"/>
                      <w:szCs w:val="21"/>
                    </w:rPr>
                    <w:t>行业</w:t>
                  </w:r>
                  <w:r>
                    <w:rPr>
                      <w:rFonts w:hint="eastAsia" w:ascii="Times New Roman" w:hAnsi="Times New Roman" w:eastAsiaTheme="minorEastAsia"/>
                      <w:bCs/>
                      <w:color w:val="auto"/>
                      <w:szCs w:val="21"/>
                      <w:lang w:eastAsia="zh-CN"/>
                    </w:rPr>
                    <w:t>。</w:t>
                  </w:r>
                </w:p>
              </w:tc>
              <w:tc>
                <w:tcPr>
                  <w:tcW w:w="433" w:type="pct"/>
                  <w:tcBorders>
                    <w:tl2br w:val="nil"/>
                    <w:tr2bl w:val="nil"/>
                  </w:tcBorders>
                  <w:shd w:val="clear" w:color="auto" w:fill="auto"/>
                  <w:vAlign w:val="center"/>
                </w:tcPr>
                <w:p w14:paraId="7B4B50DD">
                  <w:pPr>
                    <w:topLinePunct/>
                    <w:adjustRightInd w:val="0"/>
                    <w:jc w:val="center"/>
                    <w:rPr>
                      <w:rFonts w:hint="default"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bCs/>
                      <w:color w:val="auto"/>
                      <w:szCs w:val="21"/>
                    </w:rPr>
                    <w:t>符合</w:t>
                  </w:r>
                </w:p>
              </w:tc>
            </w:tr>
            <w:tr w14:paraId="281E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5BF15CD3">
                  <w:pPr>
                    <w:jc w:val="center"/>
                    <w:rPr>
                      <w:rFonts w:hint="default" w:ascii="Times New Roman" w:hAnsi="Times New Roman" w:eastAsia="宋体" w:cs="Times New Roman"/>
                      <w:color w:val="auto"/>
                      <w:sz w:val="21"/>
                      <w:szCs w:val="24"/>
                      <w:lang w:val="en-GB" w:eastAsia="zh-CN"/>
                    </w:rPr>
                  </w:pPr>
                </w:p>
              </w:tc>
              <w:tc>
                <w:tcPr>
                  <w:tcW w:w="2288" w:type="pct"/>
                  <w:tcBorders>
                    <w:tl2br w:val="nil"/>
                    <w:tr2bl w:val="nil"/>
                  </w:tcBorders>
                  <w:shd w:val="clear" w:color="auto" w:fill="auto"/>
                  <w:vAlign w:val="center"/>
                </w:tcPr>
                <w:p w14:paraId="7C84EE29">
                  <w:pPr>
                    <w:topLinePunct/>
                    <w:adjustRightInd w:val="0"/>
                    <w:jc w:val="center"/>
                    <w:rPr>
                      <w:rFonts w:hint="default" w:ascii="Times New Roman" w:hAnsi="Times New Roman" w:cs="Times New Roman" w:eastAsiaTheme="minorEastAsia"/>
                      <w:bCs/>
                      <w:color w:val="auto"/>
                      <w:kern w:val="2"/>
                      <w:sz w:val="21"/>
                      <w:szCs w:val="21"/>
                      <w:lang w:val="en-GB" w:eastAsia="zh-CN" w:bidi="ar-SA"/>
                    </w:rPr>
                  </w:pPr>
                  <w:r>
                    <w:rPr>
                      <w:rFonts w:ascii="Times New Roman" w:hAnsi="Times New Roman" w:eastAsiaTheme="minorEastAsia"/>
                      <w:bCs/>
                      <w:color w:val="auto"/>
                      <w:szCs w:val="21"/>
                    </w:rPr>
                    <w:t>加快淘汰燃煤工业炉窑。重点区域取缔燃煤热风炉，基本淘汰热电联产供热管网覆盖范围内的燃煤加热、烘干炉（窑）。</w:t>
                  </w:r>
                </w:p>
              </w:tc>
              <w:tc>
                <w:tcPr>
                  <w:tcW w:w="1465" w:type="pct"/>
                  <w:tcBorders>
                    <w:tl2br w:val="nil"/>
                    <w:tr2bl w:val="nil"/>
                  </w:tcBorders>
                  <w:shd w:val="clear" w:color="auto" w:fill="auto"/>
                  <w:vAlign w:val="center"/>
                </w:tcPr>
                <w:p w14:paraId="5645E59D">
                  <w:pPr>
                    <w:topLinePunct/>
                    <w:adjustRightInd w:val="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eastAsiaTheme="minorEastAsia"/>
                      <w:bCs/>
                      <w:color w:val="auto"/>
                      <w:szCs w:val="21"/>
                    </w:rPr>
                    <w:t>本项目</w:t>
                  </w:r>
                  <w:r>
                    <w:rPr>
                      <w:rFonts w:hint="eastAsia" w:ascii="Times New Roman" w:hAnsi="Times New Roman" w:cs="Times New Roman" w:eastAsiaTheme="minorEastAsia"/>
                      <w:color w:val="auto"/>
                      <w:sz w:val="21"/>
                      <w:szCs w:val="21"/>
                      <w:vertAlign w:val="baseline"/>
                      <w:lang w:val="en-US" w:eastAsia="zh-CN"/>
                    </w:rPr>
                    <w:t>生产过程中能源为清洁能源天然气及</w:t>
                  </w:r>
                  <w:r>
                    <w:rPr>
                      <w:rFonts w:hint="eastAsia" w:ascii="Times New Roman" w:hAnsi="Times New Roman" w:eastAsiaTheme="minorEastAsia"/>
                      <w:bCs/>
                      <w:color w:val="auto"/>
                      <w:szCs w:val="21"/>
                      <w:lang w:val="en-US" w:eastAsia="zh-CN"/>
                    </w:rPr>
                    <w:t>电</w:t>
                  </w:r>
                  <w:r>
                    <w:rPr>
                      <w:rFonts w:hint="eastAsia" w:ascii="Times New Roman" w:hAnsi="Times New Roman" w:eastAsiaTheme="minorEastAsia"/>
                      <w:bCs/>
                      <w:color w:val="auto"/>
                      <w:szCs w:val="21"/>
                    </w:rPr>
                    <w:t>，不涉及燃煤</w:t>
                  </w:r>
                  <w:r>
                    <w:rPr>
                      <w:rFonts w:hint="eastAsia" w:ascii="Times New Roman" w:hAnsi="Times New Roman" w:eastAsiaTheme="minorEastAsia"/>
                      <w:bCs/>
                      <w:color w:val="auto"/>
                      <w:szCs w:val="21"/>
                      <w:lang w:eastAsia="zh-CN"/>
                    </w:rPr>
                    <w:t>。</w:t>
                  </w:r>
                </w:p>
              </w:tc>
              <w:tc>
                <w:tcPr>
                  <w:tcW w:w="433" w:type="pct"/>
                  <w:tcBorders>
                    <w:tl2br w:val="nil"/>
                    <w:tr2bl w:val="nil"/>
                  </w:tcBorders>
                  <w:shd w:val="clear" w:color="auto" w:fill="auto"/>
                  <w:vAlign w:val="center"/>
                </w:tcPr>
                <w:p w14:paraId="502697C2">
                  <w:pPr>
                    <w:topLinePunct/>
                    <w:adjustRightInd w:val="0"/>
                    <w:jc w:val="center"/>
                    <w:rPr>
                      <w:rFonts w:hint="default"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bCs/>
                      <w:color w:val="auto"/>
                      <w:szCs w:val="21"/>
                    </w:rPr>
                    <w:t>符合</w:t>
                  </w:r>
                </w:p>
              </w:tc>
            </w:tr>
            <w:tr w14:paraId="1D30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Borders>
                    <w:tl2br w:val="nil"/>
                    <w:tr2bl w:val="nil"/>
                  </w:tcBorders>
                  <w:vAlign w:val="center"/>
                </w:tcPr>
                <w:p w14:paraId="1BCA57E1">
                  <w:pPr>
                    <w:jc w:val="center"/>
                    <w:rPr>
                      <w:rFonts w:hint="default" w:ascii="Times New Roman" w:hAnsi="Times New Roman" w:eastAsia="宋体" w:cs="Times New Roman"/>
                      <w:color w:val="auto"/>
                      <w:sz w:val="21"/>
                      <w:szCs w:val="24"/>
                      <w:lang w:val="en-GB" w:eastAsia="zh-CN"/>
                    </w:rPr>
                  </w:pPr>
                </w:p>
              </w:tc>
              <w:tc>
                <w:tcPr>
                  <w:tcW w:w="2288" w:type="pct"/>
                  <w:tcBorders>
                    <w:tl2br w:val="nil"/>
                    <w:tr2bl w:val="nil"/>
                  </w:tcBorders>
                  <w:shd w:val="clear" w:color="auto" w:fill="auto"/>
                  <w:vAlign w:val="center"/>
                </w:tcPr>
                <w:p w14:paraId="44E4185F">
                  <w:pPr>
                    <w:topLinePunct/>
                    <w:adjustRightInd w:val="0"/>
                    <w:jc w:val="center"/>
                    <w:rPr>
                      <w:rFonts w:hint="default" w:ascii="Times New Roman" w:hAnsi="Times New Roman" w:cs="Times New Roman" w:eastAsiaTheme="minorEastAsia"/>
                      <w:bCs/>
                      <w:color w:val="auto"/>
                      <w:kern w:val="2"/>
                      <w:sz w:val="21"/>
                      <w:szCs w:val="21"/>
                      <w:lang w:val="en-GB" w:eastAsia="zh-CN" w:bidi="ar-SA"/>
                    </w:rPr>
                  </w:pPr>
                  <w:r>
                    <w:rPr>
                      <w:rFonts w:ascii="Times New Roman" w:hAnsi="Times New Roman" w:eastAsiaTheme="minorEastAsia"/>
                      <w:bCs/>
                      <w:color w:val="auto"/>
                      <w:szCs w:val="21"/>
                    </w:rPr>
                    <w:t>严格控制工业炉窑生产工艺过程及相关物料储存、输送等无组织排放，在保障生产安全的前提下，采取密闭、封闭等有效措施，有效提高废气收集率，产尘点及车间不得有可见烟粉尘外逸。</w:t>
                  </w:r>
                </w:p>
              </w:tc>
              <w:tc>
                <w:tcPr>
                  <w:tcW w:w="1465" w:type="pct"/>
                  <w:vMerge w:val="restart"/>
                  <w:tcBorders>
                    <w:tl2br w:val="nil"/>
                    <w:tr2bl w:val="nil"/>
                  </w:tcBorders>
                  <w:shd w:val="clear" w:color="auto" w:fill="auto"/>
                  <w:vAlign w:val="center"/>
                </w:tcPr>
                <w:p w14:paraId="2E3B888A">
                  <w:pPr>
                    <w:topLinePunct/>
                    <w:adjustRightInd w:val="0"/>
                    <w:jc w:val="center"/>
                    <w:rPr>
                      <w:rFonts w:hint="eastAsia"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eastAsia="宋体"/>
                      <w:color w:val="auto"/>
                      <w:sz w:val="21"/>
                      <w:szCs w:val="24"/>
                      <w:lang w:val="en-US" w:eastAsia="zh-CN"/>
                    </w:rPr>
                    <w:t>喷雾干燥</w:t>
                  </w:r>
                  <w:r>
                    <w:rPr>
                      <w:rFonts w:hint="eastAsia" w:ascii="Times New Roman" w:hAnsi="Times New Roman" w:eastAsiaTheme="minorEastAsia"/>
                      <w:color w:val="auto"/>
                      <w:szCs w:val="21"/>
                    </w:rPr>
                    <w:t>过程中</w:t>
                  </w:r>
                  <w:r>
                    <w:rPr>
                      <w:rFonts w:hint="eastAsia" w:ascii="Times New Roman" w:hAnsi="Times New Roman" w:eastAsiaTheme="minorEastAsia"/>
                      <w:color w:val="auto"/>
                      <w:szCs w:val="21"/>
                      <w:lang w:val="en-US" w:eastAsia="zh-CN"/>
                    </w:rPr>
                    <w:t>产生的废气经</w:t>
                  </w:r>
                  <w:r>
                    <w:rPr>
                      <w:rFonts w:hint="eastAsia" w:eastAsiaTheme="minorEastAsia"/>
                      <w:color w:val="auto"/>
                      <w:szCs w:val="21"/>
                      <w:lang w:val="en-US" w:eastAsia="zh-CN"/>
                    </w:rPr>
                    <w:t>布袋除尘器</w:t>
                  </w:r>
                  <w:r>
                    <w:rPr>
                      <w:rFonts w:hint="eastAsia" w:ascii="Times New Roman" w:hAnsi="Times New Roman" w:cs="Times New Roman" w:eastAsiaTheme="minorEastAsia"/>
                      <w:color w:val="auto"/>
                      <w:sz w:val="21"/>
                      <w:szCs w:val="21"/>
                      <w:vertAlign w:val="baseline"/>
                      <w:lang w:val="en-US" w:eastAsia="zh-CN"/>
                    </w:rPr>
                    <w:t>+</w:t>
                  </w:r>
                  <w:r>
                    <w:rPr>
                      <w:rFonts w:hint="eastAsia" w:cs="Times New Roman" w:eastAsiaTheme="minorEastAsia"/>
                      <w:color w:val="auto"/>
                      <w:sz w:val="21"/>
                      <w:szCs w:val="21"/>
                      <w:vertAlign w:val="baseline"/>
                      <w:lang w:val="en-US" w:eastAsia="zh-CN"/>
                    </w:rPr>
                    <w:t>15</w:t>
                  </w:r>
                  <w:r>
                    <w:rPr>
                      <w:rFonts w:hint="eastAsia" w:ascii="Times New Roman" w:hAnsi="Times New Roman" w:cs="Times New Roman" w:eastAsiaTheme="minorEastAsia"/>
                      <w:color w:val="auto"/>
                      <w:sz w:val="21"/>
                      <w:szCs w:val="21"/>
                      <w:vertAlign w:val="baseline"/>
                      <w:lang w:val="en-US" w:eastAsia="zh-CN"/>
                    </w:rPr>
                    <w:t>m排气筒</w:t>
                  </w:r>
                  <w:r>
                    <w:rPr>
                      <w:rFonts w:hint="eastAsia" w:cs="Times New Roman" w:eastAsiaTheme="minorEastAsia"/>
                      <w:color w:val="auto"/>
                      <w:sz w:val="21"/>
                      <w:szCs w:val="21"/>
                      <w:vertAlign w:val="baseline"/>
                      <w:lang w:val="en-US" w:eastAsia="zh-CN"/>
                    </w:rPr>
                    <w:t>排放</w:t>
                  </w:r>
                  <w:r>
                    <w:rPr>
                      <w:rFonts w:hint="eastAsia" w:ascii="Times New Roman" w:hAnsi="Times New Roman" w:eastAsia="宋体"/>
                      <w:color w:val="auto"/>
                      <w:szCs w:val="21"/>
                      <w:shd w:val="clear" w:color="auto" w:fill="FFFFFF"/>
                      <w:lang w:val="en-US" w:eastAsia="zh-CN"/>
                    </w:rPr>
                    <w:t>。</w:t>
                  </w:r>
                </w:p>
              </w:tc>
              <w:tc>
                <w:tcPr>
                  <w:tcW w:w="433" w:type="pct"/>
                  <w:tcBorders>
                    <w:tl2br w:val="nil"/>
                    <w:tr2bl w:val="nil"/>
                  </w:tcBorders>
                  <w:shd w:val="clear" w:color="auto" w:fill="auto"/>
                  <w:vAlign w:val="center"/>
                </w:tcPr>
                <w:p w14:paraId="4B1EC940">
                  <w:pPr>
                    <w:topLinePunct/>
                    <w:adjustRightInd w:val="0"/>
                    <w:jc w:val="center"/>
                    <w:rPr>
                      <w:rFonts w:hint="default"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bCs/>
                      <w:color w:val="auto"/>
                      <w:szCs w:val="21"/>
                    </w:rPr>
                    <w:t>符合</w:t>
                  </w:r>
                </w:p>
              </w:tc>
            </w:tr>
            <w:tr w14:paraId="03D0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shd w:val="clear" w:color="auto" w:fill="auto"/>
                  <w:vAlign w:val="center"/>
                </w:tcPr>
                <w:p w14:paraId="7029E981">
                  <w:pPr>
                    <w:topLinePunct/>
                    <w:adjustRightInd w:val="0"/>
                    <w:jc w:val="center"/>
                    <w:rPr>
                      <w:rFonts w:hint="default" w:ascii="Times New Roman" w:hAnsi="Times New Roman" w:cs="Times New Roman" w:eastAsiaTheme="minorEastAsia"/>
                      <w:b/>
                      <w:color w:val="auto"/>
                      <w:kern w:val="2"/>
                      <w:sz w:val="21"/>
                      <w:szCs w:val="21"/>
                      <w:lang w:val="en-GB" w:eastAsia="zh-CN" w:bidi="ar-SA"/>
                    </w:rPr>
                  </w:pPr>
                  <w:r>
                    <w:rPr>
                      <w:rFonts w:hint="eastAsia" w:ascii="Times New Roman" w:hAnsi="Times New Roman" w:cs="Times New Roman"/>
                      <w:color w:val="auto"/>
                      <w:sz w:val="21"/>
                      <w:szCs w:val="21"/>
                      <w:lang w:val="en-US" w:eastAsia="zh-Hans"/>
                    </w:rPr>
                    <w:t>《</w:t>
                  </w:r>
                  <w:r>
                    <w:rPr>
                      <w:rFonts w:hint="eastAsia" w:ascii="Times New Roman" w:hAnsi="Times New Roman" w:eastAsia="宋体" w:cs="Times New Roman"/>
                      <w:color w:val="auto"/>
                      <w:sz w:val="21"/>
                      <w:szCs w:val="21"/>
                      <w:lang w:val="en-US" w:eastAsia="zh-CN"/>
                    </w:rPr>
                    <w:t>宝鸡市</w:t>
                  </w:r>
                  <w:r>
                    <w:rPr>
                      <w:rFonts w:hint="eastAsia" w:ascii="Times New Roman" w:hAnsi="Times New Roman" w:cs="Times New Roman"/>
                      <w:color w:val="auto"/>
                      <w:sz w:val="21"/>
                      <w:szCs w:val="21"/>
                      <w:lang w:val="en-US" w:eastAsia="zh-Hans"/>
                    </w:rPr>
                    <w:t>工业炉窑大气污染综合治理实施方案》</w:t>
                  </w:r>
                </w:p>
              </w:tc>
              <w:tc>
                <w:tcPr>
                  <w:tcW w:w="2288" w:type="pct"/>
                  <w:shd w:val="clear" w:color="auto" w:fill="auto"/>
                  <w:vAlign w:val="center"/>
                </w:tcPr>
                <w:p w14:paraId="2117866A">
                  <w:pPr>
                    <w:jc w:val="center"/>
                    <w:rPr>
                      <w:rFonts w:hint="default" w:ascii="Times New Roman" w:hAnsi="Times New Roman" w:eastAsia="宋体" w:cs="Times New Roman"/>
                      <w:color w:val="auto"/>
                      <w:kern w:val="2"/>
                      <w:sz w:val="21"/>
                      <w:szCs w:val="21"/>
                      <w:shd w:val="clear" w:color="auto" w:fill="FFFFFF"/>
                      <w:lang w:val="en-GB" w:eastAsia="zh-Hans" w:bidi="ar-SA"/>
                    </w:rPr>
                  </w:pPr>
                  <w:r>
                    <w:rPr>
                      <w:rFonts w:hint="eastAsia" w:ascii="Times New Roman" w:hAnsi="Times New Roman" w:eastAsia="宋体"/>
                      <w:color w:val="auto"/>
                      <w:spacing w:val="8"/>
                      <w:szCs w:val="21"/>
                      <w:shd w:val="clear" w:color="auto" w:fill="FFFFFF"/>
                    </w:rPr>
                    <w:t>新建涉工业炉窑的建设项目，原则上要入园区，配套建设高效环保治理设施</w:t>
                  </w:r>
                  <w:r>
                    <w:rPr>
                      <w:rFonts w:hint="eastAsia" w:ascii="Times New Roman" w:hAnsi="Times New Roman" w:eastAsia="宋体"/>
                      <w:color w:val="auto"/>
                      <w:spacing w:val="8"/>
                      <w:szCs w:val="21"/>
                      <w:shd w:val="clear" w:color="auto" w:fill="FFFFFF"/>
                      <w:lang w:eastAsia="zh-CN"/>
                    </w:rPr>
                    <w:t>。</w:t>
                  </w:r>
                </w:p>
              </w:tc>
              <w:tc>
                <w:tcPr>
                  <w:tcW w:w="1465" w:type="pct"/>
                  <w:vMerge w:val="continue"/>
                  <w:shd w:val="clear" w:color="auto" w:fill="auto"/>
                  <w:vAlign w:val="center"/>
                </w:tcPr>
                <w:p w14:paraId="2625A7BC">
                  <w:pPr>
                    <w:spacing w:line="160" w:lineRule="atLeast"/>
                    <w:jc w:val="center"/>
                    <w:rPr>
                      <w:rFonts w:hint="eastAsia" w:ascii="Times New Roman" w:hAnsi="Times New Roman" w:eastAsia="宋体" w:cs="Times New Roman"/>
                      <w:color w:val="auto"/>
                      <w:kern w:val="2"/>
                      <w:sz w:val="21"/>
                      <w:szCs w:val="21"/>
                      <w:shd w:val="clear" w:color="auto" w:fill="FFFFFF"/>
                      <w:lang w:val="en-US" w:eastAsia="zh-CN" w:bidi="ar-SA"/>
                    </w:rPr>
                  </w:pPr>
                </w:p>
              </w:tc>
              <w:tc>
                <w:tcPr>
                  <w:tcW w:w="433" w:type="pct"/>
                  <w:shd w:val="clear" w:color="auto" w:fill="auto"/>
                  <w:vAlign w:val="center"/>
                </w:tcPr>
                <w:p w14:paraId="78A097A7">
                  <w:pPr>
                    <w:jc w:val="center"/>
                    <w:rPr>
                      <w:rFonts w:hint="default" w:ascii="Times New Roman" w:hAnsi="Times New Roman" w:eastAsia="Calibri" w:cs="Times New Roman"/>
                      <w:color w:val="auto"/>
                      <w:kern w:val="2"/>
                      <w:sz w:val="21"/>
                      <w:szCs w:val="24"/>
                      <w:lang w:val="en-US" w:eastAsia="zh-CN" w:bidi="ar-SA"/>
                    </w:rPr>
                  </w:pPr>
                  <w:r>
                    <w:rPr>
                      <w:rFonts w:ascii="Times New Roman" w:hAnsi="Times New Roman"/>
                      <w:color w:val="auto"/>
                    </w:rPr>
                    <w:t>符合</w:t>
                  </w:r>
                </w:p>
              </w:tc>
            </w:tr>
            <w:tr w14:paraId="1C77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Pr>
                <w:p w14:paraId="5DA74834">
                  <w:pPr>
                    <w:jc w:val="center"/>
                    <w:rPr>
                      <w:rFonts w:hint="default" w:ascii="Times New Roman" w:hAnsi="Times New Roman" w:eastAsia="宋体" w:cs="Times New Roman"/>
                      <w:color w:val="auto"/>
                      <w:sz w:val="21"/>
                      <w:szCs w:val="24"/>
                      <w:lang w:val="en-GB" w:eastAsia="zh-CN"/>
                    </w:rPr>
                  </w:pPr>
                </w:p>
              </w:tc>
              <w:tc>
                <w:tcPr>
                  <w:tcW w:w="2288" w:type="pct"/>
                  <w:shd w:val="clear" w:color="auto" w:fill="auto"/>
                  <w:vAlign w:val="center"/>
                </w:tcPr>
                <w:p w14:paraId="1BB80255">
                  <w:pPr>
                    <w:jc w:val="center"/>
                    <w:rPr>
                      <w:rFonts w:hint="eastAsia" w:ascii="Times New Roman" w:hAnsi="Times New Roman" w:eastAsia="宋体" w:cs="Times New Roman"/>
                      <w:color w:val="auto"/>
                      <w:kern w:val="2"/>
                      <w:sz w:val="21"/>
                      <w:szCs w:val="21"/>
                      <w:lang w:val="en-GB" w:eastAsia="zh-CN" w:bidi="ar-SA"/>
                    </w:rPr>
                  </w:pPr>
                  <w:r>
                    <w:rPr>
                      <w:rFonts w:hint="eastAsia" w:ascii="Times New Roman" w:hAnsi="Times New Roman" w:eastAsia="宋体"/>
                      <w:color w:val="auto"/>
                      <w:szCs w:val="21"/>
                      <w:lang w:eastAsia="zh-CN"/>
                    </w:rPr>
                    <w:t>加大落后产能和不达标工业炉窑淘汰力度。</w:t>
                  </w:r>
                </w:p>
              </w:tc>
              <w:tc>
                <w:tcPr>
                  <w:tcW w:w="1465" w:type="pct"/>
                  <w:shd w:val="clear" w:color="auto" w:fill="auto"/>
                  <w:vAlign w:val="center"/>
                </w:tcPr>
                <w:p w14:paraId="0E77AFD0">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本项目</w:t>
                  </w:r>
                  <w:r>
                    <w:rPr>
                      <w:rFonts w:hint="eastAsia" w:ascii="Times New Roman" w:hAnsi="Times New Roman" w:cs="Times New Roman" w:eastAsiaTheme="minorEastAsia"/>
                      <w:color w:val="auto"/>
                      <w:sz w:val="21"/>
                      <w:szCs w:val="21"/>
                      <w:lang w:val="en-US" w:eastAsia="zh-CN"/>
                    </w:rPr>
                    <w:t>不涉及</w:t>
                  </w:r>
                  <w:r>
                    <w:rPr>
                      <w:rFonts w:hint="eastAsia" w:ascii="Times New Roman" w:hAnsi="Times New Roman" w:eastAsia="宋体"/>
                      <w:color w:val="auto"/>
                      <w:szCs w:val="21"/>
                      <w:lang w:eastAsia="zh-CN"/>
                    </w:rPr>
                    <w:t>淘汰</w:t>
                  </w:r>
                  <w:r>
                    <w:rPr>
                      <w:rFonts w:ascii="Times New Roman" w:hAnsi="Times New Roman" w:eastAsia="宋体"/>
                      <w:color w:val="auto"/>
                      <w:szCs w:val="21"/>
                    </w:rPr>
                    <w:t>落后产能。</w:t>
                  </w:r>
                </w:p>
              </w:tc>
              <w:tc>
                <w:tcPr>
                  <w:tcW w:w="433" w:type="pct"/>
                  <w:shd w:val="clear" w:color="auto" w:fill="auto"/>
                  <w:vAlign w:val="center"/>
                </w:tcPr>
                <w:p w14:paraId="5E87AD6F">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olor w:val="auto"/>
                      <w:szCs w:val="21"/>
                    </w:rPr>
                    <w:t>符合</w:t>
                  </w:r>
                </w:p>
              </w:tc>
            </w:tr>
            <w:tr w14:paraId="1272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Pr>
                <w:p w14:paraId="40FC11A4">
                  <w:pPr>
                    <w:jc w:val="center"/>
                    <w:rPr>
                      <w:rFonts w:hint="default" w:ascii="Times New Roman" w:hAnsi="Times New Roman" w:eastAsia="宋体" w:cs="Times New Roman"/>
                      <w:color w:val="auto"/>
                      <w:sz w:val="21"/>
                      <w:szCs w:val="24"/>
                      <w:lang w:val="en-GB" w:eastAsia="zh-CN"/>
                    </w:rPr>
                  </w:pPr>
                </w:p>
              </w:tc>
              <w:tc>
                <w:tcPr>
                  <w:tcW w:w="2288" w:type="pct"/>
                  <w:shd w:val="clear" w:color="auto" w:fill="auto"/>
                  <w:vAlign w:val="center"/>
                </w:tcPr>
                <w:p w14:paraId="19024502">
                  <w:pPr>
                    <w:bidi w:val="0"/>
                    <w:jc w:val="center"/>
                    <w:rPr>
                      <w:rFonts w:hint="eastAsia" w:ascii="Calibri" w:hAnsi="Calibri" w:eastAsia="宋体" w:cs="Times New Roman"/>
                      <w:color w:val="auto"/>
                      <w:kern w:val="2"/>
                      <w:sz w:val="21"/>
                      <w:szCs w:val="24"/>
                      <w:lang w:val="en-GB" w:eastAsia="zh-CN" w:bidi="ar-SA"/>
                    </w:rPr>
                  </w:pPr>
                  <w:r>
                    <w:rPr>
                      <w:rFonts w:hint="eastAsia"/>
                      <w:color w:val="auto"/>
                    </w:rPr>
                    <w:t>严格控制涉工业炉窑建设项目，严禁新增焦化、铸造、水泥等产能</w:t>
                  </w:r>
                  <w:r>
                    <w:rPr>
                      <w:rFonts w:hint="eastAsia" w:eastAsia="宋体"/>
                      <w:color w:val="auto"/>
                      <w:lang w:eastAsia="zh-CN"/>
                    </w:rPr>
                    <w:t>。</w:t>
                  </w:r>
                </w:p>
              </w:tc>
              <w:tc>
                <w:tcPr>
                  <w:tcW w:w="1465" w:type="pct"/>
                  <w:shd w:val="clear" w:color="auto" w:fill="auto"/>
                  <w:vAlign w:val="center"/>
                </w:tcPr>
                <w:p w14:paraId="0B160AF4">
                  <w:pPr>
                    <w:bidi w:val="0"/>
                    <w:jc w:val="center"/>
                    <w:rPr>
                      <w:rFonts w:hint="eastAsia" w:ascii="Calibri" w:hAnsi="Calibri" w:eastAsia="宋体" w:cs="Times New Roman"/>
                      <w:color w:val="auto"/>
                      <w:kern w:val="2"/>
                      <w:sz w:val="21"/>
                      <w:szCs w:val="24"/>
                      <w:lang w:val="en-US" w:eastAsia="zh-CN" w:bidi="ar-SA"/>
                    </w:rPr>
                  </w:pPr>
                  <w:r>
                    <w:rPr>
                      <w:color w:val="auto"/>
                    </w:rPr>
                    <w:t>本项目不属于</w:t>
                  </w:r>
                  <w:r>
                    <w:rPr>
                      <w:rFonts w:hint="eastAsia"/>
                      <w:color w:val="auto"/>
                    </w:rPr>
                    <w:t>焦化、铸造、水泥</w:t>
                  </w:r>
                  <w:r>
                    <w:rPr>
                      <w:color w:val="auto"/>
                    </w:rPr>
                    <w:t>等行业</w:t>
                  </w:r>
                  <w:r>
                    <w:rPr>
                      <w:rFonts w:hint="eastAsia" w:eastAsia="宋体"/>
                      <w:color w:val="auto"/>
                      <w:lang w:eastAsia="zh-CN"/>
                    </w:rPr>
                    <w:t>。</w:t>
                  </w:r>
                </w:p>
              </w:tc>
              <w:tc>
                <w:tcPr>
                  <w:tcW w:w="433" w:type="pct"/>
                  <w:shd w:val="clear" w:color="auto" w:fill="auto"/>
                  <w:vAlign w:val="center"/>
                </w:tcPr>
                <w:p w14:paraId="634EBA2A">
                  <w:pPr>
                    <w:jc w:val="center"/>
                    <w:rPr>
                      <w:rFonts w:hint="default" w:ascii="Times New Roman" w:hAnsi="Times New Roman" w:eastAsia="Calibri" w:cs="Times New Roman"/>
                      <w:color w:val="auto"/>
                      <w:kern w:val="2"/>
                      <w:sz w:val="21"/>
                      <w:szCs w:val="24"/>
                      <w:lang w:val="en-US" w:eastAsia="zh-CN" w:bidi="ar-SA"/>
                    </w:rPr>
                  </w:pPr>
                  <w:r>
                    <w:rPr>
                      <w:rFonts w:ascii="Times New Roman" w:hAnsi="Times New Roman"/>
                      <w:color w:val="auto"/>
                    </w:rPr>
                    <w:t>符合</w:t>
                  </w:r>
                </w:p>
              </w:tc>
            </w:tr>
            <w:tr w14:paraId="5AA51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vAlign w:val="center"/>
                </w:tcPr>
                <w:p w14:paraId="1C92C2FE">
                  <w:pPr>
                    <w:jc w:val="center"/>
                    <w:rPr>
                      <w:rFonts w:hint="default" w:ascii="Times New Roman" w:hAnsi="Times New Roman" w:eastAsia="宋体" w:cs="Times New Roman"/>
                      <w:color w:val="auto"/>
                      <w:sz w:val="21"/>
                      <w:szCs w:val="24"/>
                      <w:lang w:val="en-GB" w:eastAsia="zh-CN"/>
                    </w:rPr>
                  </w:pPr>
                  <w:r>
                    <w:rPr>
                      <w:rFonts w:hint="default" w:ascii="Times New Roman" w:hAnsi="Times New Roman" w:eastAsia="宋体" w:cs="Times New Roman"/>
                      <w:color w:val="auto"/>
                      <w:sz w:val="21"/>
                      <w:szCs w:val="24"/>
                      <w:lang w:val="en-GB" w:eastAsia="zh-CN"/>
                    </w:rPr>
                    <w:t>《</w:t>
                  </w:r>
                  <w:r>
                    <w:rPr>
                      <w:rFonts w:hint="eastAsia" w:cs="Times New Roman"/>
                      <w:color w:val="auto"/>
                      <w:sz w:val="21"/>
                      <w:szCs w:val="24"/>
                      <w:lang w:val="en-GB" w:eastAsia="zh-CN"/>
                    </w:rPr>
                    <w:t>凤翔区</w:t>
                  </w:r>
                  <w:r>
                    <w:rPr>
                      <w:rFonts w:hint="default" w:ascii="Times New Roman" w:hAnsi="Times New Roman" w:eastAsia="宋体" w:cs="Times New Roman"/>
                      <w:color w:val="auto"/>
                      <w:sz w:val="21"/>
                      <w:szCs w:val="24"/>
                      <w:lang w:val="en-GB" w:eastAsia="zh-CN"/>
                    </w:rPr>
                    <w:t>环境空气质量限期达标规划（2023</w:t>
                  </w:r>
                  <w:r>
                    <w:rPr>
                      <w:rFonts w:hint="eastAsia" w:ascii="Times New Roman" w:hAnsi="Times New Roman" w:eastAsia="宋体" w:cs="Times New Roman"/>
                      <w:color w:val="auto"/>
                      <w:sz w:val="21"/>
                      <w:szCs w:val="24"/>
                      <w:lang w:val="en-US" w:eastAsia="zh-CN"/>
                    </w:rPr>
                    <w:t>-</w:t>
                  </w:r>
                  <w:r>
                    <w:rPr>
                      <w:rFonts w:hint="default" w:ascii="Times New Roman" w:hAnsi="Times New Roman" w:eastAsia="宋体" w:cs="Times New Roman"/>
                      <w:color w:val="auto"/>
                      <w:sz w:val="21"/>
                      <w:szCs w:val="24"/>
                      <w:lang w:val="en-GB" w:eastAsia="zh-CN"/>
                    </w:rPr>
                    <w:t>2030年）》</w:t>
                  </w:r>
                </w:p>
              </w:tc>
              <w:tc>
                <w:tcPr>
                  <w:tcW w:w="2288" w:type="pct"/>
                  <w:shd w:val="clear" w:color="auto" w:fill="auto"/>
                  <w:vAlign w:val="center"/>
                </w:tcPr>
                <w:p w14:paraId="6A0805B0">
                  <w:pPr>
                    <w:jc w:val="center"/>
                    <w:rPr>
                      <w:rFonts w:hint="eastAsia" w:ascii="Times New Roman" w:hAnsi="Times New Roman" w:eastAsia="宋体" w:cs="Times New Roman"/>
                      <w:color w:val="auto"/>
                      <w:spacing w:val="8"/>
                      <w:szCs w:val="21"/>
                      <w:shd w:val="clear" w:color="auto" w:fill="FFFFFF"/>
                      <w:lang w:eastAsia="zh-CN"/>
                    </w:rPr>
                  </w:pPr>
                  <w:r>
                    <w:rPr>
                      <w:rFonts w:hint="default" w:ascii="Times New Roman" w:hAnsi="Times New Roman" w:eastAsia="宋体" w:cs="Times New Roman"/>
                      <w:color w:val="auto"/>
                      <w:spacing w:val="8"/>
                      <w:szCs w:val="21"/>
                      <w:shd w:val="clear" w:color="auto" w:fill="FFFFFF"/>
                    </w:rPr>
                    <w:t>推进排污许可管理制度</w:t>
                  </w:r>
                  <w:r>
                    <w:rPr>
                      <w:rFonts w:hint="eastAsia"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按照排污许可管理名录规定</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按期完成相关行业排污许可证核发</w:t>
                  </w:r>
                  <w:r>
                    <w:rPr>
                      <w:rFonts w:hint="eastAsia" w:ascii="Times New Roman" w:hAnsi="Times New Roman" w:eastAsia="宋体" w:cs="Times New Roman"/>
                      <w:color w:val="auto"/>
                      <w:spacing w:val="8"/>
                      <w:szCs w:val="21"/>
                      <w:shd w:val="clear" w:color="auto" w:fill="FFFFFF"/>
                      <w:lang w:eastAsia="zh-CN"/>
                    </w:rPr>
                    <w:t>。</w:t>
                  </w:r>
                </w:p>
              </w:tc>
              <w:tc>
                <w:tcPr>
                  <w:tcW w:w="1465" w:type="pct"/>
                  <w:shd w:val="clear" w:color="auto" w:fill="auto"/>
                  <w:vAlign w:val="center"/>
                </w:tcPr>
                <w:p w14:paraId="7A979E16">
                  <w:pPr>
                    <w:bidi w:val="0"/>
                    <w:jc w:val="center"/>
                    <w:rPr>
                      <w:rFonts w:hint="default" w:eastAsia="宋体"/>
                      <w:color w:val="auto"/>
                      <w:lang w:val="en-US" w:eastAsia="zh-CN"/>
                    </w:rPr>
                  </w:pPr>
                  <w:r>
                    <w:rPr>
                      <w:rFonts w:hint="eastAsia" w:eastAsia="宋体"/>
                      <w:color w:val="auto"/>
                      <w:lang w:val="en-US" w:eastAsia="zh-CN"/>
                    </w:rPr>
                    <w:t>本项目严格按照</w:t>
                  </w:r>
                  <w:r>
                    <w:rPr>
                      <w:rFonts w:hint="default" w:ascii="Times New Roman" w:hAnsi="Times New Roman" w:eastAsia="宋体" w:cs="Times New Roman"/>
                      <w:color w:val="auto"/>
                      <w:spacing w:val="8"/>
                      <w:szCs w:val="21"/>
                      <w:shd w:val="clear" w:color="auto" w:fill="FFFFFF"/>
                    </w:rPr>
                    <w:t>排污许可管理制度</w:t>
                  </w:r>
                  <w:r>
                    <w:rPr>
                      <w:rFonts w:hint="eastAsia" w:ascii="Times New Roman" w:hAnsi="Times New Roman" w:eastAsia="宋体" w:cs="Times New Roman"/>
                      <w:color w:val="auto"/>
                      <w:spacing w:val="8"/>
                      <w:szCs w:val="21"/>
                      <w:shd w:val="clear" w:color="auto" w:fill="FFFFFF"/>
                      <w:lang w:val="en-US" w:eastAsia="zh-CN"/>
                    </w:rPr>
                    <w:t>要求，办理排污许可手续。</w:t>
                  </w:r>
                </w:p>
              </w:tc>
              <w:tc>
                <w:tcPr>
                  <w:tcW w:w="433" w:type="pct"/>
                  <w:shd w:val="clear" w:color="auto" w:fill="auto"/>
                  <w:vAlign w:val="center"/>
                </w:tcPr>
                <w:p w14:paraId="78F28EE4">
                  <w:pPr>
                    <w:jc w:val="center"/>
                    <w:rPr>
                      <w:rFonts w:ascii="Times New Roman" w:hAnsi="Times New Roman"/>
                      <w:color w:val="auto"/>
                    </w:rPr>
                  </w:pPr>
                  <w:r>
                    <w:rPr>
                      <w:rFonts w:ascii="Times New Roman" w:hAnsi="Times New Roman"/>
                      <w:color w:val="auto"/>
                    </w:rPr>
                    <w:t>符合</w:t>
                  </w:r>
                </w:p>
              </w:tc>
            </w:tr>
            <w:tr w14:paraId="37D3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16F73788">
                  <w:pPr>
                    <w:jc w:val="center"/>
                    <w:rPr>
                      <w:rFonts w:hint="default" w:ascii="Times New Roman" w:hAnsi="Times New Roman" w:eastAsia="宋体" w:cs="Times New Roman"/>
                      <w:color w:val="auto"/>
                      <w:sz w:val="21"/>
                      <w:szCs w:val="24"/>
                      <w:lang w:val="en-GB" w:eastAsia="zh-CN"/>
                    </w:rPr>
                  </w:pPr>
                </w:p>
              </w:tc>
              <w:tc>
                <w:tcPr>
                  <w:tcW w:w="2288" w:type="pct"/>
                  <w:shd w:val="clear" w:color="auto" w:fill="auto"/>
                  <w:vAlign w:val="center"/>
                </w:tcPr>
                <w:p w14:paraId="577598A6">
                  <w:pPr>
                    <w:jc w:val="center"/>
                    <w:rPr>
                      <w:rFonts w:hint="default" w:ascii="Times New Roman" w:hAnsi="Times New Roman" w:eastAsia="宋体" w:cs="Times New Roman"/>
                      <w:color w:val="auto"/>
                      <w:spacing w:val="8"/>
                      <w:szCs w:val="21"/>
                      <w:shd w:val="clear" w:color="auto" w:fill="FFFFFF"/>
                    </w:rPr>
                  </w:pPr>
                  <w:r>
                    <w:rPr>
                      <w:rFonts w:hint="default" w:ascii="Times New Roman" w:hAnsi="Times New Roman" w:eastAsia="宋体" w:cs="Times New Roman"/>
                      <w:color w:val="auto"/>
                      <w:spacing w:val="8"/>
                      <w:szCs w:val="21"/>
                      <w:shd w:val="clear" w:color="auto" w:fill="FFFFFF"/>
                    </w:rPr>
                    <w:t>全县新建涉挥发性有机物排放项目不再采用低温等离子、光氧化、光催化等处理方式</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非水溶性挥发性有机物废气不再采用喷淋吸收方式处理。</w:t>
                  </w:r>
                </w:p>
              </w:tc>
              <w:tc>
                <w:tcPr>
                  <w:tcW w:w="1465" w:type="pct"/>
                  <w:shd w:val="clear" w:color="auto" w:fill="auto"/>
                  <w:vAlign w:val="center"/>
                </w:tcPr>
                <w:p w14:paraId="23DEB2AB">
                  <w:pPr>
                    <w:bidi w:val="0"/>
                    <w:jc w:val="center"/>
                    <w:rPr>
                      <w:rFonts w:hint="default"/>
                      <w:color w:val="auto"/>
                      <w:lang w:val="en-US"/>
                    </w:rPr>
                  </w:pPr>
                  <w:r>
                    <w:rPr>
                      <w:rFonts w:hint="eastAsia" w:ascii="Times New Roman" w:hAnsi="Times New Roman" w:cs="Times New Roman"/>
                      <w:color w:val="auto"/>
                      <w:sz w:val="21"/>
                      <w:szCs w:val="21"/>
                      <w:shd w:val="clear" w:color="auto" w:fill="FFFFFF"/>
                      <w:lang w:val="en-US" w:eastAsia="zh-CN"/>
                    </w:rPr>
                    <w:t>本项目醇提生产线废气经</w:t>
                  </w:r>
                  <w:r>
                    <w:rPr>
                      <w:rFonts w:hint="eastAsia" w:ascii="宋体" w:hAnsi="宋体" w:eastAsia="宋体" w:cs="宋体"/>
                      <w:color w:val="auto"/>
                      <w:sz w:val="21"/>
                      <w:szCs w:val="21"/>
                      <w:shd w:val="clear" w:color="auto" w:fill="FFFFFF"/>
                      <w:lang w:val="en-US" w:eastAsia="zh-CN"/>
                    </w:rPr>
                    <w:t>“</w:t>
                  </w:r>
                  <w:r>
                    <w:rPr>
                      <w:rFonts w:hint="eastAsia" w:ascii="Times New Roman" w:hAnsi="Times New Roman" w:cs="Times New Roman" w:eastAsiaTheme="minorEastAsia"/>
                      <w:color w:val="auto"/>
                      <w:sz w:val="21"/>
                      <w:szCs w:val="21"/>
                      <w:lang w:val="en-US" w:eastAsia="zh-CN"/>
                    </w:rPr>
                    <w:t>三级冷凝器（醇提、浓缩工序），</w:t>
                  </w:r>
                  <w:r>
                    <w:rPr>
                      <w:rFonts w:hint="eastAsia" w:ascii="Times New Roman" w:hAnsi="Times New Roman" w:cs="Times New Roman" w:eastAsiaTheme="minorEastAsia"/>
                      <w:b w:val="0"/>
                      <w:bCs w:val="0"/>
                      <w:color w:val="auto"/>
                      <w:sz w:val="21"/>
                      <w:szCs w:val="21"/>
                      <w:lang w:val="en-US" w:eastAsia="zh-CN"/>
                    </w:rPr>
                    <w:t>集气管道/抽风口/集气罩</w:t>
                  </w:r>
                  <w:r>
                    <w:rPr>
                      <w:rFonts w:hint="eastAsia"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lang w:val="en-US" w:eastAsia="zh-CN"/>
                    </w:rPr>
                    <w:t>水喷淋+除雾除湿+二级活性炭</w:t>
                  </w:r>
                  <w:r>
                    <w:rPr>
                      <w:rFonts w:hint="eastAsia" w:ascii="Times New Roman" w:hAnsi="Times New Roman" w:cs="Times New Roman" w:eastAsiaTheme="minorEastAsia"/>
                      <w:color w:val="auto"/>
                      <w:sz w:val="21"/>
                      <w:szCs w:val="21"/>
                      <w:lang w:eastAsia="zh-CN"/>
                    </w:rPr>
                    <w:t>吸附</w:t>
                  </w:r>
                  <w:r>
                    <w:rPr>
                      <w:rFonts w:hint="eastAsia" w:ascii="宋体" w:hAnsi="宋体" w:eastAsia="宋体" w:cs="宋体"/>
                      <w:color w:val="auto"/>
                      <w:sz w:val="21"/>
                      <w:szCs w:val="21"/>
                      <w:shd w:val="clear" w:color="auto" w:fill="FFFFFF"/>
                      <w:lang w:val="en-US" w:eastAsia="zh-CN"/>
                    </w:rPr>
                    <w:t>”</w:t>
                  </w:r>
                  <w:r>
                    <w:rPr>
                      <w:rFonts w:ascii="Times New Roman" w:hAnsi="Times New Roman" w:cs="Times New Roman" w:eastAsiaTheme="minorEastAsia"/>
                      <w:color w:val="auto"/>
                      <w:sz w:val="21"/>
                      <w:szCs w:val="21"/>
                    </w:rPr>
                    <w:t>处理后</w:t>
                  </w:r>
                  <w:r>
                    <w:rPr>
                      <w:rFonts w:hint="eastAsia" w:ascii="Times New Roman" w:hAnsi="Times New Roman" w:cs="Times New Roman" w:eastAsiaTheme="minorEastAsia"/>
                      <w:color w:val="auto"/>
                      <w:sz w:val="21"/>
                      <w:szCs w:val="21"/>
                      <w:lang w:val="en-US" w:eastAsia="zh-CN"/>
                    </w:rPr>
                    <w:t>通过</w:t>
                  </w:r>
                  <w:r>
                    <w:rPr>
                      <w:rFonts w:hint="eastAsia" w:ascii="Times New Roman" w:hAnsi="Times New Roman" w:cs="Times New Roman" w:eastAsiaTheme="minorEastAsia"/>
                      <w:color w:val="auto"/>
                      <w:sz w:val="21"/>
                      <w:szCs w:val="21"/>
                    </w:rPr>
                    <w:t>1</w:t>
                  </w:r>
                  <w:r>
                    <w:rPr>
                      <w:rFonts w:hint="eastAsia" w:cs="Times New Roman" w:eastAsiaTheme="minorEastAsia"/>
                      <w:color w:val="auto"/>
                      <w:sz w:val="21"/>
                      <w:szCs w:val="21"/>
                      <w:lang w:val="en-US" w:eastAsia="zh-CN"/>
                    </w:rPr>
                    <w:t>5</w:t>
                  </w:r>
                  <w:r>
                    <w:rPr>
                      <w:rFonts w:hint="eastAsia" w:ascii="Times New Roman" w:hAnsi="Times New Roman" w:cs="Times New Roman" w:eastAsiaTheme="minorEastAsia"/>
                      <w:color w:val="auto"/>
                      <w:sz w:val="21"/>
                      <w:szCs w:val="21"/>
                    </w:rPr>
                    <w:t>m排气筒</w:t>
                  </w:r>
                  <w:r>
                    <w:rPr>
                      <w:rFonts w:hint="eastAsia" w:cs="Times New Roman" w:eastAsiaTheme="minorEastAsia"/>
                      <w:color w:val="auto"/>
                      <w:sz w:val="21"/>
                      <w:szCs w:val="21"/>
                      <w:lang w:val="en-US" w:eastAsia="zh-CN"/>
                    </w:rPr>
                    <w:t>排放</w:t>
                  </w:r>
                  <w:r>
                    <w:rPr>
                      <w:rFonts w:hint="eastAsia" w:ascii="Times New Roman" w:hAnsi="Times New Roman" w:cs="Times New Roman" w:eastAsiaTheme="minorEastAsia"/>
                      <w:color w:val="auto"/>
                      <w:sz w:val="21"/>
                      <w:szCs w:val="21"/>
                      <w:vertAlign w:val="baseline"/>
                      <w:lang w:val="en-US" w:eastAsia="zh-CN"/>
                    </w:rPr>
                    <w:t>。</w:t>
                  </w:r>
                </w:p>
              </w:tc>
              <w:tc>
                <w:tcPr>
                  <w:tcW w:w="433" w:type="pct"/>
                  <w:shd w:val="clear" w:color="auto" w:fill="auto"/>
                  <w:vAlign w:val="center"/>
                </w:tcPr>
                <w:p w14:paraId="53DD405B">
                  <w:pPr>
                    <w:jc w:val="center"/>
                    <w:rPr>
                      <w:rFonts w:ascii="Times New Roman" w:hAnsi="Times New Roman"/>
                      <w:color w:val="auto"/>
                    </w:rPr>
                  </w:pPr>
                  <w:r>
                    <w:rPr>
                      <w:rFonts w:ascii="Times New Roman" w:hAnsi="Times New Roman"/>
                      <w:color w:val="auto"/>
                    </w:rPr>
                    <w:t>符合</w:t>
                  </w:r>
                </w:p>
              </w:tc>
            </w:tr>
            <w:tr w14:paraId="2F97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1D2F74EE">
                  <w:pPr>
                    <w:jc w:val="center"/>
                    <w:rPr>
                      <w:rFonts w:hint="default" w:ascii="Times New Roman" w:hAnsi="Times New Roman" w:eastAsia="宋体" w:cs="Times New Roman"/>
                      <w:color w:val="auto"/>
                      <w:sz w:val="21"/>
                      <w:szCs w:val="24"/>
                      <w:lang w:val="en-GB" w:eastAsia="zh-CN"/>
                    </w:rPr>
                  </w:pPr>
                </w:p>
              </w:tc>
              <w:tc>
                <w:tcPr>
                  <w:tcW w:w="2288" w:type="pct"/>
                  <w:shd w:val="clear" w:color="auto" w:fill="auto"/>
                  <w:vAlign w:val="center"/>
                </w:tcPr>
                <w:p w14:paraId="082FACD3">
                  <w:pPr>
                    <w:jc w:val="center"/>
                    <w:rPr>
                      <w:rFonts w:hint="eastAsia" w:ascii="Times New Roman" w:hAnsi="Times New Roman" w:eastAsia="宋体" w:cs="Times New Roman"/>
                      <w:color w:val="auto"/>
                      <w:spacing w:val="8"/>
                      <w:szCs w:val="21"/>
                      <w:shd w:val="clear" w:color="auto" w:fill="FFFFFF"/>
                      <w:lang w:val="en-US" w:eastAsia="zh-CN"/>
                    </w:rPr>
                  </w:pPr>
                  <w:r>
                    <w:rPr>
                      <w:rFonts w:hint="default" w:ascii="Times New Roman" w:hAnsi="Times New Roman" w:eastAsia="宋体" w:cs="Times New Roman"/>
                      <w:color w:val="auto"/>
                      <w:spacing w:val="8"/>
                      <w:szCs w:val="21"/>
                      <w:shd w:val="clear" w:color="auto" w:fill="FFFFFF"/>
                    </w:rPr>
                    <w:t>完善应急管理体系。综合考虑</w:t>
                  </w:r>
                  <w:r>
                    <w:rPr>
                      <w:rFonts w:hint="eastAsia" w:cs="Times New Roman"/>
                      <w:color w:val="auto"/>
                      <w:spacing w:val="8"/>
                      <w:szCs w:val="21"/>
                      <w:shd w:val="clear" w:color="auto" w:fill="FFFFFF"/>
                      <w:lang w:eastAsia="zh-CN"/>
                    </w:rPr>
                    <w:t>凤翔区</w:t>
                  </w:r>
                  <w:r>
                    <w:rPr>
                      <w:rFonts w:hint="default" w:ascii="Times New Roman" w:hAnsi="Times New Roman" w:eastAsia="宋体" w:cs="Times New Roman"/>
                      <w:color w:val="auto"/>
                      <w:spacing w:val="8"/>
                      <w:szCs w:val="21"/>
                      <w:shd w:val="clear" w:color="auto" w:fill="FFFFFF"/>
                    </w:rPr>
                    <w:t>空气质量状况、污染特征以及经济社会发展实际</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定期修订完善《</w:t>
                  </w:r>
                  <w:r>
                    <w:rPr>
                      <w:rFonts w:hint="eastAsia" w:cs="Times New Roman"/>
                      <w:color w:val="auto"/>
                      <w:spacing w:val="8"/>
                      <w:szCs w:val="21"/>
                      <w:shd w:val="clear" w:color="auto" w:fill="FFFFFF"/>
                      <w:lang w:eastAsia="zh-CN"/>
                    </w:rPr>
                    <w:t>凤翔区</w:t>
                  </w:r>
                  <w:r>
                    <w:rPr>
                      <w:rFonts w:hint="default" w:ascii="Times New Roman" w:hAnsi="Times New Roman" w:eastAsia="宋体" w:cs="Times New Roman"/>
                      <w:color w:val="auto"/>
                      <w:spacing w:val="8"/>
                      <w:szCs w:val="21"/>
                      <w:shd w:val="clear" w:color="auto" w:fill="FFFFFF"/>
                    </w:rPr>
                    <w:t>重污染天气应急预案》及应急减排清单</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建立</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一厂一策</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清单管理机制</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提高应急响应管理水平</w:t>
                  </w:r>
                  <w:r>
                    <w:rPr>
                      <w:rFonts w:hint="eastAsia" w:ascii="Times New Roman" w:hAnsi="Times New Roman" w:eastAsia="宋体" w:cs="Times New Roman"/>
                      <w:color w:val="auto"/>
                      <w:spacing w:val="8"/>
                      <w:szCs w:val="21"/>
                      <w:shd w:val="clear" w:color="auto" w:fill="FFFFFF"/>
                      <w:lang w:eastAsia="zh-CN"/>
                    </w:rPr>
                    <w:t>。</w:t>
                  </w:r>
                </w:p>
              </w:tc>
              <w:tc>
                <w:tcPr>
                  <w:tcW w:w="1465" w:type="pct"/>
                  <w:shd w:val="clear" w:color="auto" w:fill="auto"/>
                  <w:vAlign w:val="center"/>
                </w:tcPr>
                <w:p w14:paraId="76E8D3FF">
                  <w:pPr>
                    <w:adjustRightIn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val="en-US" w:eastAsia="zh-CN"/>
                    </w:rPr>
                    <w:t>本项目按要求落实重污染天气应急操作方案</w:t>
                  </w:r>
                  <w:r>
                    <w:rPr>
                      <w:rFonts w:hint="default" w:ascii="Times New Roman" w:hAnsi="Times New Roman" w:eastAsia="宋体" w:cs="Times New Roman"/>
                      <w:color w:val="auto"/>
                      <w:spacing w:val="8"/>
                      <w:szCs w:val="21"/>
                      <w:shd w:val="clear" w:color="auto" w:fill="FFFFFF"/>
                    </w:rPr>
                    <w:t>及应急减排</w:t>
                  </w:r>
                  <w:r>
                    <w:rPr>
                      <w:rFonts w:hint="eastAsia" w:ascii="Times New Roman" w:hAnsi="Times New Roman" w:eastAsia="宋体" w:cs="Times New Roman"/>
                      <w:color w:val="auto"/>
                      <w:spacing w:val="8"/>
                      <w:szCs w:val="21"/>
                      <w:shd w:val="clear" w:color="auto" w:fill="FFFFFF"/>
                      <w:lang w:val="en-US" w:eastAsia="zh-CN"/>
                    </w:rPr>
                    <w:t>要求</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建立</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一厂一策</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管理机制</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提高应急响应管理水平</w:t>
                  </w:r>
                  <w:r>
                    <w:rPr>
                      <w:rFonts w:hint="eastAsia" w:ascii="Times New Roman" w:hAnsi="Times New Roman" w:cs="Times New Roman" w:eastAsiaTheme="minorEastAsia"/>
                      <w:color w:val="auto"/>
                      <w:szCs w:val="21"/>
                      <w:lang w:val="en-US" w:eastAsia="zh-CN"/>
                    </w:rPr>
                    <w:t>。</w:t>
                  </w:r>
                </w:p>
              </w:tc>
              <w:tc>
                <w:tcPr>
                  <w:tcW w:w="433" w:type="pct"/>
                  <w:shd w:val="clear" w:color="auto" w:fill="auto"/>
                  <w:vAlign w:val="center"/>
                </w:tcPr>
                <w:p w14:paraId="6F83E979">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val="en-US" w:eastAsia="zh-CN"/>
                    </w:rPr>
                    <w:t>符合</w:t>
                  </w:r>
                </w:p>
              </w:tc>
            </w:tr>
            <w:tr w14:paraId="648A5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Pr>
                <w:p w14:paraId="414990D9">
                  <w:pPr>
                    <w:jc w:val="center"/>
                    <w:rPr>
                      <w:rFonts w:hint="default" w:ascii="Times New Roman" w:hAnsi="Times New Roman" w:eastAsia="宋体" w:cs="Times New Roman"/>
                      <w:color w:val="auto"/>
                      <w:sz w:val="21"/>
                      <w:szCs w:val="24"/>
                      <w:lang w:val="en-GB" w:eastAsia="zh-CN"/>
                    </w:rPr>
                  </w:pPr>
                </w:p>
              </w:tc>
              <w:tc>
                <w:tcPr>
                  <w:tcW w:w="2288" w:type="pct"/>
                  <w:shd w:val="clear" w:color="auto" w:fill="auto"/>
                  <w:vAlign w:val="center"/>
                </w:tcPr>
                <w:p w14:paraId="67AFEA94">
                  <w:pPr>
                    <w:jc w:val="center"/>
                    <w:rPr>
                      <w:rFonts w:hint="eastAsia" w:ascii="Times New Roman" w:hAnsi="Times New Roman" w:eastAsia="宋体" w:cs="Times New Roman"/>
                      <w:color w:val="auto"/>
                      <w:spacing w:val="8"/>
                      <w:szCs w:val="21"/>
                      <w:shd w:val="clear" w:color="auto" w:fill="FFFFFF"/>
                      <w:lang w:val="en-US" w:eastAsia="zh-CN"/>
                    </w:rPr>
                  </w:pPr>
                  <w:r>
                    <w:rPr>
                      <w:rFonts w:hint="default" w:ascii="Times New Roman" w:hAnsi="Times New Roman" w:eastAsia="宋体" w:cs="Times New Roman"/>
                      <w:color w:val="auto"/>
                      <w:spacing w:val="8"/>
                      <w:szCs w:val="21"/>
                      <w:shd w:val="clear" w:color="auto" w:fill="FFFFFF"/>
                    </w:rPr>
                    <w:t>细化应急减排措施。明确不同企业的应急减排措施</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针对重点排放工业企业、施工工地、机动车、柴油机械等重点污染源</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制定不同预警级别的污染物减排措施</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将重污染天气应急响应纳入地方人民政府突发事件应急管理体系</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根据重污染天气预警信息</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按级别启动应急响应</w:t>
                  </w:r>
                  <w:r>
                    <w:rPr>
                      <w:rFonts w:hint="eastAsia" w:ascii="Times New Roman" w:hAnsi="Times New Roman" w:eastAsia="宋体" w:cs="Times New Roman"/>
                      <w:color w:val="auto"/>
                      <w:spacing w:val="8"/>
                      <w:szCs w:val="21"/>
                      <w:shd w:val="clear" w:color="auto" w:fill="FFFFFF"/>
                      <w:lang w:eastAsia="zh-CN"/>
                    </w:rPr>
                    <w:t>，</w:t>
                  </w:r>
                  <w:r>
                    <w:rPr>
                      <w:rFonts w:hint="default" w:ascii="Times New Roman" w:hAnsi="Times New Roman" w:eastAsia="宋体" w:cs="Times New Roman"/>
                      <w:color w:val="auto"/>
                      <w:spacing w:val="8"/>
                      <w:szCs w:val="21"/>
                      <w:shd w:val="clear" w:color="auto" w:fill="FFFFFF"/>
                    </w:rPr>
                    <w:t>落实企业和社会应急减排措施</w:t>
                  </w:r>
                  <w:r>
                    <w:rPr>
                      <w:rFonts w:hint="eastAsia" w:ascii="Times New Roman" w:hAnsi="Times New Roman" w:eastAsia="宋体" w:cs="Times New Roman"/>
                      <w:color w:val="auto"/>
                      <w:spacing w:val="8"/>
                      <w:szCs w:val="21"/>
                      <w:shd w:val="clear" w:color="auto" w:fill="FFFFFF"/>
                      <w:lang w:eastAsia="zh-CN"/>
                    </w:rPr>
                    <w:t>。</w:t>
                  </w:r>
                </w:p>
              </w:tc>
              <w:tc>
                <w:tcPr>
                  <w:tcW w:w="1465" w:type="pct"/>
                  <w:shd w:val="clear" w:color="auto" w:fill="auto"/>
                  <w:vAlign w:val="center"/>
                </w:tcPr>
                <w:p w14:paraId="18994325">
                  <w:pPr>
                    <w:adjustRightIn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val="en-US" w:eastAsia="zh-CN"/>
                    </w:rPr>
                    <w:t>重污染应急预警期间，本项目严格落实相关减排、停产等要求。</w:t>
                  </w:r>
                </w:p>
              </w:tc>
              <w:tc>
                <w:tcPr>
                  <w:tcW w:w="433" w:type="pct"/>
                  <w:shd w:val="clear" w:color="auto" w:fill="auto"/>
                  <w:vAlign w:val="center"/>
                </w:tcPr>
                <w:p w14:paraId="02E8747F">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val="en-US" w:eastAsia="zh-CN"/>
                    </w:rPr>
                    <w:t>符合</w:t>
                  </w:r>
                </w:p>
              </w:tc>
            </w:tr>
            <w:tr w14:paraId="72A5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vAlign w:val="center"/>
                </w:tcPr>
                <w:p w14:paraId="0041A5CF">
                  <w:pPr>
                    <w:jc w:val="center"/>
                    <w:rPr>
                      <w:rFonts w:hint="default" w:ascii="Times New Roman" w:hAnsi="Times New Roman" w:cs="Times New Roman" w:eastAsiaTheme="minorEastAsia"/>
                      <w:color w:val="auto"/>
                      <w:sz w:val="21"/>
                      <w:szCs w:val="21"/>
                      <w:lang w:val="zh-CN"/>
                    </w:rPr>
                  </w:pPr>
                  <w:r>
                    <w:rPr>
                      <w:rFonts w:hint="default" w:ascii="Times New Roman" w:hAnsi="Times New Roman" w:cs="Times New Roman" w:eastAsiaTheme="minorEastAsia"/>
                      <w:color w:val="auto"/>
                      <w:sz w:val="21"/>
                      <w:szCs w:val="21"/>
                      <w:lang w:val="zh-CN"/>
                    </w:rPr>
                    <w:t>《制药建设项目环境影响评价文件审批原则（试行）》</w:t>
                  </w:r>
                </w:p>
              </w:tc>
              <w:tc>
                <w:tcPr>
                  <w:tcW w:w="2288" w:type="pct"/>
                  <w:shd w:val="clear" w:color="auto" w:fill="auto"/>
                  <w:vAlign w:val="center"/>
                </w:tcPr>
                <w:p w14:paraId="683DD5D1">
                  <w:pPr>
                    <w:jc w:val="both"/>
                    <w:rPr>
                      <w:rFonts w:hint="default" w:ascii="Times New Roman" w:hAnsi="Times New Roman" w:cs="Times New Roman" w:eastAsiaTheme="minorEastAsia"/>
                      <w:color w:val="auto"/>
                      <w:sz w:val="21"/>
                      <w:szCs w:val="24"/>
                    </w:rPr>
                  </w:pPr>
                  <w:r>
                    <w:rPr>
                      <w:rFonts w:hint="default" w:ascii="Times New Roman" w:hAnsi="Times New Roman" w:cs="Times New Roman" w:eastAsiaTheme="minorEastAsia"/>
                      <w:color w:val="auto"/>
                      <w:sz w:val="21"/>
                      <w:szCs w:val="24"/>
                      <w:lang w:val="en-US" w:eastAsia="zh-CN"/>
                    </w:rPr>
                    <w:t>项目符合环境保护相关法律法规和政策要求，符合医</w:t>
                  </w:r>
                  <w:r>
                    <w:rPr>
                      <w:rFonts w:hint="eastAsia" w:ascii="Times New Roman" w:hAnsi="Times New Roman" w:cs="Times New Roman" w:eastAsiaTheme="minorEastAsia"/>
                      <w:color w:val="auto"/>
                      <w:sz w:val="21"/>
                      <w:szCs w:val="24"/>
                      <w:lang w:val="en-US" w:eastAsia="zh-CN"/>
                    </w:rPr>
                    <w:t>药行业产业结构调整、落后产能淘汰等相关要求。</w:t>
                  </w:r>
                </w:p>
              </w:tc>
              <w:tc>
                <w:tcPr>
                  <w:tcW w:w="1465" w:type="pct"/>
                  <w:shd w:val="clear" w:color="auto" w:fill="auto"/>
                  <w:vAlign w:val="center"/>
                </w:tcPr>
                <w:p w14:paraId="4B3FF3B0">
                  <w:pPr>
                    <w:adjustRightIn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本项目建设</w:t>
                  </w:r>
                  <w:r>
                    <w:rPr>
                      <w:rFonts w:hint="default" w:ascii="Times New Roman" w:hAnsi="Times New Roman" w:cs="Times New Roman" w:eastAsiaTheme="minorEastAsia"/>
                      <w:color w:val="auto"/>
                      <w:sz w:val="21"/>
                      <w:szCs w:val="24"/>
                      <w:lang w:val="en-US" w:eastAsia="zh-CN"/>
                    </w:rPr>
                    <w:t>符合环境保护相关法律法规和政策要求，符合医</w:t>
                  </w:r>
                  <w:r>
                    <w:rPr>
                      <w:rFonts w:hint="eastAsia" w:ascii="Times New Roman" w:hAnsi="Times New Roman" w:cs="Times New Roman" w:eastAsiaTheme="minorEastAsia"/>
                      <w:color w:val="auto"/>
                      <w:sz w:val="21"/>
                      <w:szCs w:val="24"/>
                      <w:lang w:val="en-US" w:eastAsia="zh-CN"/>
                    </w:rPr>
                    <w:t>药行业产业结构调整、落后产能淘汰等相关要求。</w:t>
                  </w:r>
                </w:p>
              </w:tc>
              <w:tc>
                <w:tcPr>
                  <w:tcW w:w="433" w:type="pct"/>
                  <w:shd w:val="clear" w:color="auto" w:fill="auto"/>
                  <w:vAlign w:val="center"/>
                </w:tcPr>
                <w:p w14:paraId="26B49A34">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642A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269999CD">
                  <w:pPr>
                    <w:jc w:val="center"/>
                    <w:rPr>
                      <w:rFonts w:hint="default" w:ascii="Times New Roman" w:hAnsi="Times New Roman" w:cs="Times New Roman" w:eastAsiaTheme="minorEastAsia"/>
                      <w:color w:val="auto"/>
                      <w:sz w:val="21"/>
                      <w:szCs w:val="21"/>
                      <w:lang w:val="zh-CN"/>
                    </w:rPr>
                  </w:pPr>
                </w:p>
              </w:tc>
              <w:tc>
                <w:tcPr>
                  <w:tcW w:w="2288" w:type="pct"/>
                  <w:shd w:val="clear" w:color="auto" w:fill="auto"/>
                  <w:vAlign w:val="center"/>
                </w:tcPr>
                <w:p w14:paraId="6ACEF56F">
                  <w:pPr>
                    <w:jc w:val="both"/>
                    <w:rPr>
                      <w:rFonts w:hint="default" w:ascii="Times New Roman" w:hAnsi="Times New Roman" w:cs="Times New Roman" w:eastAsiaTheme="minorEastAsia"/>
                      <w:color w:val="auto"/>
                      <w:sz w:val="21"/>
                      <w:szCs w:val="24"/>
                    </w:rPr>
                  </w:pPr>
                  <w:r>
                    <w:rPr>
                      <w:rFonts w:hint="default" w:ascii="Times New Roman" w:hAnsi="Times New Roman" w:cs="Times New Roman" w:eastAsiaTheme="minorEastAsia"/>
                      <w:color w:val="auto"/>
                      <w:sz w:val="21"/>
                      <w:szCs w:val="24"/>
                      <w:lang w:val="en-US" w:eastAsia="zh-CN"/>
                    </w:rPr>
                    <w:t>项目符合国家和地方的主体功能区规划、环境保护规</w:t>
                  </w:r>
                  <w:r>
                    <w:rPr>
                      <w:rFonts w:hint="eastAsia" w:ascii="Times New Roman" w:hAnsi="Times New Roman" w:cs="Times New Roman" w:eastAsiaTheme="minorEastAsia"/>
                      <w:color w:val="auto"/>
                      <w:sz w:val="21"/>
                      <w:szCs w:val="24"/>
                      <w:lang w:val="en-US" w:eastAsia="zh-CN"/>
                    </w:rPr>
                    <w:t>划、产业发展规划、环境功能区划、生态保护红线、生物多样性保护优先区域规划等的相关要求。新建、扩建、搬迁的化学中药提取物和生物生化制品建设项目应位于产业园区，并符合园区产业定位、园区规划、规划环评及审查意见要求。不予批准选址在自然保护区、风景名胜区、饮用水水源保护区等法律法规禁止建设区域的项目。</w:t>
                  </w:r>
                </w:p>
              </w:tc>
              <w:tc>
                <w:tcPr>
                  <w:tcW w:w="1465" w:type="pct"/>
                  <w:shd w:val="clear" w:color="auto" w:fill="auto"/>
                  <w:vAlign w:val="center"/>
                </w:tcPr>
                <w:p w14:paraId="464FE76B">
                  <w:pPr>
                    <w:adjustRightInd w:val="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 w:val="21"/>
                      <w:szCs w:val="24"/>
                      <w:lang w:val="en-US" w:eastAsia="zh-CN"/>
                    </w:rPr>
                    <w:t>本次扩建项目属于“C2740中成药生产”，不属于化学中药提取物和生物生化制品建设项目，扩建项目不新增占地，位于现有厂区内，符合相关规划要求。</w:t>
                  </w:r>
                </w:p>
              </w:tc>
              <w:tc>
                <w:tcPr>
                  <w:tcW w:w="433" w:type="pct"/>
                  <w:shd w:val="clear" w:color="auto" w:fill="auto"/>
                  <w:vAlign w:val="center"/>
                </w:tcPr>
                <w:p w14:paraId="39FC12BB">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37AB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2ED25637">
                  <w:pPr>
                    <w:jc w:val="center"/>
                    <w:rPr>
                      <w:rFonts w:hint="default" w:ascii="Times New Roman" w:hAnsi="Times New Roman" w:cs="Times New Roman" w:eastAsiaTheme="minorEastAsia"/>
                      <w:color w:val="auto"/>
                      <w:sz w:val="21"/>
                      <w:szCs w:val="21"/>
                      <w:lang w:val="zh-CN"/>
                    </w:rPr>
                  </w:pPr>
                </w:p>
              </w:tc>
              <w:tc>
                <w:tcPr>
                  <w:tcW w:w="2288" w:type="pct"/>
                  <w:shd w:val="clear" w:color="auto" w:fill="auto"/>
                  <w:vAlign w:val="center"/>
                </w:tcPr>
                <w:p w14:paraId="7EA92F8B">
                  <w:pPr>
                    <w:jc w:val="both"/>
                    <w:rPr>
                      <w:rFonts w:hint="default" w:ascii="Times New Roman" w:hAnsi="Times New Roman" w:cs="Times New Roman" w:eastAsiaTheme="minorEastAsia"/>
                      <w:color w:val="auto"/>
                      <w:sz w:val="21"/>
                      <w:szCs w:val="24"/>
                    </w:rPr>
                  </w:pPr>
                  <w:r>
                    <w:rPr>
                      <w:rFonts w:hint="eastAsia" w:ascii="Times New Roman" w:hAnsi="Times New Roman" w:cs="Times New Roman" w:eastAsiaTheme="minorEastAsia"/>
                      <w:color w:val="auto"/>
                      <w:sz w:val="21"/>
                      <w:szCs w:val="24"/>
                      <w:lang w:val="en-US" w:eastAsia="zh-CN"/>
                    </w:rPr>
                    <w:t>强化节水措施，减少新鲜水用量。严格控制取用地下水。取用地表水不得挤占生态用水、生活用水和农业用水。按照“清污分流、雨污分流、分类收集、分质处理”原则，设立完善的废水收集、处理系统。第一类污染物排放浓度在车间或车间处理设施排放口达标；实验室废水、动物房废水等含有药物活性成分的废水，应单独收集并进行灭菌、灭活预处理；毒性大、难降解及高含盐等废水应单独收集、处理后，再与其他废水一并进入污水处理系统处理。依托公共污水处理系统的项目，在厂内进行预处理，常规污染物和特征污染物排放应满足相应排放标准和公共污水处理系统纳管要求。直排外环境的废水须满足国家和地方相关排放标准要求。</w:t>
                  </w:r>
                </w:p>
              </w:tc>
              <w:tc>
                <w:tcPr>
                  <w:tcW w:w="1465" w:type="pct"/>
                  <w:shd w:val="clear" w:color="auto" w:fill="auto"/>
                  <w:vAlign w:val="center"/>
                </w:tcPr>
                <w:p w14:paraId="333D6DC0">
                  <w:pPr>
                    <w:jc w:val="center"/>
                    <w:rPr>
                      <w:rFonts w:hint="eastAsia" w:ascii="Times New Roman" w:hAnsi="Times New Roman" w:cs="Times New Roman" w:eastAsiaTheme="minorEastAsia"/>
                      <w:color w:val="auto"/>
                      <w:kern w:val="2"/>
                      <w:sz w:val="21"/>
                      <w:szCs w:val="24"/>
                      <w:lang w:val="en-US" w:eastAsia="zh-CN" w:bidi="ar-SA"/>
                    </w:rPr>
                  </w:pPr>
                  <w:r>
                    <w:rPr>
                      <w:rFonts w:hint="eastAsia" w:ascii="Times New Roman" w:hAnsi="Times New Roman" w:cs="Times New Roman" w:eastAsiaTheme="minorEastAsia"/>
                      <w:color w:val="auto"/>
                      <w:sz w:val="21"/>
                      <w:szCs w:val="21"/>
                      <w:lang w:val="en-US" w:eastAsia="zh-CN"/>
                    </w:rPr>
                    <w:t>本项目运营期</w:t>
                  </w:r>
                  <w:r>
                    <w:rPr>
                      <w:rFonts w:ascii="Times New Roman" w:hAnsi="Times New Roman" w:eastAsia="宋体"/>
                      <w:color w:val="auto"/>
                      <w:sz w:val="21"/>
                      <w:szCs w:val="21"/>
                    </w:rPr>
                    <w:t>生活污水</w:t>
                  </w:r>
                  <w:r>
                    <w:rPr>
                      <w:rFonts w:hint="eastAsia" w:ascii="Times New Roman" w:hAnsi="Times New Roman" w:cs="Times New Roman" w:eastAsiaTheme="minorEastAsia"/>
                      <w:color w:val="auto"/>
                      <w:sz w:val="21"/>
                      <w:szCs w:val="21"/>
                      <w:lang w:val="en-US" w:eastAsia="zh-CN"/>
                    </w:rPr>
                    <w:t>经厂区</w:t>
                  </w:r>
                  <w:r>
                    <w:rPr>
                      <w:rFonts w:hint="eastAsia" w:ascii="Times New Roman" w:hAnsi="Times New Roman" w:cs="Times New Roman" w:eastAsiaTheme="minorEastAsia"/>
                      <w:color w:val="auto"/>
                      <w:kern w:val="2"/>
                      <w:sz w:val="21"/>
                      <w:szCs w:val="21"/>
                      <w:lang w:eastAsia="zh-CN"/>
                    </w:rPr>
                    <w:t>化粪池</w:t>
                  </w:r>
                  <w:r>
                    <w:rPr>
                      <w:rFonts w:hint="default" w:ascii="Times New Roman" w:hAnsi="Times New Roman" w:cs="Times New Roman" w:eastAsiaTheme="minorEastAsia"/>
                      <w:color w:val="auto"/>
                      <w:kern w:val="2"/>
                      <w:sz w:val="21"/>
                      <w:szCs w:val="21"/>
                    </w:rPr>
                    <w:t>预处理后</w:t>
                  </w:r>
                  <w:r>
                    <w:rPr>
                      <w:rFonts w:hint="eastAsia" w:ascii="Times New Roman" w:hAnsi="Times New Roman" w:cs="Times New Roman" w:eastAsiaTheme="minorEastAsia"/>
                      <w:color w:val="auto"/>
                      <w:kern w:val="2"/>
                      <w:sz w:val="21"/>
                      <w:szCs w:val="21"/>
                      <w:lang w:val="en-US" w:eastAsia="zh-CN"/>
                    </w:rPr>
                    <w:t>与生产废水一同</w:t>
                  </w:r>
                  <w:r>
                    <w:rPr>
                      <w:rFonts w:hint="default" w:ascii="Times New Roman" w:hAnsi="Times New Roman" w:cs="Times New Roman" w:eastAsiaTheme="minorEastAsia"/>
                      <w:color w:val="auto"/>
                      <w:sz w:val="21"/>
                      <w:szCs w:val="21"/>
                      <w:highlight w:val="none"/>
                      <w:lang w:val="en-US" w:eastAsia="zh-CN"/>
                    </w:rPr>
                    <w:t>排入</w:t>
                  </w:r>
                  <w:r>
                    <w:rPr>
                      <w:rFonts w:hint="eastAsia"/>
                      <w:b w:val="0"/>
                      <w:bCs/>
                      <w:color w:val="auto"/>
                      <w:lang w:val="en-US" w:eastAsia="zh-CN"/>
                    </w:rPr>
                    <w:t>现有污水处理设施处理后用于周边绿化或拉运至陕西省水务集团凤翔县污水处理有限公司委托处置</w:t>
                  </w:r>
                  <w:r>
                    <w:rPr>
                      <w:rFonts w:hint="eastAsia" w:ascii="Times New Roman" w:hAnsi="Times New Roman" w:eastAsiaTheme="minorEastAsia"/>
                      <w:bCs/>
                      <w:color w:val="auto"/>
                      <w:sz w:val="21"/>
                      <w:szCs w:val="21"/>
                      <w:lang w:eastAsia="zh-CN"/>
                    </w:rPr>
                    <w:t>。</w:t>
                  </w:r>
                </w:p>
              </w:tc>
              <w:tc>
                <w:tcPr>
                  <w:tcW w:w="433" w:type="pct"/>
                  <w:shd w:val="clear" w:color="auto" w:fill="auto"/>
                  <w:vAlign w:val="center"/>
                </w:tcPr>
                <w:p w14:paraId="6B394063">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2F13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576779B3">
                  <w:pPr>
                    <w:jc w:val="center"/>
                    <w:rPr>
                      <w:rFonts w:hint="default" w:ascii="Times New Roman" w:hAnsi="Times New Roman" w:cs="Times New Roman" w:eastAsiaTheme="minorEastAsia"/>
                      <w:color w:val="auto"/>
                      <w:sz w:val="21"/>
                      <w:szCs w:val="21"/>
                      <w:lang w:val="zh-CN"/>
                    </w:rPr>
                  </w:pPr>
                </w:p>
              </w:tc>
              <w:tc>
                <w:tcPr>
                  <w:tcW w:w="2288" w:type="pct"/>
                  <w:shd w:val="clear" w:color="auto" w:fill="auto"/>
                  <w:vAlign w:val="center"/>
                </w:tcPr>
                <w:p w14:paraId="35E4C78A">
                  <w:pPr>
                    <w:jc w:val="both"/>
                    <w:rPr>
                      <w:rFonts w:hint="default" w:ascii="Times New Roman" w:hAnsi="Times New Roman" w:cs="Times New Roman" w:eastAsiaTheme="minorEastAsia"/>
                      <w:color w:val="auto"/>
                      <w:sz w:val="21"/>
                      <w:szCs w:val="24"/>
                    </w:rPr>
                  </w:pPr>
                  <w:r>
                    <w:rPr>
                      <w:rFonts w:hint="eastAsia" w:ascii="Times New Roman" w:hAnsi="Times New Roman" w:cs="Times New Roman" w:eastAsiaTheme="minorEastAsia"/>
                      <w:color w:val="auto"/>
                      <w:sz w:val="21"/>
                      <w:szCs w:val="24"/>
                      <w:lang w:val="en-US" w:eastAsia="zh-CN"/>
                    </w:rPr>
                    <w:t>优化生产设备选型，密闭输送物料，采取有效措施收集并处理车间产生的无组织废气。发酵和消毒尾气、干燥废气、反应釜（罐）排气等有组织废气经处理后，污染物排放须满足相应国家和地方排放标准要求。对于挥发性有机物（VOCs）排放量较大的项目，应根据国家VOCs治理技术及管理要求，采取有效措施减少VOCs排放。动物房应封闭，设置集中通风、除臭设施。产生恶臭的生产车间应设置除臭设施，恶臭污染物</w:t>
                  </w:r>
                  <w:r>
                    <w:rPr>
                      <w:rFonts w:hint="eastAsia" w:cs="Times New Roman" w:eastAsiaTheme="minorEastAsia"/>
                      <w:color w:val="auto"/>
                      <w:sz w:val="21"/>
                      <w:szCs w:val="24"/>
                      <w:lang w:val="en-US" w:eastAsia="zh-CN"/>
                    </w:rPr>
                    <w:t>排放</w:t>
                  </w:r>
                  <w:r>
                    <w:rPr>
                      <w:rFonts w:hint="eastAsia" w:ascii="Times New Roman" w:hAnsi="Times New Roman" w:cs="Times New Roman" w:eastAsiaTheme="minorEastAsia"/>
                      <w:color w:val="auto"/>
                      <w:sz w:val="21"/>
                      <w:szCs w:val="24"/>
                      <w:lang w:val="en-US" w:eastAsia="zh-CN"/>
                    </w:rPr>
                    <w:t>满足《恶臭污染物排放标准》（GB14554）要求。</w:t>
                  </w:r>
                </w:p>
              </w:tc>
              <w:tc>
                <w:tcPr>
                  <w:tcW w:w="1465" w:type="pct"/>
                  <w:shd w:val="clear" w:color="auto" w:fill="auto"/>
                  <w:vAlign w:val="center"/>
                </w:tcPr>
                <w:p w14:paraId="59F7FADF">
                  <w:pPr>
                    <w:adjustRightIn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本项目运行过程中产生的废气均配套相应处理措施；各污染物经配套设施处理后可满足相关排放标准要求。</w:t>
                  </w:r>
                </w:p>
              </w:tc>
              <w:tc>
                <w:tcPr>
                  <w:tcW w:w="433" w:type="pct"/>
                  <w:shd w:val="clear" w:color="auto" w:fill="auto"/>
                  <w:vAlign w:val="center"/>
                </w:tcPr>
                <w:p w14:paraId="53BA4AD6">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5AAD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70659395">
                  <w:pPr>
                    <w:jc w:val="center"/>
                    <w:rPr>
                      <w:rFonts w:hint="default" w:ascii="Times New Roman" w:hAnsi="Times New Roman" w:cs="Times New Roman" w:eastAsiaTheme="minorEastAsia"/>
                      <w:color w:val="auto"/>
                      <w:sz w:val="21"/>
                      <w:szCs w:val="21"/>
                      <w:lang w:val="zh-CN"/>
                    </w:rPr>
                  </w:pPr>
                </w:p>
              </w:tc>
              <w:tc>
                <w:tcPr>
                  <w:tcW w:w="2288" w:type="pct"/>
                  <w:shd w:val="clear" w:color="auto" w:fill="auto"/>
                  <w:vAlign w:val="center"/>
                </w:tcPr>
                <w:p w14:paraId="6F918EE9">
                  <w:pPr>
                    <w:jc w:val="both"/>
                    <w:rPr>
                      <w:rFonts w:hint="default" w:ascii="Times New Roman" w:hAnsi="Times New Roman" w:cs="Times New Roman" w:eastAsiaTheme="minorEastAsia"/>
                      <w:color w:val="auto"/>
                      <w:sz w:val="21"/>
                      <w:szCs w:val="24"/>
                    </w:rPr>
                  </w:pPr>
                  <w:r>
                    <w:rPr>
                      <w:rFonts w:hint="eastAsia" w:ascii="Times New Roman" w:hAnsi="Times New Roman" w:cs="Times New Roman" w:eastAsiaTheme="minorEastAsia"/>
                      <w:color w:val="auto"/>
                      <w:sz w:val="21"/>
                      <w:szCs w:val="24"/>
                      <w:lang w:val="en-US" w:eastAsia="zh-CN"/>
                    </w:rPr>
                    <w:t>按照“减量化、资源化、无害化”的原则，对固体废物进行处理处置。固体废物贮存、处置设施、场所须满足《一般工业固体废物贮存、处置场污染控制标准》（GB18599）、《危险废物贮存污染控制标准》（GB18597）及其修改单和《危险废物焚烧污染控制标准》（GB18484）的有关要求。含有药物活性成分的污泥，须进行灭活预处理。中药渣按一般工业固体废物处置。对未明确是否具有危险特性的动植物提取药渣、制药污水处理产生的污泥等，应进行危险废物鉴别，在鉴别结论出来之前暂按危险废物管理。</w:t>
                  </w:r>
                </w:p>
              </w:tc>
              <w:tc>
                <w:tcPr>
                  <w:tcW w:w="1465" w:type="pct"/>
                  <w:shd w:val="clear" w:color="auto" w:fill="auto"/>
                  <w:vAlign w:val="center"/>
                </w:tcPr>
                <w:p w14:paraId="5DDCE435">
                  <w:pPr>
                    <w:adjustRightInd w:val="0"/>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 w:val="21"/>
                      <w:szCs w:val="21"/>
                      <w:lang w:val="en-US" w:eastAsia="zh-CN"/>
                    </w:rPr>
                    <w:t>本项目除尘灰、收集灰、药渣、污泥</w:t>
                  </w:r>
                  <w:r>
                    <w:rPr>
                      <w:rFonts w:hint="eastAsia" w:ascii="Times New Roman" w:hAnsi="Times New Roman" w:cs="Times New Roman"/>
                      <w:color w:val="auto"/>
                      <w:sz w:val="21"/>
                      <w:szCs w:val="21"/>
                      <w:shd w:val="clear" w:color="auto" w:fill="FFFFFF"/>
                      <w:lang w:val="en-US" w:eastAsia="zh-CN"/>
                    </w:rPr>
                    <w:t>外售用于有机肥原料综合利用；</w:t>
                  </w:r>
                  <w:r>
                    <w:rPr>
                      <w:rFonts w:hint="eastAsia" w:ascii="Times New Roman" w:hAnsi="Times New Roman" w:eastAsiaTheme="minorEastAsia"/>
                      <w:color w:val="auto"/>
                      <w:sz w:val="21"/>
                      <w:szCs w:val="21"/>
                      <w:lang w:val="en-US" w:eastAsia="zh-CN"/>
                    </w:rPr>
                    <w:t>废包材、</w:t>
                  </w:r>
                  <w:r>
                    <w:rPr>
                      <w:rFonts w:hint="eastAsia" w:ascii="Times New Roman" w:hAnsi="Times New Roman" w:cs="Times New Roman" w:eastAsiaTheme="minorEastAsia"/>
                      <w:color w:val="auto"/>
                      <w:sz w:val="21"/>
                      <w:szCs w:val="21"/>
                      <w:lang w:val="en-US" w:eastAsia="zh-CN"/>
                    </w:rPr>
                    <w:t>废离子交换树脂、</w:t>
                  </w:r>
                  <w:r>
                    <w:rPr>
                      <w:rFonts w:hint="eastAsia" w:ascii="Times New Roman" w:hAnsi="Times New Roman" w:cs="Times New Roman"/>
                      <w:color w:val="auto"/>
                      <w:sz w:val="21"/>
                      <w:szCs w:val="21"/>
                      <w:lang w:val="en-US" w:eastAsia="zh-CN"/>
                    </w:rPr>
                    <w:t>废RO反渗透膜</w:t>
                  </w:r>
                  <w:r>
                    <w:rPr>
                      <w:rFonts w:hint="eastAsia" w:ascii="Times New Roman" w:hAnsi="Times New Roman" w:cs="Times New Roman" w:eastAsiaTheme="minorEastAsia"/>
                      <w:b w:val="0"/>
                      <w:color w:val="auto"/>
                      <w:kern w:val="2"/>
                      <w:sz w:val="21"/>
                      <w:szCs w:val="21"/>
                      <w:lang w:val="en-US" w:eastAsia="zh-CN" w:bidi="ar-SA"/>
                    </w:rPr>
                    <w:t>收集后外售综合利用；</w:t>
                  </w:r>
                  <w:r>
                    <w:rPr>
                      <w:rFonts w:hint="eastAsia" w:ascii="Times New Roman" w:hAnsi="Times New Roman" w:eastAsia="宋体"/>
                      <w:color w:val="auto"/>
                      <w:sz w:val="21"/>
                      <w:szCs w:val="21"/>
                      <w:shd w:val="clear" w:color="auto" w:fill="FFFFFF"/>
                      <w:lang w:val="en-US" w:eastAsia="zh-CN"/>
                    </w:rPr>
                    <w:t>检测废液、废试剂瓶、</w:t>
                  </w:r>
                  <w:r>
                    <w:rPr>
                      <w:rFonts w:hint="eastAsia" w:ascii="Times New Roman" w:hAnsi="Times New Roman" w:cs="Times New Roman" w:eastAsiaTheme="minorEastAsia"/>
                      <w:b w:val="0"/>
                      <w:color w:val="auto"/>
                      <w:kern w:val="2"/>
                      <w:sz w:val="21"/>
                      <w:szCs w:val="21"/>
                      <w:lang w:val="en-US" w:eastAsia="zh-CN" w:bidi="ar-SA"/>
                    </w:rPr>
                    <w:t>废</w:t>
                  </w:r>
                  <w:r>
                    <w:rPr>
                      <w:rFonts w:hint="eastAsia" w:ascii="Times New Roman" w:hAnsi="Times New Roman" w:cs="Times New Roman" w:eastAsiaTheme="minorEastAsia"/>
                      <w:color w:val="auto"/>
                      <w:sz w:val="21"/>
                      <w:szCs w:val="21"/>
                      <w:lang w:val="en-US" w:eastAsia="zh-CN"/>
                    </w:rPr>
                    <w:t>活性炭</w:t>
                  </w:r>
                  <w:r>
                    <w:rPr>
                      <w:rFonts w:hint="default" w:ascii="Times New Roman" w:hAnsi="Times New Roman" w:eastAsia="宋体" w:cs="Times New Roman"/>
                      <w:color w:val="auto"/>
                      <w:sz w:val="21"/>
                      <w:szCs w:val="21"/>
                      <w:lang w:eastAsia="zh-CN"/>
                    </w:rPr>
                    <w:t>暂存于</w:t>
                  </w:r>
                  <w:r>
                    <w:rPr>
                      <w:rFonts w:hint="eastAsia" w:ascii="Times New Roman" w:hAnsi="Times New Roman" w:eastAsia="宋体" w:cs="Times New Roman"/>
                      <w:color w:val="auto"/>
                      <w:sz w:val="21"/>
                      <w:szCs w:val="21"/>
                      <w:lang w:val="en-US" w:eastAsia="zh-CN"/>
                    </w:rPr>
                    <w:t>危险废物贮存库</w:t>
                  </w:r>
                  <w:r>
                    <w:rPr>
                      <w:rFonts w:hint="default" w:ascii="Times New Roman" w:hAnsi="Times New Roman" w:eastAsia="宋体" w:cs="Times New Roman"/>
                      <w:color w:val="auto"/>
                      <w:sz w:val="21"/>
                      <w:szCs w:val="21"/>
                      <w:lang w:eastAsia="zh-CN"/>
                    </w:rPr>
                    <w:t>，交由有资质的单位处置</w:t>
                  </w:r>
                  <w:r>
                    <w:rPr>
                      <w:rFonts w:hint="eastAsia" w:ascii="Times New Roman" w:hAnsi="Times New Roman" w:cs="Times New Roman" w:eastAsiaTheme="minorEastAsia"/>
                      <w:b w:val="0"/>
                      <w:color w:val="auto"/>
                      <w:kern w:val="2"/>
                      <w:sz w:val="21"/>
                      <w:szCs w:val="21"/>
                      <w:lang w:val="en-US" w:eastAsia="zh-CN" w:bidi="ar-SA"/>
                    </w:rPr>
                    <w:t>；生活垃圾</w:t>
                  </w:r>
                  <w:r>
                    <w:rPr>
                      <w:rFonts w:hint="eastAsia" w:eastAsiaTheme="minorEastAsia"/>
                      <w:b w:val="0"/>
                      <w:color w:val="auto"/>
                      <w:kern w:val="2"/>
                      <w:sz w:val="21"/>
                      <w:szCs w:val="21"/>
                      <w:lang w:val="en-US"/>
                    </w:rPr>
                    <w:t>由环卫部门统一清运。</w:t>
                  </w:r>
                  <w:r>
                    <w:rPr>
                      <w:rFonts w:hint="eastAsia" w:eastAsiaTheme="minorEastAsia"/>
                      <w:b w:val="0"/>
                      <w:color w:val="auto"/>
                      <w:kern w:val="2"/>
                      <w:sz w:val="21"/>
                      <w:szCs w:val="21"/>
                      <w:lang w:val="en-US" w:eastAsia="zh-CN"/>
                    </w:rPr>
                    <w:t>固体废物处置应满足</w:t>
                  </w:r>
                  <w:r>
                    <w:rPr>
                      <w:rFonts w:hint="eastAsia" w:ascii="Times New Roman" w:hAnsi="Times New Roman" w:cs="Times New Roman" w:eastAsiaTheme="minorEastAsia"/>
                      <w:color w:val="auto"/>
                      <w:sz w:val="21"/>
                      <w:szCs w:val="24"/>
                      <w:lang w:val="en-US" w:eastAsia="zh-CN"/>
                    </w:rPr>
                    <w:t>“减量化、资源化、无害化”的处理原则。</w:t>
                  </w:r>
                </w:p>
              </w:tc>
              <w:tc>
                <w:tcPr>
                  <w:tcW w:w="433" w:type="pct"/>
                  <w:shd w:val="clear" w:color="auto" w:fill="auto"/>
                  <w:vAlign w:val="center"/>
                </w:tcPr>
                <w:p w14:paraId="3384C18A">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38EC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35CC0659">
                  <w:pPr>
                    <w:jc w:val="center"/>
                    <w:rPr>
                      <w:rFonts w:hint="default" w:ascii="Times New Roman" w:hAnsi="Times New Roman" w:cs="Times New Roman" w:eastAsiaTheme="minorEastAsia"/>
                      <w:color w:val="auto"/>
                      <w:sz w:val="21"/>
                      <w:szCs w:val="21"/>
                      <w:lang w:val="zh-CN"/>
                    </w:rPr>
                  </w:pPr>
                </w:p>
              </w:tc>
              <w:tc>
                <w:tcPr>
                  <w:tcW w:w="2288" w:type="pct"/>
                  <w:shd w:val="clear" w:color="auto" w:fill="auto"/>
                  <w:vAlign w:val="center"/>
                </w:tcPr>
                <w:p w14:paraId="4B9F41AA">
                  <w:pPr>
                    <w:jc w:val="both"/>
                    <w:rPr>
                      <w:rFonts w:hint="default" w:ascii="Times New Roman" w:hAnsi="Times New Roman" w:cs="Times New Roman" w:eastAsiaTheme="minorEastAsia"/>
                      <w:color w:val="auto"/>
                      <w:sz w:val="21"/>
                      <w:szCs w:val="24"/>
                    </w:rPr>
                  </w:pPr>
                  <w:r>
                    <w:rPr>
                      <w:rFonts w:hint="eastAsia" w:ascii="Times New Roman" w:hAnsi="Times New Roman" w:cs="Times New Roman" w:eastAsiaTheme="minorEastAsia"/>
                      <w:color w:val="auto"/>
                      <w:sz w:val="21"/>
                      <w:szCs w:val="24"/>
                      <w:lang w:val="en-US" w:eastAsia="zh-CN"/>
                    </w:rPr>
                    <w:t>优化厂区平面布置，优先选用低噪声设备，高噪声设备采取隔声、消声、减振等降噪措施，厂界噪声满足《工业企业厂界环境噪声排放标准》（GB12348）要求。</w:t>
                  </w:r>
                </w:p>
              </w:tc>
              <w:tc>
                <w:tcPr>
                  <w:tcW w:w="1465" w:type="pct"/>
                  <w:shd w:val="clear" w:color="auto" w:fill="auto"/>
                  <w:vAlign w:val="center"/>
                </w:tcPr>
                <w:p w14:paraId="2F1B4B17">
                  <w:pPr>
                    <w:adjustRightIn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 w:val="21"/>
                      <w:szCs w:val="21"/>
                      <w:lang w:val="en-US" w:eastAsia="zh-CN"/>
                    </w:rPr>
                    <w:t>本项目优先选择低噪声生产设备，并将高噪声设备尽可能安装在车间内，远离厂界。这样做可以确保厂界噪声符合《工业企业厂界环境噪声排放标准》（GB12348）中的2类要求。</w:t>
                  </w:r>
                </w:p>
              </w:tc>
              <w:tc>
                <w:tcPr>
                  <w:tcW w:w="433" w:type="pct"/>
                  <w:shd w:val="clear" w:color="auto" w:fill="auto"/>
                  <w:vAlign w:val="center"/>
                </w:tcPr>
                <w:p w14:paraId="08A82171">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08ED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23277AFD">
                  <w:pPr>
                    <w:jc w:val="center"/>
                    <w:rPr>
                      <w:rFonts w:hint="default" w:ascii="Times New Roman" w:hAnsi="Times New Roman" w:cs="Times New Roman" w:eastAsiaTheme="minorEastAsia"/>
                      <w:color w:val="auto"/>
                      <w:sz w:val="21"/>
                      <w:szCs w:val="21"/>
                      <w:lang w:val="zh-CN"/>
                    </w:rPr>
                  </w:pPr>
                </w:p>
              </w:tc>
              <w:tc>
                <w:tcPr>
                  <w:tcW w:w="2288" w:type="pct"/>
                  <w:shd w:val="clear" w:color="auto" w:fill="auto"/>
                  <w:vAlign w:val="center"/>
                </w:tcPr>
                <w:p w14:paraId="75B17E9A">
                  <w:pPr>
                    <w:jc w:val="both"/>
                    <w:rPr>
                      <w:rFonts w:hint="default" w:ascii="Times New Roman" w:hAnsi="Times New Roman" w:cs="Times New Roman" w:eastAsiaTheme="minorEastAsia"/>
                      <w:color w:val="auto"/>
                      <w:sz w:val="21"/>
                      <w:szCs w:val="24"/>
                    </w:rPr>
                  </w:pPr>
                  <w:r>
                    <w:rPr>
                      <w:rFonts w:hint="eastAsia" w:ascii="Times New Roman" w:hAnsi="Times New Roman" w:cs="Times New Roman" w:eastAsiaTheme="minorEastAsia"/>
                      <w:color w:val="auto"/>
                      <w:sz w:val="21"/>
                      <w:szCs w:val="24"/>
                      <w:lang w:val="en-US" w:eastAsia="zh-CN"/>
                    </w:rPr>
                    <w:t>重大环境风险源合理布局，提出了合理有效的环境风险防范措施。车间、罐区、库房等区域因地制宜地设置容积合理的事故池，确保事故废水有效收集和妥善处理。提出了突发环境事件应急预案编制要求，制定有效的环境风险管理制度，合理配置环境风险防控及应对处置能力，与当地人民政府和相关部门以及周边企业、园区相衔接，建立区域突发环境事件应急联动机制。</w:t>
                  </w:r>
                </w:p>
              </w:tc>
              <w:tc>
                <w:tcPr>
                  <w:tcW w:w="1465" w:type="pct"/>
                  <w:shd w:val="clear" w:color="auto" w:fill="auto"/>
                  <w:vAlign w:val="center"/>
                </w:tcPr>
                <w:p w14:paraId="334384AA">
                  <w:pPr>
                    <w:adjustRightInd w:val="0"/>
                    <w:jc w:val="center"/>
                    <w:rPr>
                      <w:rFonts w:hint="eastAsia" w:ascii="Times New Roman" w:hAnsi="Times New Roman" w:cs="Times New Roman" w:eastAsiaTheme="minorEastAsia"/>
                      <w:color w:val="auto"/>
                      <w:szCs w:val="21"/>
                      <w:lang w:val="en-US" w:eastAsia="zh-CN"/>
                    </w:rPr>
                  </w:pPr>
                  <w:r>
                    <w:rPr>
                      <w:rFonts w:hint="eastAsia"/>
                      <w:color w:val="auto"/>
                      <w:highlight w:val="none"/>
                      <w:lang w:val="en-US" w:eastAsia="zh-CN"/>
                    </w:rPr>
                    <w:t>本项目按环评要求及时编制突发环境事件应急预案，</w:t>
                  </w:r>
                  <w:r>
                    <w:rPr>
                      <w:rFonts w:hint="eastAsia" w:ascii="Times New Roman" w:hAnsi="Times New Roman" w:cs="Times New Roman" w:eastAsiaTheme="minorEastAsia"/>
                      <w:b w:val="0"/>
                      <w:bCs w:val="0"/>
                      <w:color w:val="auto"/>
                      <w:sz w:val="21"/>
                      <w:szCs w:val="21"/>
                      <w:lang w:val="en-US" w:eastAsia="zh-CN"/>
                    </w:rPr>
                    <w:t>建立应急队伍，加强应急演练，配备应急装备及物资</w:t>
                  </w:r>
                  <w:r>
                    <w:rPr>
                      <w:rFonts w:hint="eastAsia" w:cs="Times New Roman" w:eastAsiaTheme="minorEastAsia"/>
                      <w:b w:val="0"/>
                      <w:bCs w:val="0"/>
                      <w:color w:val="auto"/>
                      <w:sz w:val="21"/>
                      <w:szCs w:val="21"/>
                      <w:lang w:val="en-US" w:eastAsia="zh-CN"/>
                    </w:rPr>
                    <w:t>。</w:t>
                  </w:r>
                </w:p>
              </w:tc>
              <w:tc>
                <w:tcPr>
                  <w:tcW w:w="433" w:type="pct"/>
                  <w:shd w:val="clear" w:color="auto" w:fill="auto"/>
                  <w:vAlign w:val="center"/>
                </w:tcPr>
                <w:p w14:paraId="55D6F1C8">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0134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vAlign w:val="center"/>
                </w:tcPr>
                <w:p w14:paraId="2F40DE70">
                  <w:pPr>
                    <w:jc w:val="center"/>
                    <w:rPr>
                      <w:rFonts w:hint="default" w:ascii="Times New Roman" w:hAnsi="Times New Roman" w:cs="Times New Roman" w:eastAsiaTheme="minorEastAsia"/>
                      <w:color w:val="auto"/>
                      <w:sz w:val="21"/>
                      <w:szCs w:val="21"/>
                      <w:lang w:val="zh-CN"/>
                    </w:rPr>
                  </w:pPr>
                </w:p>
              </w:tc>
              <w:tc>
                <w:tcPr>
                  <w:tcW w:w="2288" w:type="pct"/>
                  <w:shd w:val="clear" w:color="auto" w:fill="auto"/>
                  <w:vAlign w:val="center"/>
                </w:tcPr>
                <w:p w14:paraId="5F293C26">
                  <w:pPr>
                    <w:jc w:val="both"/>
                    <w:rPr>
                      <w:rFonts w:hint="default" w:ascii="Times New Roman" w:hAnsi="Times New Roman" w:cs="Times New Roman" w:eastAsiaTheme="minorEastAsia"/>
                      <w:color w:val="auto"/>
                      <w:sz w:val="21"/>
                      <w:szCs w:val="24"/>
                    </w:rPr>
                  </w:pPr>
                  <w:r>
                    <w:rPr>
                      <w:rFonts w:hint="eastAsia" w:ascii="Times New Roman" w:hAnsi="Times New Roman" w:cs="Times New Roman" w:eastAsiaTheme="minorEastAsia"/>
                      <w:color w:val="auto"/>
                      <w:sz w:val="21"/>
                      <w:szCs w:val="24"/>
                      <w:lang w:val="en-US" w:eastAsia="zh-CN"/>
                    </w:rPr>
                    <w:t>提出了项目实施后的环境管理要求，制定施工期和运营期污染物排放状况及其对周边环境质量的自行监测计划，明确网点布设、监测因子、监测频次和信息公开等要求。按照环境监测管理规定和技术规范要求设置永久采样口、采样测试平台，按规范设置污染物排放口、固体废物贮存（处置）场，安装污染物排放连续自动监控设备并与环保部门联网。</w:t>
                  </w:r>
                </w:p>
              </w:tc>
              <w:tc>
                <w:tcPr>
                  <w:tcW w:w="1465" w:type="pct"/>
                  <w:shd w:val="clear" w:color="auto" w:fill="auto"/>
                  <w:vAlign w:val="center"/>
                </w:tcPr>
                <w:p w14:paraId="0287B94F">
                  <w:pPr>
                    <w:adjustRightIn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 w:val="21"/>
                      <w:szCs w:val="21"/>
                      <w:lang w:val="en-US" w:eastAsia="zh-CN"/>
                    </w:rPr>
                    <w:t>本项目按照</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排污单位自行监测技术指南 中药、生物药品制品、化学药品制剂制造业</w:t>
                  </w:r>
                  <w:r>
                    <w:rPr>
                      <w:rFonts w:hint="eastAsia"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（HJ 1256</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2022）</w:t>
                  </w:r>
                  <w:r>
                    <w:rPr>
                      <w:rFonts w:hint="eastAsia"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highlight w:val="none"/>
                      <w:lang w:val="zh-CN" w:eastAsia="zh-CN"/>
                    </w:rPr>
                    <w:t>《排污单位自行监测技术指南 火力发电及锅炉》（HJ820-2017）</w:t>
                  </w:r>
                  <w:r>
                    <w:rPr>
                      <w:rFonts w:hint="eastAsia" w:ascii="Times New Roman" w:hAnsi="Times New Roman" w:cs="Times New Roman" w:eastAsiaTheme="minorEastAsia"/>
                      <w:color w:val="auto"/>
                      <w:sz w:val="21"/>
                      <w:szCs w:val="21"/>
                      <w:lang w:val="en-US" w:eastAsia="zh-CN"/>
                    </w:rPr>
                    <w:t>中相关要求，制定了监测计划并严格落实，按</w:t>
                  </w:r>
                  <w:r>
                    <w:rPr>
                      <w:rFonts w:hint="eastAsia" w:ascii="Times New Roman" w:hAnsi="Times New Roman" w:cs="Times New Roman" w:eastAsiaTheme="minorEastAsia"/>
                      <w:color w:val="auto"/>
                      <w:sz w:val="21"/>
                      <w:szCs w:val="24"/>
                      <w:lang w:val="en-US" w:eastAsia="zh-CN"/>
                    </w:rPr>
                    <w:t>规范要求设置永久采样口、采样测试平台等。</w:t>
                  </w:r>
                </w:p>
              </w:tc>
              <w:tc>
                <w:tcPr>
                  <w:tcW w:w="433" w:type="pct"/>
                  <w:shd w:val="clear" w:color="auto" w:fill="auto"/>
                  <w:vAlign w:val="center"/>
                </w:tcPr>
                <w:p w14:paraId="5867F32F">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6777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restart"/>
                  <w:vAlign w:val="center"/>
                </w:tcPr>
                <w:p w14:paraId="486158C2">
                  <w:pPr>
                    <w:jc w:val="center"/>
                    <w:rPr>
                      <w:rFonts w:hint="default" w:ascii="Times New Roman" w:hAnsi="Times New Roman" w:cs="Times New Roman" w:eastAsiaTheme="minorEastAsia"/>
                      <w:color w:val="auto"/>
                      <w:sz w:val="21"/>
                      <w:szCs w:val="21"/>
                      <w:lang w:val="zh-CN"/>
                    </w:rPr>
                  </w:pPr>
                  <w:r>
                    <w:rPr>
                      <w:rFonts w:hint="default" w:ascii="Times New Roman" w:hAnsi="Times New Roman" w:cs="Times New Roman" w:eastAsiaTheme="minorEastAsia"/>
                      <w:color w:val="auto"/>
                      <w:sz w:val="21"/>
                      <w:szCs w:val="21"/>
                      <w:lang w:val="zh-CN"/>
                    </w:rPr>
                    <w:t>《宝鸡市锅炉大气污染专项整改行动方案》</w:t>
                  </w:r>
                </w:p>
              </w:tc>
              <w:tc>
                <w:tcPr>
                  <w:tcW w:w="2288" w:type="pct"/>
                  <w:shd w:val="clear" w:color="auto" w:fill="auto"/>
                  <w:vAlign w:val="center"/>
                </w:tcPr>
                <w:p w14:paraId="4AEF8962">
                  <w:pPr>
                    <w:jc w:val="both"/>
                    <w:rPr>
                      <w:rFonts w:hint="default" w:ascii="Times New Roman" w:hAnsi="Times New Roman" w:cs="Times New Roman" w:eastAsiaTheme="minorEastAsia"/>
                      <w:color w:val="auto"/>
                      <w:sz w:val="21"/>
                      <w:szCs w:val="24"/>
                      <w:lang w:val="en-US" w:eastAsia="zh-CN"/>
                    </w:rPr>
                  </w:pPr>
                  <w:r>
                    <w:rPr>
                      <w:rFonts w:hint="eastAsia" w:ascii="Times New Roman" w:hAnsi="Times New Roman" w:cs="Times New Roman" w:eastAsiaTheme="minorEastAsia"/>
                      <w:color w:val="auto"/>
                      <w:sz w:val="21"/>
                      <w:szCs w:val="24"/>
                      <w:lang w:val="en-US" w:eastAsia="zh-CN"/>
                    </w:rPr>
                    <w:t>严把燃煤锅炉准入关口，各县（区）建成区禁止新建燃煤锅炉。大力推动产业园区采用集中供热或清洁能源取暖。</w:t>
                  </w:r>
                </w:p>
              </w:tc>
              <w:tc>
                <w:tcPr>
                  <w:tcW w:w="1465" w:type="pct"/>
                  <w:shd w:val="clear" w:color="auto" w:fill="auto"/>
                  <w:vAlign w:val="center"/>
                </w:tcPr>
                <w:p w14:paraId="78E6A347">
                  <w:pPr>
                    <w:adjustRightIn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本项目采用清洁能源天然气，不涉及</w:t>
                  </w:r>
                  <w:r>
                    <w:rPr>
                      <w:rFonts w:hint="eastAsia" w:ascii="Times New Roman" w:hAnsi="Times New Roman" w:cs="Times New Roman" w:eastAsiaTheme="minorEastAsia"/>
                      <w:color w:val="auto"/>
                      <w:sz w:val="21"/>
                      <w:szCs w:val="24"/>
                      <w:lang w:val="en-US" w:eastAsia="zh-CN"/>
                    </w:rPr>
                    <w:t>燃煤锅炉建设。</w:t>
                  </w:r>
                </w:p>
              </w:tc>
              <w:tc>
                <w:tcPr>
                  <w:tcW w:w="433" w:type="pct"/>
                  <w:shd w:val="clear" w:color="auto" w:fill="auto"/>
                  <w:vAlign w:val="center"/>
                </w:tcPr>
                <w:p w14:paraId="49C2A67B">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r w14:paraId="799C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2" w:type="pct"/>
                  <w:vMerge w:val="continue"/>
                </w:tcPr>
                <w:p w14:paraId="0EAB3C51">
                  <w:pPr>
                    <w:jc w:val="center"/>
                    <w:rPr>
                      <w:rFonts w:hint="default" w:ascii="Times New Roman" w:hAnsi="Times New Roman" w:cs="Times New Roman" w:eastAsiaTheme="minorEastAsia"/>
                      <w:color w:val="auto"/>
                      <w:sz w:val="21"/>
                      <w:szCs w:val="21"/>
                      <w:lang w:val="zh-CN"/>
                    </w:rPr>
                  </w:pPr>
                </w:p>
              </w:tc>
              <w:tc>
                <w:tcPr>
                  <w:tcW w:w="2288" w:type="pct"/>
                  <w:shd w:val="clear" w:color="auto" w:fill="auto"/>
                  <w:vAlign w:val="center"/>
                </w:tcPr>
                <w:p w14:paraId="23642E26">
                  <w:pPr>
                    <w:jc w:val="both"/>
                    <w:rPr>
                      <w:rFonts w:hint="eastAsia" w:ascii="Times New Roman" w:hAnsi="Times New Roman" w:cs="Times New Roman" w:eastAsiaTheme="minorEastAsia"/>
                      <w:color w:val="auto"/>
                      <w:sz w:val="21"/>
                      <w:szCs w:val="24"/>
                      <w:lang w:val="en-US" w:eastAsia="zh-CN"/>
                    </w:rPr>
                  </w:pPr>
                  <w:r>
                    <w:rPr>
                      <w:rFonts w:hint="eastAsia" w:ascii="Times New Roman" w:hAnsi="Times New Roman" w:cs="Times New Roman" w:eastAsiaTheme="minorEastAsia"/>
                      <w:color w:val="auto"/>
                      <w:sz w:val="21"/>
                      <w:szCs w:val="24"/>
                      <w:lang w:val="en-US" w:eastAsia="zh-CN"/>
                    </w:rPr>
                    <w:t>开展燃气锅炉污染物达标情况专项整治，重点对2018年底前建设安装的燃气锅炉污染物达标情况进行全面核查和抽测，督促不能稳定达标排放</w:t>
                  </w:r>
                  <w:r>
                    <w:rPr>
                      <w:rFonts w:hint="eastAsia" w:cs="Times New Roman" w:eastAsiaTheme="minorEastAsia"/>
                      <w:color w:val="auto"/>
                      <w:sz w:val="21"/>
                      <w:szCs w:val="24"/>
                      <w:lang w:val="en-US" w:eastAsia="zh-CN"/>
                    </w:rPr>
                    <w:t>的</w:t>
                  </w:r>
                  <w:r>
                    <w:rPr>
                      <w:rFonts w:hint="eastAsia" w:ascii="Times New Roman" w:hAnsi="Times New Roman" w:cs="Times New Roman" w:eastAsiaTheme="minorEastAsia"/>
                      <w:color w:val="auto"/>
                      <w:sz w:val="21"/>
                      <w:szCs w:val="24"/>
                      <w:lang w:val="en-US" w:eastAsia="zh-CN"/>
                    </w:rPr>
                    <w:t>锅炉开展综合整治，确保2023年12月底前锅炉大气污染物稳定达到《陕西省锅炉大气污染物排放标准》（DB61/1226-2018）燃气锅炉排放限值要求。鼓励5蒸吨/小时以下燃气锅炉使用单位实施低氮燃烧深度改造，改造后氮氧化物浓度控制在30毫克/立方米以下。</w:t>
                  </w:r>
                </w:p>
              </w:tc>
              <w:tc>
                <w:tcPr>
                  <w:tcW w:w="1465" w:type="pct"/>
                  <w:shd w:val="clear" w:color="auto" w:fill="auto"/>
                  <w:vAlign w:val="center"/>
                </w:tcPr>
                <w:p w14:paraId="64F3B250">
                  <w:pPr>
                    <w:adjustRightInd w:val="0"/>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本项目</w:t>
                  </w:r>
                  <w:r>
                    <w:rPr>
                      <w:rFonts w:hint="eastAsia" w:cs="Times New Roman" w:eastAsiaTheme="minorEastAsia"/>
                      <w:color w:val="auto"/>
                      <w:szCs w:val="21"/>
                      <w:lang w:val="en-US" w:eastAsia="zh-CN"/>
                    </w:rPr>
                    <w:t>热风炉、锅炉</w:t>
                  </w:r>
                  <w:r>
                    <w:rPr>
                      <w:rFonts w:hint="eastAsia" w:ascii="Times New Roman" w:hAnsi="Times New Roman" w:cs="Times New Roman" w:eastAsiaTheme="minorEastAsia"/>
                      <w:color w:val="auto"/>
                      <w:szCs w:val="21"/>
                      <w:lang w:val="en-US" w:eastAsia="zh-CN"/>
                    </w:rPr>
                    <w:t>配套低氮燃烧装置，经估算，</w:t>
                  </w:r>
                  <w:r>
                    <w:rPr>
                      <w:rFonts w:hint="eastAsia" w:ascii="Times New Roman" w:hAnsi="Times New Roman" w:eastAsia="宋体" w:cs="Times New Roman"/>
                      <w:color w:val="auto"/>
                      <w:kern w:val="2"/>
                      <w:sz w:val="21"/>
                      <w:szCs w:val="21"/>
                      <w:vertAlign w:val="baseline"/>
                      <w:lang w:val="en-US" w:eastAsia="zh-CN" w:bidi="ar-SA"/>
                    </w:rPr>
                    <w:t>天然气燃烧废气</w:t>
                  </w:r>
                  <w:r>
                    <w:rPr>
                      <w:rFonts w:hint="eastAsia" w:ascii="Times New Roman" w:hAnsi="Times New Roman" w:eastAsiaTheme="minorEastAsia"/>
                      <w:bCs/>
                      <w:color w:val="auto"/>
                      <w:sz w:val="21"/>
                      <w:szCs w:val="21"/>
                    </w:rPr>
                    <w:t>可</w:t>
                  </w:r>
                  <w:r>
                    <w:rPr>
                      <w:rFonts w:ascii="Times New Roman" w:hAnsi="Times New Roman" w:eastAsiaTheme="minorEastAsia"/>
                      <w:color w:val="auto"/>
                      <w:sz w:val="21"/>
                      <w:szCs w:val="21"/>
                    </w:rPr>
                    <w:t>满足</w:t>
                  </w:r>
                  <w:r>
                    <w:rPr>
                      <w:rFonts w:ascii="Times New Roman" w:hAnsi="Times New Roman" w:eastAsiaTheme="minorEastAsia"/>
                      <w:bCs/>
                      <w:color w:val="auto"/>
                      <w:sz w:val="21"/>
                      <w:szCs w:val="21"/>
                    </w:rPr>
                    <w:t>《锅炉大气污染物排放标准》（DB61/1226- 2018）表</w:t>
                  </w:r>
                  <w:r>
                    <w:rPr>
                      <w:rFonts w:hint="eastAsia" w:ascii="Times New Roman" w:hAnsi="Times New Roman" w:eastAsiaTheme="minorEastAsia"/>
                      <w:bCs/>
                      <w:color w:val="auto"/>
                      <w:sz w:val="21"/>
                      <w:szCs w:val="21"/>
                      <w:lang w:val="en-US" w:eastAsia="zh-CN"/>
                    </w:rPr>
                    <w:t>3</w:t>
                  </w:r>
                  <w:r>
                    <w:rPr>
                      <w:rFonts w:ascii="Times New Roman" w:hAnsi="Times New Roman" w:eastAsiaTheme="minorEastAsia"/>
                      <w:bCs/>
                      <w:color w:val="auto"/>
                      <w:sz w:val="21"/>
                      <w:szCs w:val="21"/>
                    </w:rPr>
                    <w:t>排放浓度限值</w:t>
                  </w:r>
                  <w:r>
                    <w:rPr>
                      <w:rFonts w:hint="eastAsia" w:ascii="Times New Roman" w:hAnsi="Times New Roman" w:cs="Times New Roman" w:eastAsiaTheme="minorEastAsia"/>
                      <w:color w:val="auto"/>
                      <w:sz w:val="21"/>
                      <w:szCs w:val="21"/>
                      <w:lang w:val="en-US" w:eastAsia="zh-CN"/>
                    </w:rPr>
                    <w:t>中相关要求</w:t>
                  </w:r>
                  <w:r>
                    <w:rPr>
                      <w:rFonts w:hint="eastAsia" w:ascii="Times New Roman" w:hAnsi="Times New Roman" w:eastAsiaTheme="minorEastAsia"/>
                      <w:bCs/>
                      <w:color w:val="auto"/>
                      <w:sz w:val="21"/>
                      <w:szCs w:val="21"/>
                      <w:lang w:eastAsia="zh-CN"/>
                    </w:rPr>
                    <w:t>。</w:t>
                  </w:r>
                </w:p>
              </w:tc>
              <w:tc>
                <w:tcPr>
                  <w:tcW w:w="433" w:type="pct"/>
                  <w:shd w:val="clear" w:color="auto" w:fill="auto"/>
                  <w:vAlign w:val="center"/>
                </w:tcPr>
                <w:p w14:paraId="5353D2CB">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符合</w:t>
                  </w:r>
                </w:p>
              </w:tc>
            </w:tr>
          </w:tbl>
          <w:p w14:paraId="3D958885">
            <w:pPr>
              <w:bidi w:val="0"/>
              <w:spacing w:line="360" w:lineRule="auto"/>
              <w:ind w:firstLine="482" w:firstLineChars="200"/>
              <w:rPr>
                <w:rFonts w:hint="eastAsia" w:ascii="Times New Roman" w:hAnsi="Times New Roman" w:cs="Times New Roman"/>
                <w:b/>
                <w:bCs/>
                <w:color w:val="auto"/>
                <w:sz w:val="24"/>
                <w:szCs w:val="32"/>
                <w:lang w:val="en-US" w:eastAsia="zh-CN"/>
              </w:rPr>
            </w:pPr>
            <w:r>
              <w:rPr>
                <w:rFonts w:hint="eastAsia" w:ascii="Times New Roman" w:hAnsi="Times New Roman" w:cs="Times New Roman"/>
                <w:b/>
                <w:bCs/>
                <w:color w:val="auto"/>
                <w:sz w:val="24"/>
                <w:szCs w:val="32"/>
                <w:lang w:val="en-US" w:eastAsia="zh-CN"/>
              </w:rPr>
              <w:t>3.项目与相关生态环境保护规划的符合性分析。</w:t>
            </w:r>
          </w:p>
          <w:p w14:paraId="70B0F6BF">
            <w:pPr>
              <w:pStyle w:val="58"/>
              <w:bidi w:val="0"/>
            </w:pPr>
            <w:r>
              <w:rPr>
                <w:rFonts w:hint="default"/>
              </w:rPr>
              <w:t>表1</w:t>
            </w:r>
            <w:r>
              <w:rPr>
                <w:rFonts w:hint="eastAsia"/>
                <w:lang w:val="en-US" w:eastAsia="zh-CN"/>
              </w:rPr>
              <w:t>-3</w:t>
            </w:r>
            <w:r>
              <w:rPr>
                <w:rFonts w:hint="default"/>
              </w:rPr>
              <w:t>项目与相关</w:t>
            </w:r>
            <w:r>
              <w:rPr>
                <w:rFonts w:hint="eastAsia"/>
                <w:lang w:val="en-US" w:eastAsia="zh-CN"/>
              </w:rPr>
              <w:t>生态环境保护规划</w:t>
            </w:r>
            <w:r>
              <w:rPr>
                <w:rFonts w:hint="default"/>
              </w:rPr>
              <w:t>的</w:t>
            </w:r>
            <w:r>
              <w:rPr>
                <w:rFonts w:hint="eastAsia"/>
                <w:lang w:val="en-US" w:eastAsia="zh-CN"/>
              </w:rPr>
              <w:t>符合性</w:t>
            </w:r>
            <w:r>
              <w:rPr>
                <w:rFonts w:hint="default"/>
              </w:rPr>
              <w:t>分析</w:t>
            </w:r>
          </w:p>
          <w:tbl>
            <w:tblPr>
              <w:tblStyle w:val="35"/>
              <w:tblW w:w="4996"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3081"/>
              <w:gridCol w:w="2083"/>
              <w:gridCol w:w="794"/>
            </w:tblGrid>
            <w:tr w14:paraId="5398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pct"/>
                  <w:tcBorders>
                    <w:tl2br w:val="nil"/>
                    <w:tr2bl w:val="nil"/>
                  </w:tcBorders>
                  <w:vAlign w:val="center"/>
                </w:tcPr>
                <w:p w14:paraId="00090169">
                  <w:pPr>
                    <w:widowControl/>
                    <w:snapToGrid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文件名称</w:t>
                  </w:r>
                </w:p>
              </w:tc>
              <w:tc>
                <w:tcPr>
                  <w:tcW w:w="1948" w:type="pct"/>
                  <w:tcBorders>
                    <w:tl2br w:val="nil"/>
                    <w:tr2bl w:val="nil"/>
                  </w:tcBorders>
                  <w:vAlign w:val="center"/>
                </w:tcPr>
                <w:p w14:paraId="4194B053">
                  <w:pPr>
                    <w:widowControl/>
                    <w:snapToGrid w:val="0"/>
                    <w:jc w:val="center"/>
                    <w:rPr>
                      <w:rFonts w:hint="default" w:ascii="Times New Roman" w:hAnsi="Times New Roman" w:cs="Times New Roman" w:eastAsiaTheme="minorEastAsia"/>
                      <w:b/>
                      <w:color w:val="auto"/>
                      <w:sz w:val="21"/>
                      <w:szCs w:val="21"/>
                      <w:lang w:val="en-GB"/>
                    </w:rPr>
                  </w:pPr>
                  <w:r>
                    <w:rPr>
                      <w:rFonts w:hint="default" w:ascii="Times New Roman" w:hAnsi="Times New Roman" w:cs="Times New Roman" w:eastAsiaTheme="minorEastAsia"/>
                      <w:b/>
                      <w:color w:val="auto"/>
                      <w:sz w:val="21"/>
                      <w:szCs w:val="21"/>
                      <w:lang w:val="en-GB"/>
                    </w:rPr>
                    <w:t>内容</w:t>
                  </w:r>
                </w:p>
              </w:tc>
              <w:tc>
                <w:tcPr>
                  <w:tcW w:w="1317" w:type="pct"/>
                  <w:tcBorders>
                    <w:tl2br w:val="nil"/>
                    <w:tr2bl w:val="nil"/>
                  </w:tcBorders>
                  <w:vAlign w:val="center"/>
                </w:tcPr>
                <w:p w14:paraId="26C32EA7">
                  <w:pPr>
                    <w:widowControl/>
                    <w:snapToGrid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本项目情况</w:t>
                  </w:r>
                </w:p>
              </w:tc>
              <w:tc>
                <w:tcPr>
                  <w:tcW w:w="502" w:type="pct"/>
                  <w:tcBorders>
                    <w:tl2br w:val="nil"/>
                    <w:tr2bl w:val="nil"/>
                  </w:tcBorders>
                  <w:vAlign w:val="center"/>
                </w:tcPr>
                <w:p w14:paraId="33434BC5">
                  <w:pPr>
                    <w:widowControl/>
                    <w:snapToGrid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GB"/>
                    </w:rPr>
                    <w:t>符合性</w:t>
                  </w:r>
                </w:p>
              </w:tc>
            </w:tr>
            <w:tr w14:paraId="0FA9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pct"/>
                  <w:tcBorders>
                    <w:tl2br w:val="nil"/>
                    <w:tr2bl w:val="nil"/>
                  </w:tcBorders>
                  <w:vAlign w:val="center"/>
                </w:tcPr>
                <w:p w14:paraId="5CCCE260">
                  <w:pPr>
                    <w:jc w:val="center"/>
                    <w:rPr>
                      <w:rFonts w:hint="eastAsia"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lang w:eastAsia="zh-Hans"/>
                    </w:rPr>
                    <w:t>《陕西省</w:t>
                  </w:r>
                  <w:r>
                    <w:rPr>
                      <w:rFonts w:hint="eastAsia"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eastAsia="zh-Hans"/>
                    </w:rPr>
                    <w:t>十四五</w:t>
                  </w:r>
                  <w:r>
                    <w:rPr>
                      <w:rFonts w:hint="eastAsia"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eastAsia="zh-Hans"/>
                    </w:rPr>
                    <w:t>生态环境保护规划》</w:t>
                  </w:r>
                  <w:r>
                    <w:rPr>
                      <w:rFonts w:hint="eastAsia" w:cs="Times New Roman" w:eastAsiaTheme="minorEastAsia"/>
                      <w:color w:val="auto"/>
                      <w:kern w:val="0"/>
                      <w:sz w:val="21"/>
                      <w:szCs w:val="21"/>
                      <w:lang w:eastAsia="zh-CN"/>
                    </w:rPr>
                    <w:t>（陕政办发〔2021〕25号）</w:t>
                  </w:r>
                </w:p>
              </w:tc>
              <w:tc>
                <w:tcPr>
                  <w:tcW w:w="1948" w:type="pct"/>
                  <w:tcBorders>
                    <w:tl2br w:val="nil"/>
                    <w:tr2bl w:val="nil"/>
                  </w:tcBorders>
                  <w:shd w:val="clear" w:color="auto" w:fill="auto"/>
                  <w:vAlign w:val="center"/>
                </w:tcPr>
                <w:p w14:paraId="74C3E2AD">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持续推进工业污水治理。引导工业企业</w:t>
                  </w:r>
                  <w:r>
                    <w:rPr>
                      <w:rFonts w:hint="eastAsia" w:cs="Times New Roman" w:eastAsiaTheme="minorEastAsia"/>
                      <w:color w:val="auto"/>
                      <w:sz w:val="21"/>
                      <w:szCs w:val="21"/>
                      <w:lang w:val="en-US" w:eastAsia="zh-CN"/>
                    </w:rPr>
                    <w:t>实现</w:t>
                  </w:r>
                  <w:r>
                    <w:rPr>
                      <w:rFonts w:hint="default" w:ascii="Times New Roman" w:hAnsi="Times New Roman" w:cs="Times New Roman" w:eastAsiaTheme="minorEastAsia"/>
                      <w:color w:val="auto"/>
                      <w:sz w:val="21"/>
                      <w:szCs w:val="21"/>
                    </w:rPr>
                    <w:t>污水近零排放，降低污染负荷。强化工业集聚区污染治理，推进工业园区污水处理设施分类管理、分期升级改造和污水管网排查整治，省级以上工业集聚区污水集中处理设施实现规范运行</w:t>
                  </w:r>
                  <w:r>
                    <w:rPr>
                      <w:rFonts w:hint="eastAsia" w:ascii="Times New Roman" w:hAnsi="Times New Roman" w:cs="Times New Roman" w:eastAsiaTheme="minorEastAsia"/>
                      <w:color w:val="auto"/>
                      <w:sz w:val="21"/>
                      <w:szCs w:val="21"/>
                      <w:lang w:eastAsia="zh-CN"/>
                    </w:rPr>
                    <w:t>。</w:t>
                  </w:r>
                </w:p>
              </w:tc>
              <w:tc>
                <w:tcPr>
                  <w:tcW w:w="1317" w:type="pct"/>
                  <w:vMerge w:val="restart"/>
                  <w:tcBorders>
                    <w:tl2br w:val="nil"/>
                    <w:tr2bl w:val="nil"/>
                  </w:tcBorders>
                  <w:shd w:val="clear" w:color="auto" w:fill="auto"/>
                  <w:vAlign w:val="center"/>
                </w:tcPr>
                <w:p w14:paraId="6CEF1A0C">
                  <w:pPr>
                    <w:jc w:val="center"/>
                    <w:rPr>
                      <w:rFonts w:hint="eastAsia" w:ascii="Times New Roman" w:hAnsi="Times New Roman" w:cs="Times New Roman" w:eastAsiaTheme="minorEastAsia"/>
                      <w:color w:val="auto"/>
                      <w:kern w:val="2"/>
                      <w:sz w:val="21"/>
                      <w:szCs w:val="24"/>
                      <w:lang w:val="zh-CN" w:eastAsia="zh-CN" w:bidi="ar-SA"/>
                    </w:rPr>
                  </w:pPr>
                  <w:r>
                    <w:rPr>
                      <w:rFonts w:hint="eastAsia" w:ascii="Times New Roman" w:hAnsi="Times New Roman" w:cs="Times New Roman" w:eastAsiaTheme="minorEastAsia"/>
                      <w:color w:val="auto"/>
                      <w:sz w:val="21"/>
                      <w:szCs w:val="21"/>
                      <w:lang w:val="en-US" w:eastAsia="zh-CN"/>
                    </w:rPr>
                    <w:t>本项目运营期</w:t>
                  </w:r>
                  <w:r>
                    <w:rPr>
                      <w:rFonts w:ascii="Times New Roman" w:hAnsi="Times New Roman" w:eastAsia="宋体"/>
                      <w:color w:val="auto"/>
                      <w:sz w:val="21"/>
                      <w:szCs w:val="21"/>
                    </w:rPr>
                    <w:t>生活污水</w:t>
                  </w:r>
                  <w:r>
                    <w:rPr>
                      <w:rFonts w:hint="eastAsia" w:ascii="Times New Roman" w:hAnsi="Times New Roman" w:cs="Times New Roman" w:eastAsiaTheme="minorEastAsia"/>
                      <w:color w:val="auto"/>
                      <w:sz w:val="21"/>
                      <w:szCs w:val="21"/>
                      <w:lang w:val="en-US" w:eastAsia="zh-CN"/>
                    </w:rPr>
                    <w:t>经厂区</w:t>
                  </w:r>
                  <w:r>
                    <w:rPr>
                      <w:rFonts w:hint="eastAsia" w:ascii="Times New Roman" w:hAnsi="Times New Roman" w:cs="Times New Roman" w:eastAsiaTheme="minorEastAsia"/>
                      <w:color w:val="auto"/>
                      <w:kern w:val="2"/>
                      <w:sz w:val="21"/>
                      <w:szCs w:val="21"/>
                      <w:lang w:eastAsia="zh-CN"/>
                    </w:rPr>
                    <w:t>化粪池</w:t>
                  </w:r>
                  <w:r>
                    <w:rPr>
                      <w:rFonts w:hint="default" w:ascii="Times New Roman" w:hAnsi="Times New Roman" w:cs="Times New Roman" w:eastAsiaTheme="minorEastAsia"/>
                      <w:color w:val="auto"/>
                      <w:kern w:val="2"/>
                      <w:sz w:val="21"/>
                      <w:szCs w:val="21"/>
                    </w:rPr>
                    <w:t>预处理后</w:t>
                  </w:r>
                  <w:r>
                    <w:rPr>
                      <w:rFonts w:hint="eastAsia" w:ascii="Times New Roman" w:hAnsi="Times New Roman" w:cs="Times New Roman" w:eastAsiaTheme="minorEastAsia"/>
                      <w:color w:val="auto"/>
                      <w:kern w:val="2"/>
                      <w:sz w:val="21"/>
                      <w:szCs w:val="21"/>
                      <w:lang w:val="en-US" w:eastAsia="zh-CN"/>
                    </w:rPr>
                    <w:t>与生产废水一同</w:t>
                  </w:r>
                  <w:r>
                    <w:rPr>
                      <w:rFonts w:hint="default" w:ascii="Times New Roman" w:hAnsi="Times New Roman" w:cs="Times New Roman" w:eastAsiaTheme="minorEastAsia"/>
                      <w:color w:val="auto"/>
                      <w:sz w:val="21"/>
                      <w:szCs w:val="21"/>
                      <w:highlight w:val="none"/>
                      <w:lang w:val="en-US" w:eastAsia="zh-CN"/>
                    </w:rPr>
                    <w:t>排入</w:t>
                  </w:r>
                  <w:r>
                    <w:rPr>
                      <w:rFonts w:hint="eastAsia"/>
                      <w:b w:val="0"/>
                      <w:bCs/>
                      <w:color w:val="auto"/>
                      <w:lang w:val="en-US" w:eastAsia="zh-CN"/>
                    </w:rPr>
                    <w:t>现有污水处理设施处理后用于周边绿化或拉运至陕西省水务集团凤翔县污水处理有限公司委托处置</w:t>
                  </w:r>
                  <w:r>
                    <w:rPr>
                      <w:rFonts w:hint="eastAsia" w:ascii="Times New Roman" w:hAnsi="Times New Roman" w:eastAsiaTheme="minorEastAsia"/>
                      <w:bCs/>
                      <w:color w:val="auto"/>
                      <w:sz w:val="21"/>
                      <w:szCs w:val="21"/>
                      <w:lang w:eastAsia="zh-CN"/>
                    </w:rPr>
                    <w:t>。</w:t>
                  </w:r>
                </w:p>
              </w:tc>
              <w:tc>
                <w:tcPr>
                  <w:tcW w:w="502" w:type="pct"/>
                  <w:tcBorders>
                    <w:tl2br w:val="nil"/>
                    <w:tr2bl w:val="nil"/>
                  </w:tcBorders>
                  <w:vAlign w:val="center"/>
                </w:tcPr>
                <w:p w14:paraId="60C50D39">
                  <w:pPr>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符合</w:t>
                  </w:r>
                </w:p>
              </w:tc>
            </w:tr>
            <w:tr w14:paraId="791E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pct"/>
                  <w:tcBorders>
                    <w:tl2br w:val="nil"/>
                    <w:tr2bl w:val="nil"/>
                  </w:tcBorders>
                  <w:vAlign w:val="center"/>
                </w:tcPr>
                <w:p w14:paraId="33C447B9">
                  <w:pPr>
                    <w:jc w:val="center"/>
                    <w:rPr>
                      <w:rFonts w:hint="default" w:ascii="Times New Roman" w:hAnsi="Times New Roman" w:cs="Times New Roman" w:eastAsiaTheme="minorEastAsia"/>
                      <w:color w:val="auto"/>
                      <w:sz w:val="21"/>
                      <w:szCs w:val="21"/>
                      <w:lang w:val="en-US" w:eastAsia="zh-Hans"/>
                    </w:rPr>
                  </w:pPr>
                  <w:r>
                    <w:rPr>
                      <w:rFonts w:hint="default" w:ascii="Times New Roman" w:hAnsi="Times New Roman" w:cs="Times New Roman" w:eastAsiaTheme="minorEastAsia"/>
                      <w:color w:val="auto"/>
                      <w:sz w:val="21"/>
                      <w:szCs w:val="21"/>
                      <w:lang w:val="zh-CN" w:eastAsia="zh-Hans"/>
                    </w:rPr>
                    <w:t>《宝鸡市</w:t>
                  </w:r>
                  <w:r>
                    <w:rPr>
                      <w:rFonts w:hint="eastAsia" w:ascii="Times New Roman" w:hAnsi="Times New Roman" w:cs="Times New Roman" w:eastAsiaTheme="minorEastAsia"/>
                      <w:color w:val="auto"/>
                      <w:sz w:val="21"/>
                      <w:szCs w:val="21"/>
                      <w:lang w:val="zh-CN" w:eastAsia="zh-CN"/>
                    </w:rPr>
                    <w:t>“</w:t>
                  </w:r>
                  <w:r>
                    <w:rPr>
                      <w:rFonts w:hint="default" w:ascii="Times New Roman" w:hAnsi="Times New Roman" w:cs="Times New Roman" w:eastAsiaTheme="minorEastAsia"/>
                      <w:color w:val="auto"/>
                      <w:sz w:val="21"/>
                      <w:szCs w:val="21"/>
                      <w:lang w:val="zh-CN" w:eastAsia="zh-Hans"/>
                    </w:rPr>
                    <w:t>十四五</w:t>
                  </w:r>
                  <w:r>
                    <w:rPr>
                      <w:rFonts w:hint="eastAsia" w:ascii="Times New Roman" w:hAnsi="Times New Roman" w:cs="Times New Roman" w:eastAsiaTheme="minorEastAsia"/>
                      <w:color w:val="auto"/>
                      <w:sz w:val="21"/>
                      <w:szCs w:val="21"/>
                      <w:lang w:val="zh-CN" w:eastAsia="zh-CN"/>
                    </w:rPr>
                    <w:t>”</w:t>
                  </w:r>
                  <w:r>
                    <w:rPr>
                      <w:rFonts w:hint="default" w:ascii="Times New Roman" w:hAnsi="Times New Roman" w:cs="Times New Roman" w:eastAsiaTheme="minorEastAsia"/>
                      <w:color w:val="auto"/>
                      <w:sz w:val="21"/>
                      <w:szCs w:val="21"/>
                      <w:lang w:val="zh-CN" w:eastAsia="zh-Hans"/>
                    </w:rPr>
                    <w:t>生态环境保护规划》</w:t>
                  </w:r>
                </w:p>
              </w:tc>
              <w:tc>
                <w:tcPr>
                  <w:tcW w:w="1948" w:type="pct"/>
                  <w:tcBorders>
                    <w:tl2br w:val="nil"/>
                    <w:tr2bl w:val="nil"/>
                  </w:tcBorders>
                  <w:vAlign w:val="center"/>
                </w:tcPr>
                <w:p w14:paraId="1FF9B623">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鼓励工业企业污水</w:t>
                  </w:r>
                  <w:r>
                    <w:rPr>
                      <w:rFonts w:hint="eastAsia" w:cs="Times New Roman" w:eastAsiaTheme="minorEastAsia"/>
                      <w:color w:val="auto"/>
                      <w:sz w:val="21"/>
                      <w:szCs w:val="21"/>
                      <w:lang w:val="en-US" w:eastAsia="zh-CN"/>
                    </w:rPr>
                    <w:t>实现</w:t>
                  </w:r>
                  <w:r>
                    <w:rPr>
                      <w:rFonts w:hint="default" w:ascii="Times New Roman" w:hAnsi="Times New Roman" w:cs="Times New Roman" w:eastAsiaTheme="minorEastAsia"/>
                      <w:color w:val="auto"/>
                      <w:sz w:val="21"/>
                      <w:szCs w:val="21"/>
                    </w:rPr>
                    <w:t>近零排放，降低污染负荷。</w:t>
                  </w:r>
                </w:p>
              </w:tc>
              <w:tc>
                <w:tcPr>
                  <w:tcW w:w="1317" w:type="pct"/>
                  <w:vMerge w:val="continue"/>
                  <w:tcBorders>
                    <w:tl2br w:val="nil"/>
                    <w:tr2bl w:val="nil"/>
                  </w:tcBorders>
                  <w:vAlign w:val="center"/>
                </w:tcPr>
                <w:p w14:paraId="39E2C64B">
                  <w:pPr>
                    <w:jc w:val="center"/>
                    <w:rPr>
                      <w:rFonts w:hint="default" w:ascii="Times New Roman" w:hAnsi="Times New Roman" w:cs="Times New Roman" w:eastAsiaTheme="minorEastAsia"/>
                      <w:color w:val="auto"/>
                      <w:kern w:val="2"/>
                      <w:sz w:val="21"/>
                      <w:szCs w:val="21"/>
                      <w:lang w:val="zh-CN" w:eastAsia="zh-CN" w:bidi="ar-SA"/>
                    </w:rPr>
                  </w:pPr>
                </w:p>
              </w:tc>
              <w:tc>
                <w:tcPr>
                  <w:tcW w:w="502" w:type="pct"/>
                  <w:tcBorders>
                    <w:tl2br w:val="nil"/>
                    <w:tr2bl w:val="nil"/>
                  </w:tcBorders>
                  <w:vAlign w:val="center"/>
                </w:tcPr>
                <w:p w14:paraId="18E46E4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符合</w:t>
                  </w:r>
                </w:p>
              </w:tc>
            </w:tr>
          </w:tbl>
          <w:p w14:paraId="13EB9991">
            <w:pPr>
              <w:tabs>
                <w:tab w:val="left" w:pos="540"/>
              </w:tabs>
              <w:autoSpaceDE w:val="0"/>
              <w:autoSpaceDN w:val="0"/>
              <w:adjustRightInd w:val="0"/>
              <w:spacing w:line="360" w:lineRule="auto"/>
              <w:ind w:firstLine="482" w:firstLineChars="200"/>
              <w:jc w:val="left"/>
              <w:rPr>
                <w:rFonts w:ascii="Times New Roman" w:hAnsi="Times New Roman"/>
                <w:b/>
                <w:bCs/>
                <w:color w:val="auto"/>
                <w:sz w:val="24"/>
                <w:szCs w:val="22"/>
                <w:lang w:val="zh-CN"/>
              </w:rPr>
            </w:pPr>
            <w:r>
              <w:rPr>
                <w:rFonts w:hint="eastAsia" w:ascii="Times New Roman" w:hAnsi="Times New Roman" w:eastAsia="宋体"/>
                <w:b/>
                <w:bCs/>
                <w:color w:val="auto"/>
                <w:sz w:val="24"/>
                <w:szCs w:val="22"/>
                <w:lang w:val="en-US" w:eastAsia="zh-CN"/>
              </w:rPr>
              <w:t>4</w:t>
            </w:r>
            <w:r>
              <w:rPr>
                <w:rFonts w:hint="eastAsia" w:ascii="Times New Roman" w:hAnsi="Times New Roman"/>
                <w:b/>
                <w:bCs/>
                <w:color w:val="auto"/>
                <w:sz w:val="24"/>
                <w:szCs w:val="22"/>
              </w:rPr>
              <w:t>.</w:t>
            </w:r>
            <w:r>
              <w:rPr>
                <w:rFonts w:ascii="Times New Roman" w:hAnsi="Times New Roman"/>
                <w:b/>
                <w:bCs/>
                <w:color w:val="auto"/>
                <w:sz w:val="24"/>
                <w:szCs w:val="22"/>
                <w:lang w:val="zh-CN"/>
              </w:rPr>
              <w:t>选址</w:t>
            </w:r>
            <w:r>
              <w:rPr>
                <w:rFonts w:hint="eastAsia" w:ascii="Times New Roman" w:hAnsi="Times New Roman" w:eastAsia="宋体"/>
                <w:b/>
                <w:bCs/>
                <w:color w:val="auto"/>
                <w:sz w:val="24"/>
                <w:szCs w:val="22"/>
                <w:lang w:val="en-US" w:eastAsia="zh-CN"/>
              </w:rPr>
              <w:t>合理</w:t>
            </w:r>
            <w:r>
              <w:rPr>
                <w:rFonts w:ascii="Times New Roman" w:hAnsi="Times New Roman"/>
                <w:b/>
                <w:bCs/>
                <w:color w:val="auto"/>
                <w:sz w:val="24"/>
                <w:szCs w:val="22"/>
                <w:lang w:val="zh-CN"/>
              </w:rPr>
              <w:t>性分析</w:t>
            </w:r>
          </w:p>
          <w:p w14:paraId="1E22388D">
            <w:pPr>
              <w:pStyle w:val="112"/>
              <w:wordWrap w:val="0"/>
              <w:rPr>
                <w:rFonts w:hint="default"/>
                <w:color w:val="auto"/>
              </w:rPr>
            </w:pPr>
            <w:r>
              <w:rPr>
                <w:color w:val="auto"/>
              </w:rPr>
              <w:t>（1）项目用地：本项目选址位于</w:t>
            </w:r>
            <w:r>
              <w:rPr>
                <w:rFonts w:hint="eastAsia"/>
                <w:color w:val="auto"/>
              </w:rPr>
              <w:t>陕西省宝鸡市凤翔区彪角镇井家河村</w:t>
            </w:r>
            <w:r>
              <w:rPr>
                <w:rFonts w:hint="eastAsia"/>
                <w:color w:val="auto"/>
                <w:lang w:eastAsia="zh-CN"/>
              </w:rPr>
              <w:t>，</w:t>
            </w:r>
            <w:r>
              <w:rPr>
                <w:rFonts w:hint="eastAsia"/>
                <w:color w:val="auto"/>
                <w:lang w:val="en-US" w:eastAsia="zh-CN"/>
              </w:rPr>
              <w:t>位于现有</w:t>
            </w:r>
            <w:r>
              <w:rPr>
                <w:rFonts w:hint="eastAsia"/>
                <w:color w:val="auto"/>
              </w:rPr>
              <w:t>厂区内</w:t>
            </w:r>
            <w:r>
              <w:rPr>
                <w:rFonts w:hint="eastAsia"/>
                <w:color w:val="auto"/>
                <w:lang w:eastAsia="zh-CN"/>
              </w:rPr>
              <w:t>，</w:t>
            </w:r>
            <w:r>
              <w:rPr>
                <w:rFonts w:hint="eastAsia"/>
                <w:color w:val="auto"/>
                <w:lang w:val="en-US" w:eastAsia="zh-CN"/>
              </w:rPr>
              <w:t>不新增占地</w:t>
            </w:r>
            <w:r>
              <w:rPr>
                <w:color w:val="auto"/>
              </w:rPr>
              <w:t>，项目用地为</w:t>
            </w:r>
            <w:r>
              <w:rPr>
                <w:rFonts w:hint="eastAsia"/>
                <w:color w:val="auto"/>
                <w:lang w:val="en-US" w:eastAsia="zh-CN"/>
              </w:rPr>
              <w:t>建设</w:t>
            </w:r>
            <w:r>
              <w:rPr>
                <w:color w:val="auto"/>
              </w:rPr>
              <w:t>用地，符合项目建设用地要求。</w:t>
            </w:r>
          </w:p>
          <w:p w14:paraId="21E0310C">
            <w:pPr>
              <w:pStyle w:val="112"/>
              <w:wordWrap w:val="0"/>
              <w:rPr>
                <w:rFonts w:hint="default"/>
                <w:color w:val="auto"/>
              </w:rPr>
            </w:pPr>
            <w:r>
              <w:rPr>
                <w:color w:val="auto"/>
              </w:rPr>
              <w:t>（2）环境敏感性：项目所在区域不属于自然保护区、森林公园、风景名胜区、世界文化自然遗产、地质公园等禁止开发的生态红线区、重点保护生态红线区以及脆弱生态保护红线区内，项目建设不会占用生态红线保护区。</w:t>
            </w:r>
          </w:p>
          <w:p w14:paraId="30C65933">
            <w:pPr>
              <w:pStyle w:val="112"/>
              <w:wordWrap w:val="0"/>
              <w:rPr>
                <w:rFonts w:hint="default"/>
                <w:color w:val="auto"/>
              </w:rPr>
            </w:pPr>
            <w:r>
              <w:rPr>
                <w:color w:val="auto"/>
              </w:rPr>
              <w:t>（3）环境区划功能符合性：项目所在地不属于水源保护区；项目所在区域环境空气质量、地表水环境质量、声环境</w:t>
            </w:r>
            <w:r>
              <w:rPr>
                <w:rFonts w:hint="eastAsia"/>
                <w:color w:val="auto"/>
                <w:lang w:val="en-US" w:eastAsia="zh-CN"/>
              </w:rPr>
              <w:t>质量</w:t>
            </w:r>
            <w:r>
              <w:rPr>
                <w:color w:val="auto"/>
              </w:rPr>
              <w:t>均符合规划功能要求。</w:t>
            </w:r>
          </w:p>
          <w:p w14:paraId="4458CA13">
            <w:pPr>
              <w:pStyle w:val="112"/>
              <w:wordWrap w:val="0"/>
              <w:rPr>
                <w:rFonts w:hint="default"/>
                <w:color w:val="auto"/>
              </w:rPr>
            </w:pPr>
            <w:r>
              <w:rPr>
                <w:color w:val="auto"/>
              </w:rPr>
              <w:t>（4）环境影响可接受性：项目各污染源采取相应的污染控制措施后，均可实现达标排放，不会对区域环境产生明显影响。项目运营期污染物均能做到达标排放，不会改变评价区现有环境功能，对周边环境影响可以接受。</w:t>
            </w:r>
          </w:p>
          <w:p w14:paraId="3094E131">
            <w:pPr>
              <w:pStyle w:val="112"/>
              <w:wordWrap w:val="0"/>
              <w:rPr>
                <w:rFonts w:hint="default"/>
                <w:color w:val="auto"/>
              </w:rPr>
            </w:pPr>
            <w:r>
              <w:rPr>
                <w:color w:val="auto"/>
              </w:rPr>
              <w:t>综上所述，本项目符合宝鸡市</w:t>
            </w:r>
            <w:r>
              <w:rPr>
                <w:rFonts w:hint="eastAsia"/>
                <w:color w:val="auto"/>
                <w:lang w:val="en-US" w:eastAsia="zh-CN"/>
              </w:rPr>
              <w:t>凤翔区</w:t>
            </w:r>
            <w:r>
              <w:rPr>
                <w:color w:val="auto"/>
              </w:rPr>
              <w:t>土地利用总体规划、区域环境功能规划</w:t>
            </w:r>
            <w:r>
              <w:rPr>
                <w:rFonts w:hint="eastAsia"/>
                <w:color w:val="auto"/>
                <w:lang w:val="en-US" w:eastAsia="zh-CN"/>
              </w:rPr>
              <w:t>等</w:t>
            </w:r>
            <w:r>
              <w:rPr>
                <w:color w:val="auto"/>
              </w:rPr>
              <w:t>相关要求，从环境保护角度分析，本项目选址合理可行</w:t>
            </w:r>
            <w:r>
              <w:rPr>
                <w:rFonts w:hint="eastAsia" w:ascii="Times New Roman" w:hAnsi="Times New Roman" w:cs="Times New Roman" w:eastAsiaTheme="minorEastAsia"/>
                <w:color w:val="auto"/>
                <w:sz w:val="24"/>
                <w:szCs w:val="24"/>
                <w:lang w:val="zh-CN" w:eastAsia="zh-CN"/>
              </w:rPr>
              <w:t>。</w:t>
            </w:r>
          </w:p>
        </w:tc>
      </w:tr>
    </w:tbl>
    <w:p w14:paraId="5EBB5EAF">
      <w:pPr>
        <w:pStyle w:val="30"/>
        <w:wordWrap w:val="0"/>
        <w:spacing w:before="0" w:beforeAutospacing="0" w:after="0" w:afterAutospacing="0"/>
        <w:jc w:val="center"/>
        <w:outlineLvl w:val="0"/>
        <w:rPr>
          <w:rFonts w:ascii="Times New Roman" w:hAnsi="Times New Roman" w:eastAsia="黑体"/>
          <w:snapToGrid w:val="0"/>
          <w:color w:val="auto"/>
          <w:sz w:val="30"/>
          <w:szCs w:val="30"/>
        </w:rPr>
      </w:pPr>
      <w:bookmarkStart w:id="7" w:name="_Toc6638"/>
      <w:bookmarkStart w:id="8" w:name="_Toc8857"/>
      <w:bookmarkStart w:id="9" w:name="_Toc32452"/>
      <w:r>
        <w:rPr>
          <w:rFonts w:hint="eastAsia" w:ascii="Times New Roman" w:hAnsi="Times New Roman" w:eastAsia="黑体"/>
          <w:snapToGrid w:val="0"/>
          <w:color w:val="auto"/>
          <w:sz w:val="30"/>
          <w:szCs w:val="30"/>
        </w:rPr>
        <w:t>二、建设项目工程分析</w:t>
      </w:r>
      <w:bookmarkEnd w:id="7"/>
      <w:bookmarkEnd w:id="8"/>
      <w:bookmarkEnd w:id="9"/>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
        <w:gridCol w:w="9147"/>
      </w:tblGrid>
      <w:tr w14:paraId="476F7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35" w:type="dxa"/>
            <w:vAlign w:val="center"/>
          </w:tcPr>
          <w:p w14:paraId="552C42A1">
            <w:pPr>
              <w:wordWrap w:val="0"/>
              <w:spacing w:line="360" w:lineRule="auto"/>
              <w:jc w:val="center"/>
              <w:rPr>
                <w:rFonts w:cs="宋体"/>
                <w:color w:val="auto"/>
                <w:sz w:val="24"/>
              </w:rPr>
            </w:pPr>
            <w:r>
              <w:rPr>
                <w:rFonts w:hint="eastAsia" w:cs="宋体"/>
                <w:b/>
                <w:bCs/>
                <w:color w:val="auto"/>
                <w:sz w:val="24"/>
              </w:rPr>
              <w:t>建设内容</w:t>
            </w:r>
          </w:p>
        </w:tc>
        <w:tc>
          <w:tcPr>
            <w:tcW w:w="8249" w:type="dxa"/>
          </w:tcPr>
          <w:p w14:paraId="1E04F946">
            <w:pPr>
              <w:pStyle w:val="112"/>
              <w:wordWrap w:val="0"/>
              <w:ind w:firstLine="482"/>
              <w:rPr>
                <w:rFonts w:hint="default"/>
                <w:b/>
                <w:bCs/>
                <w:color w:val="auto"/>
              </w:rPr>
            </w:pPr>
            <w:r>
              <w:rPr>
                <w:rFonts w:hint="eastAsia"/>
                <w:b/>
                <w:bCs/>
                <w:color w:val="auto"/>
                <w:lang w:eastAsia="zh-CN"/>
              </w:rPr>
              <w:t>1.</w:t>
            </w:r>
            <w:r>
              <w:rPr>
                <w:b/>
                <w:bCs/>
                <w:color w:val="auto"/>
              </w:rPr>
              <w:t>项目由来</w:t>
            </w:r>
          </w:p>
          <w:p w14:paraId="3FDBC3A7">
            <w:pPr>
              <w:pStyle w:val="112"/>
              <w:wordWrap w:val="0"/>
              <w:rPr>
                <w:rFonts w:hint="default" w:eastAsia="宋体"/>
                <w:color w:val="auto"/>
                <w:lang w:val="en-US" w:eastAsia="zh-CN"/>
              </w:rPr>
            </w:pPr>
            <w:r>
              <w:rPr>
                <w:rFonts w:hint="eastAsia"/>
                <w:color w:val="auto"/>
                <w:lang w:eastAsia="zh-CN"/>
              </w:rPr>
              <w:t>宝鸡旭煌生物技术有限公司</w:t>
            </w:r>
            <w:r>
              <w:rPr>
                <w:color w:val="auto"/>
              </w:rPr>
              <w:t>（以下简称“建设单位”）位于陕西省宝鸡市</w:t>
            </w:r>
            <w:r>
              <w:rPr>
                <w:rFonts w:hint="eastAsia"/>
                <w:color w:val="auto"/>
              </w:rPr>
              <w:t>凤翔区彪角镇井家河村</w:t>
            </w:r>
            <w:r>
              <w:rPr>
                <w:color w:val="auto"/>
              </w:rPr>
              <w:t>，主要从事</w:t>
            </w:r>
            <w:r>
              <w:rPr>
                <w:rFonts w:hint="eastAsia"/>
                <w:color w:val="auto"/>
              </w:rPr>
              <w:t>中药提取物</w:t>
            </w:r>
            <w:r>
              <w:rPr>
                <w:rFonts w:hint="eastAsia"/>
                <w:color w:val="auto"/>
                <w:lang w:val="en-US" w:eastAsia="zh-CN"/>
              </w:rPr>
              <w:t>及中成药的</w:t>
            </w:r>
            <w:r>
              <w:rPr>
                <w:color w:val="auto"/>
              </w:rPr>
              <w:t>生产与销售。</w:t>
            </w:r>
            <w:r>
              <w:rPr>
                <w:rFonts w:hint="eastAsia"/>
                <w:color w:val="auto"/>
                <w:lang w:val="en-US" w:eastAsia="zh-CN"/>
              </w:rPr>
              <w:t>建设单位建设历程如下：</w:t>
            </w:r>
          </w:p>
          <w:p w14:paraId="145D3642">
            <w:pPr>
              <w:pStyle w:val="112"/>
              <w:wordWrap w:val="0"/>
              <w:rPr>
                <w:rFonts w:hint="eastAsia"/>
                <w:color w:val="auto"/>
                <w:lang w:val="en-US" w:eastAsia="zh-CN"/>
              </w:rPr>
            </w:pPr>
            <w:r>
              <w:rPr>
                <w:rFonts w:hint="eastAsia"/>
                <w:color w:val="auto"/>
                <w:lang w:val="en-US" w:eastAsia="zh-CN"/>
              </w:rPr>
              <w:t>2015年12月建设单位拟建设“宝鸡旭煌生物技术有限公司植物提取项目”（以下简称“现有项目”），并委托宝鸡市环境影响评价所编制了《宝鸡旭煌生物技术有限公司植物提取项目环境影响报告书》。</w:t>
            </w:r>
          </w:p>
          <w:p w14:paraId="3252BA2E">
            <w:pPr>
              <w:pStyle w:val="112"/>
              <w:wordWrap w:val="0"/>
              <w:rPr>
                <w:rFonts w:hint="eastAsia" w:eastAsia="宋体"/>
                <w:color w:val="auto"/>
                <w:lang w:val="en-US" w:eastAsia="zh-CN"/>
              </w:rPr>
            </w:pPr>
            <w:r>
              <w:rPr>
                <w:rFonts w:hint="eastAsia"/>
                <w:color w:val="auto"/>
                <w:lang w:val="en-US" w:eastAsia="zh-CN"/>
              </w:rPr>
              <w:t>2016年7月26日取得了原宝鸡市环境保护局凤翔分局</w:t>
            </w:r>
            <w:r>
              <w:rPr>
                <w:color w:val="auto"/>
              </w:rPr>
              <w:t>《关于</w:t>
            </w:r>
            <w:r>
              <w:rPr>
                <w:rFonts w:hint="eastAsia"/>
                <w:color w:val="auto"/>
                <w:lang w:eastAsia="zh-CN"/>
              </w:rPr>
              <w:t>宝鸡旭煌生物技术有限公司植物提取项目</w:t>
            </w:r>
            <w:r>
              <w:rPr>
                <w:color w:val="auto"/>
              </w:rPr>
              <w:t>环境影响报告</w:t>
            </w:r>
            <w:r>
              <w:rPr>
                <w:rFonts w:hint="eastAsia"/>
                <w:color w:val="auto"/>
                <w:lang w:val="en-US" w:eastAsia="zh-CN"/>
              </w:rPr>
              <w:t>书</w:t>
            </w:r>
            <w:r>
              <w:rPr>
                <w:color w:val="auto"/>
              </w:rPr>
              <w:t>的批复》（</w:t>
            </w:r>
            <w:r>
              <w:rPr>
                <w:rFonts w:hint="eastAsia"/>
                <w:color w:val="auto"/>
                <w:lang w:val="en-US" w:eastAsia="zh-CN"/>
              </w:rPr>
              <w:t>凤</w:t>
            </w:r>
            <w:r>
              <w:rPr>
                <w:color w:val="auto"/>
              </w:rPr>
              <w:t>环函〔20</w:t>
            </w:r>
            <w:r>
              <w:rPr>
                <w:rFonts w:hint="eastAsia"/>
                <w:color w:val="auto"/>
                <w:lang w:val="en-US" w:eastAsia="zh-CN"/>
              </w:rPr>
              <w:t>16</w:t>
            </w:r>
            <w:r>
              <w:rPr>
                <w:color w:val="auto"/>
              </w:rPr>
              <w:t>〕</w:t>
            </w:r>
            <w:r>
              <w:rPr>
                <w:rFonts w:hint="eastAsia"/>
                <w:color w:val="auto"/>
                <w:lang w:val="en-US" w:eastAsia="zh-CN"/>
              </w:rPr>
              <w:t>76</w:t>
            </w:r>
            <w:r>
              <w:rPr>
                <w:color w:val="auto"/>
              </w:rPr>
              <w:t>号）</w:t>
            </w:r>
            <w:r>
              <w:rPr>
                <w:rFonts w:hint="eastAsia"/>
                <w:color w:val="auto"/>
                <w:lang w:eastAsia="zh-CN"/>
              </w:rPr>
              <w:t>。</w:t>
            </w:r>
          </w:p>
          <w:p w14:paraId="6E1688D2">
            <w:pPr>
              <w:pStyle w:val="112"/>
              <w:wordWrap w:val="0"/>
              <w:rPr>
                <w:rFonts w:hint="default" w:eastAsia="宋体"/>
                <w:color w:val="auto"/>
                <w:lang w:val="en-US" w:eastAsia="zh-CN"/>
              </w:rPr>
            </w:pPr>
            <w:r>
              <w:rPr>
                <w:rFonts w:hint="eastAsia"/>
                <w:color w:val="auto"/>
                <w:lang w:val="en-US" w:eastAsia="zh-CN"/>
              </w:rPr>
              <w:t>2018年现有项目建设完成，于2018年8月进行了自主竣工环境保护验收，并通过验收。现有项目一直运行至今。</w:t>
            </w:r>
          </w:p>
          <w:p w14:paraId="5ADAD669">
            <w:pPr>
              <w:pStyle w:val="112"/>
              <w:wordWrap w:val="0"/>
              <w:rPr>
                <w:color w:val="auto"/>
              </w:rPr>
            </w:pPr>
            <w:r>
              <w:rPr>
                <w:rFonts w:hint="eastAsia"/>
                <w:color w:val="auto"/>
                <w:lang w:val="en-US" w:eastAsia="zh-CN"/>
              </w:rPr>
              <w:t>为积极应对市场需求，扩大产品矩阵并提升生产能力，同时提升产品先进智能化生产水平，建设单位计划启动“宝鸡旭煌生物智能化生产线升级改造项目”</w:t>
            </w:r>
            <w:r>
              <w:rPr>
                <w:color w:val="auto"/>
              </w:rPr>
              <w:t>。该项目</w:t>
            </w:r>
            <w:r>
              <w:rPr>
                <w:rFonts w:hint="eastAsia"/>
                <w:color w:val="auto"/>
                <w:lang w:val="en-US" w:eastAsia="zh-CN"/>
              </w:rPr>
              <w:t>对有限项目提取车间进行提升改造</w:t>
            </w:r>
            <w:r>
              <w:rPr>
                <w:color w:val="auto"/>
              </w:rPr>
              <w:t>，</w:t>
            </w:r>
            <w:r>
              <w:rPr>
                <w:rFonts w:hint="eastAsia"/>
                <w:color w:val="auto"/>
                <w:lang w:val="en-US" w:eastAsia="zh-CN"/>
              </w:rPr>
              <w:t>对现有工程优化设备布局，更新</w:t>
            </w:r>
            <w:r>
              <w:rPr>
                <w:rFonts w:hint="eastAsia"/>
                <w:color w:val="auto"/>
              </w:rPr>
              <w:t>老旧设备23台</w:t>
            </w:r>
            <w:r>
              <w:rPr>
                <w:rFonts w:hint="eastAsia"/>
                <w:color w:val="auto"/>
                <w:lang w:eastAsia="zh-CN"/>
              </w:rPr>
              <w:t>（</w:t>
            </w:r>
            <w:r>
              <w:rPr>
                <w:rFonts w:hint="eastAsia"/>
                <w:color w:val="auto"/>
              </w:rPr>
              <w:t>套</w:t>
            </w:r>
            <w:r>
              <w:rPr>
                <w:rFonts w:hint="eastAsia"/>
                <w:color w:val="auto"/>
                <w:lang w:eastAsia="zh-CN"/>
              </w:rPr>
              <w:t>）；</w:t>
            </w:r>
            <w:r>
              <w:rPr>
                <w:rFonts w:hint="eastAsia"/>
                <w:color w:val="auto"/>
                <w:lang w:val="en-US" w:eastAsia="zh-CN"/>
              </w:rPr>
              <w:t>新增</w:t>
            </w:r>
            <w:r>
              <w:rPr>
                <w:rFonts w:hint="eastAsia"/>
                <w:color w:val="auto"/>
              </w:rPr>
              <w:t>多功能提取罐、MVR降膜蒸发器、树脂柱、碟式离心机、喷雾干燥塔等主要设备74台</w:t>
            </w:r>
            <w:r>
              <w:rPr>
                <w:rFonts w:hint="eastAsia"/>
                <w:color w:val="auto"/>
                <w:lang w:eastAsia="zh-CN"/>
              </w:rPr>
              <w:t>（</w:t>
            </w:r>
            <w:r>
              <w:rPr>
                <w:rFonts w:hint="eastAsia"/>
                <w:color w:val="auto"/>
              </w:rPr>
              <w:t>套</w:t>
            </w:r>
            <w:r>
              <w:rPr>
                <w:rFonts w:hint="eastAsia"/>
                <w:color w:val="auto"/>
                <w:lang w:eastAsia="zh-CN"/>
              </w:rPr>
              <w:t>）；</w:t>
            </w:r>
            <w:r>
              <w:rPr>
                <w:rFonts w:hint="eastAsia"/>
                <w:color w:val="auto"/>
                <w:lang w:val="en-US" w:eastAsia="zh-CN"/>
              </w:rPr>
              <w:t>本次改扩建</w:t>
            </w:r>
            <w:r>
              <w:rPr>
                <w:rFonts w:hint="eastAsia"/>
                <w:color w:val="auto"/>
              </w:rPr>
              <w:t>项目建成后，</w:t>
            </w:r>
            <w:r>
              <w:rPr>
                <w:rFonts w:hint="eastAsia"/>
                <w:color w:val="auto"/>
                <w:lang w:val="en-US" w:eastAsia="zh-CN"/>
              </w:rPr>
              <w:t>可年新增</w:t>
            </w:r>
            <w:r>
              <w:rPr>
                <w:rFonts w:hint="eastAsia"/>
                <w:color w:val="auto"/>
              </w:rPr>
              <w:t>植物提取物</w:t>
            </w:r>
            <w:r>
              <w:rPr>
                <w:rFonts w:hint="eastAsia"/>
                <w:color w:val="auto"/>
                <w:lang w:val="en-US" w:eastAsia="zh-CN"/>
              </w:rPr>
              <w:t>产能790t/a</w:t>
            </w:r>
            <w:r>
              <w:rPr>
                <w:rFonts w:hint="eastAsia"/>
                <w:color w:val="auto"/>
              </w:rPr>
              <w:t>，</w:t>
            </w:r>
            <w:r>
              <w:rPr>
                <w:rFonts w:hint="eastAsia"/>
                <w:color w:val="auto"/>
                <w:lang w:val="en-US" w:eastAsia="zh-CN"/>
              </w:rPr>
              <w:t>全厂产能可达到1000t/a</w:t>
            </w:r>
            <w:r>
              <w:rPr>
                <w:color w:val="auto"/>
              </w:rPr>
              <w:t>。</w:t>
            </w:r>
          </w:p>
          <w:p w14:paraId="1860624C">
            <w:pPr>
              <w:wordWrap w:val="0"/>
              <w:spacing w:line="360" w:lineRule="auto"/>
              <w:ind w:firstLine="480" w:firstLineChars="200"/>
              <w:rPr>
                <w:rFonts w:cs="宋体"/>
                <w:color w:val="auto"/>
                <w:sz w:val="24"/>
              </w:rPr>
            </w:pPr>
            <w:r>
              <w:rPr>
                <w:rFonts w:hint="eastAsia" w:cs="宋体"/>
                <w:color w:val="auto"/>
                <w:sz w:val="24"/>
              </w:rPr>
              <w:t>根据《中华人民共和国环境影响评价法》《建设项目环境保护管理条例》及《建设项目环境影响评价分类管理名录》（2021年版，生态环境部令第16号），本项目从事中药材提取及中成药中的固体制剂的生产加工，对应《建设项目环境影响评价分类管理名录》（2021年版）属于“二十四、医药制造业 27”，本项目提取采用醇提或水提，应编制报告表。</w:t>
            </w:r>
          </w:p>
          <w:p w14:paraId="726DB319">
            <w:pPr>
              <w:pStyle w:val="58"/>
              <w:bidi w:val="0"/>
              <w:rPr>
                <w:rFonts w:hint="default"/>
              </w:rPr>
            </w:pPr>
            <w:r>
              <w:rPr>
                <w:rFonts w:hint="default"/>
              </w:rPr>
              <w:t xml:space="preserve">表 </w:t>
            </w:r>
            <w:r>
              <w:rPr>
                <w:rFonts w:hint="eastAsia"/>
                <w:lang w:val="en-US" w:eastAsia="zh-CN"/>
              </w:rPr>
              <w:t>2</w:t>
            </w:r>
            <w:r>
              <w:rPr>
                <w:rFonts w:hint="default"/>
              </w:rPr>
              <w:t>-1 《建设项目环境影响评价分类管理名录》摘录</w:t>
            </w:r>
          </w:p>
          <w:tbl>
            <w:tblPr>
              <w:tblStyle w:val="35"/>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2561"/>
              <w:gridCol w:w="2548"/>
              <w:gridCol w:w="2349"/>
              <w:gridCol w:w="935"/>
            </w:tblGrid>
            <w:tr w14:paraId="1978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9" w:type="pct"/>
                  <w:gridSpan w:val="2"/>
                  <w:tcBorders>
                    <w:tl2br w:val="nil"/>
                    <w:tr2bl w:val="nil"/>
                  </w:tcBorders>
                  <w:vAlign w:val="center"/>
                </w:tcPr>
                <w:p w14:paraId="035A289F">
                  <w:pPr>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二十</w:t>
                  </w:r>
                  <w:r>
                    <w:rPr>
                      <w:rFonts w:hint="eastAsia" w:ascii="Times New Roman" w:hAnsi="Times New Roman" w:cs="Times New Roman" w:eastAsiaTheme="minorEastAsia"/>
                      <w:b/>
                      <w:bCs/>
                      <w:color w:val="auto"/>
                      <w:sz w:val="21"/>
                      <w:szCs w:val="21"/>
                      <w:lang w:val="en-US" w:eastAsia="zh-CN"/>
                    </w:rPr>
                    <w:t>四</w:t>
                  </w:r>
                  <w:r>
                    <w:rPr>
                      <w:rFonts w:hint="default" w:ascii="Times New Roman" w:hAnsi="Times New Roman" w:cs="Times New Roman" w:eastAsiaTheme="minorEastAsia"/>
                      <w:b/>
                      <w:bCs/>
                      <w:color w:val="auto"/>
                      <w:sz w:val="21"/>
                      <w:szCs w:val="21"/>
                      <w:lang w:val="en-US" w:eastAsia="zh-CN"/>
                    </w:rPr>
                    <w:t>、</w:t>
                  </w:r>
                  <w:r>
                    <w:rPr>
                      <w:rFonts w:hint="eastAsia" w:ascii="Times New Roman" w:hAnsi="Times New Roman" w:cs="Times New Roman" w:eastAsiaTheme="minorEastAsia"/>
                      <w:b/>
                      <w:bCs/>
                      <w:color w:val="auto"/>
                      <w:sz w:val="21"/>
                      <w:szCs w:val="21"/>
                      <w:lang w:val="en-US" w:eastAsia="zh-CN"/>
                    </w:rPr>
                    <w:t>医药</w:t>
                  </w:r>
                  <w:r>
                    <w:rPr>
                      <w:rFonts w:hint="default" w:ascii="Times New Roman" w:hAnsi="Times New Roman" w:cs="Times New Roman" w:eastAsiaTheme="minorEastAsia"/>
                      <w:b/>
                      <w:bCs/>
                      <w:color w:val="auto"/>
                      <w:sz w:val="21"/>
                      <w:szCs w:val="21"/>
                      <w:lang w:val="en-US" w:eastAsia="zh-CN"/>
                    </w:rPr>
                    <w:t>制造业 2</w:t>
                  </w:r>
                  <w:r>
                    <w:rPr>
                      <w:rFonts w:hint="eastAsia" w:ascii="Times New Roman" w:hAnsi="Times New Roman" w:cs="Times New Roman" w:eastAsiaTheme="minorEastAsia"/>
                      <w:b/>
                      <w:bCs/>
                      <w:color w:val="auto"/>
                      <w:sz w:val="21"/>
                      <w:szCs w:val="21"/>
                      <w:lang w:val="en-US" w:eastAsia="zh-CN"/>
                    </w:rPr>
                    <w:t>7</w:t>
                  </w:r>
                </w:p>
              </w:tc>
              <w:tc>
                <w:tcPr>
                  <w:tcW w:w="1428" w:type="pct"/>
                  <w:tcBorders>
                    <w:tl2br w:val="nil"/>
                    <w:tr2bl w:val="nil"/>
                  </w:tcBorders>
                  <w:vAlign w:val="center"/>
                </w:tcPr>
                <w:p w14:paraId="2C0CDE07">
                  <w:pPr>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报告书</w:t>
                  </w:r>
                </w:p>
              </w:tc>
              <w:tc>
                <w:tcPr>
                  <w:tcW w:w="1316" w:type="pct"/>
                  <w:tcBorders>
                    <w:tl2br w:val="nil"/>
                    <w:tr2bl w:val="nil"/>
                  </w:tcBorders>
                  <w:vAlign w:val="center"/>
                </w:tcPr>
                <w:p w14:paraId="0EBD497D">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报告表</w:t>
                  </w:r>
                </w:p>
              </w:tc>
              <w:tc>
                <w:tcPr>
                  <w:tcW w:w="524" w:type="pct"/>
                  <w:tcBorders>
                    <w:tl2br w:val="nil"/>
                    <w:tr2bl w:val="nil"/>
                  </w:tcBorders>
                  <w:vAlign w:val="center"/>
                </w:tcPr>
                <w:p w14:paraId="1AAF356C">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登记表</w:t>
                  </w:r>
                </w:p>
              </w:tc>
            </w:tr>
            <w:tr w14:paraId="7D6E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4" w:type="pct"/>
                  <w:tcBorders>
                    <w:tl2br w:val="nil"/>
                    <w:tr2bl w:val="nil"/>
                  </w:tcBorders>
                  <w:vAlign w:val="center"/>
                </w:tcPr>
                <w:p w14:paraId="333E893B">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48</w:t>
                  </w:r>
                </w:p>
              </w:tc>
              <w:tc>
                <w:tcPr>
                  <w:tcW w:w="1435" w:type="pct"/>
                  <w:tcBorders>
                    <w:tl2br w:val="nil"/>
                    <w:tr2bl w:val="nil"/>
                  </w:tcBorders>
                  <w:vAlign w:val="center"/>
                </w:tcPr>
                <w:p w14:paraId="00606CD4">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中药饮片加工273*；</w:t>
                  </w:r>
                </w:p>
                <w:p w14:paraId="2BD00445">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中成药生产274*</w:t>
                  </w:r>
                </w:p>
              </w:tc>
              <w:tc>
                <w:tcPr>
                  <w:tcW w:w="1428" w:type="pct"/>
                  <w:tcBorders>
                    <w:tl2br w:val="nil"/>
                    <w:tr2bl w:val="nil"/>
                  </w:tcBorders>
                  <w:vAlign w:val="center"/>
                </w:tcPr>
                <w:p w14:paraId="29378E05">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有提炼工艺的</w:t>
                  </w:r>
                </w:p>
                <w:p w14:paraId="428D760E">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（仅醇提、水提的除外）</w:t>
                  </w:r>
                </w:p>
              </w:tc>
              <w:tc>
                <w:tcPr>
                  <w:tcW w:w="1316" w:type="pct"/>
                  <w:tcBorders>
                    <w:tl2br w:val="nil"/>
                    <w:tr2bl w:val="nil"/>
                  </w:tcBorders>
                  <w:vAlign w:val="center"/>
                </w:tcPr>
                <w:p w14:paraId="4EA50AB4">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其他（单纯切片、制干、打包的除外）</w:t>
                  </w:r>
                </w:p>
              </w:tc>
              <w:tc>
                <w:tcPr>
                  <w:tcW w:w="524" w:type="pct"/>
                  <w:tcBorders>
                    <w:tl2br w:val="nil"/>
                    <w:tr2bl w:val="nil"/>
                  </w:tcBorders>
                  <w:vAlign w:val="center"/>
                </w:tcPr>
                <w:p w14:paraId="1011D56D">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bl>
          <w:p w14:paraId="5B7870CD">
            <w:pPr>
              <w:pStyle w:val="112"/>
              <w:wordWrap w:val="0"/>
              <w:ind w:firstLine="482"/>
              <w:rPr>
                <w:rFonts w:hint="default"/>
                <w:b/>
                <w:bCs/>
                <w:color w:val="auto"/>
              </w:rPr>
            </w:pPr>
            <w:r>
              <w:rPr>
                <w:rFonts w:hint="eastAsia"/>
                <w:b/>
                <w:bCs/>
                <w:color w:val="auto"/>
                <w:lang w:eastAsia="zh-CN"/>
              </w:rPr>
              <w:t>2.</w:t>
            </w:r>
            <w:r>
              <w:rPr>
                <w:b/>
                <w:bCs/>
                <w:color w:val="auto"/>
              </w:rPr>
              <w:t>项目工程组成</w:t>
            </w:r>
          </w:p>
          <w:p w14:paraId="368C472F">
            <w:pPr>
              <w:pStyle w:val="112"/>
              <w:wordWrap w:val="0"/>
              <w:rPr>
                <w:rFonts w:hint="default"/>
                <w:color w:val="auto"/>
              </w:rPr>
            </w:pPr>
            <w:r>
              <w:rPr>
                <w:color w:val="auto"/>
              </w:rPr>
              <w:t>本项目主要建设内容见表2-</w:t>
            </w:r>
            <w:r>
              <w:rPr>
                <w:rFonts w:hint="eastAsia"/>
                <w:color w:val="auto"/>
                <w:lang w:val="en-US" w:eastAsia="zh-CN"/>
              </w:rPr>
              <w:t>2</w:t>
            </w:r>
            <w:r>
              <w:rPr>
                <w:color w:val="auto"/>
              </w:rPr>
              <w:t>。</w:t>
            </w:r>
          </w:p>
          <w:p w14:paraId="3E93A054">
            <w:pPr>
              <w:pStyle w:val="58"/>
              <w:wordWrap w:val="0"/>
              <w:rPr>
                <w:color w:val="auto"/>
                <w:lang w:val="en-US"/>
              </w:rPr>
            </w:pPr>
            <w:r>
              <w:rPr>
                <w:rFonts w:hint="eastAsia"/>
                <w:color w:val="auto"/>
                <w:lang w:val="en-US"/>
              </w:rPr>
              <w:t>表2-</w:t>
            </w:r>
            <w:r>
              <w:rPr>
                <w:rFonts w:hint="eastAsia"/>
                <w:color w:val="auto"/>
                <w:lang w:val="en-US" w:eastAsia="zh-CN"/>
              </w:rPr>
              <w:t xml:space="preserve">2 </w:t>
            </w:r>
            <w:r>
              <w:rPr>
                <w:rFonts w:hint="eastAsia"/>
                <w:color w:val="auto"/>
                <w:lang w:val="en-US"/>
              </w:rPr>
              <w:t>建设项目主要工程内容组成</w:t>
            </w:r>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9"/>
              <w:gridCol w:w="1124"/>
              <w:gridCol w:w="5959"/>
              <w:gridCol w:w="929"/>
            </w:tblGrid>
            <w:tr w14:paraId="693B4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Align w:val="center"/>
                </w:tcPr>
                <w:p w14:paraId="407A9094">
                  <w:pPr>
                    <w:wordWrap w:val="0"/>
                    <w:adjustRightInd w:val="0"/>
                    <w:snapToGrid w:val="0"/>
                    <w:jc w:val="center"/>
                    <w:rPr>
                      <w:b/>
                      <w:bCs/>
                      <w:color w:val="auto"/>
                      <w:szCs w:val="21"/>
                    </w:rPr>
                  </w:pPr>
                  <w:r>
                    <w:rPr>
                      <w:b/>
                      <w:bCs/>
                      <w:color w:val="auto"/>
                      <w:szCs w:val="21"/>
                    </w:rPr>
                    <w:t>名称</w:t>
                  </w:r>
                </w:p>
              </w:tc>
              <w:tc>
                <w:tcPr>
                  <w:tcW w:w="1124" w:type="dxa"/>
                  <w:vAlign w:val="center"/>
                </w:tcPr>
                <w:p w14:paraId="39096458">
                  <w:pPr>
                    <w:wordWrap w:val="0"/>
                    <w:adjustRightInd w:val="0"/>
                    <w:snapToGrid w:val="0"/>
                    <w:jc w:val="center"/>
                    <w:rPr>
                      <w:b/>
                      <w:bCs/>
                      <w:color w:val="auto"/>
                      <w:szCs w:val="21"/>
                    </w:rPr>
                  </w:pPr>
                  <w:r>
                    <w:rPr>
                      <w:b/>
                      <w:bCs/>
                      <w:color w:val="auto"/>
                      <w:szCs w:val="21"/>
                    </w:rPr>
                    <w:t>工程类别</w:t>
                  </w:r>
                </w:p>
              </w:tc>
              <w:tc>
                <w:tcPr>
                  <w:tcW w:w="5959" w:type="dxa"/>
                  <w:vAlign w:val="center"/>
                </w:tcPr>
                <w:p w14:paraId="385B50FF">
                  <w:pPr>
                    <w:wordWrap w:val="0"/>
                    <w:adjustRightInd w:val="0"/>
                    <w:snapToGrid w:val="0"/>
                    <w:jc w:val="center"/>
                    <w:rPr>
                      <w:b/>
                      <w:bCs/>
                      <w:color w:val="auto"/>
                      <w:szCs w:val="21"/>
                    </w:rPr>
                  </w:pPr>
                  <w:r>
                    <w:rPr>
                      <w:rFonts w:hint="eastAsia"/>
                      <w:b/>
                      <w:bCs/>
                      <w:color w:val="auto"/>
                      <w:szCs w:val="21"/>
                    </w:rPr>
                    <w:t>工程内容</w:t>
                  </w:r>
                </w:p>
              </w:tc>
              <w:tc>
                <w:tcPr>
                  <w:tcW w:w="929" w:type="dxa"/>
                  <w:vAlign w:val="center"/>
                </w:tcPr>
                <w:p w14:paraId="223F15FD">
                  <w:pPr>
                    <w:wordWrap w:val="0"/>
                    <w:adjustRightInd w:val="0"/>
                    <w:snapToGrid w:val="0"/>
                    <w:jc w:val="center"/>
                    <w:rPr>
                      <w:b/>
                      <w:bCs/>
                      <w:color w:val="auto"/>
                      <w:szCs w:val="21"/>
                    </w:rPr>
                  </w:pPr>
                  <w:r>
                    <w:rPr>
                      <w:rFonts w:hint="eastAsia"/>
                      <w:b/>
                      <w:bCs/>
                      <w:color w:val="auto"/>
                      <w:szCs w:val="21"/>
                    </w:rPr>
                    <w:t>备注</w:t>
                  </w:r>
                </w:p>
              </w:tc>
            </w:tr>
            <w:tr w14:paraId="604A2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restart"/>
                  <w:vAlign w:val="center"/>
                </w:tcPr>
                <w:p w14:paraId="22E335F9">
                  <w:pPr>
                    <w:wordWrap w:val="0"/>
                    <w:adjustRightInd w:val="0"/>
                    <w:snapToGrid w:val="0"/>
                    <w:jc w:val="center"/>
                    <w:rPr>
                      <w:color w:val="auto"/>
                      <w:szCs w:val="21"/>
                    </w:rPr>
                  </w:pPr>
                  <w:r>
                    <w:rPr>
                      <w:color w:val="auto"/>
                      <w:szCs w:val="21"/>
                    </w:rPr>
                    <w:t>主体工程</w:t>
                  </w:r>
                </w:p>
              </w:tc>
              <w:tc>
                <w:tcPr>
                  <w:tcW w:w="1124" w:type="dxa"/>
                  <w:vAlign w:val="center"/>
                </w:tcPr>
                <w:p w14:paraId="019A519A">
                  <w:pPr>
                    <w:wordWrap w:val="0"/>
                    <w:adjustRightInd w:val="0"/>
                    <w:snapToGrid w:val="0"/>
                    <w:jc w:val="center"/>
                    <w:rPr>
                      <w:rFonts w:hint="default" w:eastAsia="宋体"/>
                      <w:color w:val="auto"/>
                      <w:szCs w:val="21"/>
                      <w:lang w:val="en-US" w:eastAsia="zh-CN"/>
                    </w:rPr>
                  </w:pPr>
                  <w:r>
                    <w:rPr>
                      <w:rFonts w:hint="eastAsia"/>
                      <w:bCs/>
                      <w:color w:val="auto"/>
                      <w:lang w:val="en-US" w:eastAsia="zh-CN"/>
                    </w:rPr>
                    <w:t>提取车间</w:t>
                  </w:r>
                </w:p>
              </w:tc>
              <w:tc>
                <w:tcPr>
                  <w:tcW w:w="5959" w:type="dxa"/>
                  <w:shd w:val="clear" w:color="auto" w:fill="auto"/>
                  <w:vAlign w:val="center"/>
                </w:tcPr>
                <w:p w14:paraId="183920A5">
                  <w:pPr>
                    <w:pStyle w:val="129"/>
                    <w:wordWrap w:val="0"/>
                    <w:jc w:val="left"/>
                    <w:rPr>
                      <w:rFonts w:hint="eastAsia" w:eastAsia="宋体"/>
                      <w:b w:val="0"/>
                      <w:bCs/>
                      <w:color w:val="auto"/>
                      <w:lang w:eastAsia="zh-CN"/>
                    </w:rPr>
                  </w:pPr>
                  <w:r>
                    <w:rPr>
                      <w:rFonts w:hint="eastAsia"/>
                      <w:b w:val="0"/>
                      <w:bCs/>
                      <w:color w:val="auto"/>
                      <w:lang w:val="en-US" w:eastAsia="zh-CN"/>
                    </w:rPr>
                    <w:t>1</w:t>
                  </w:r>
                  <w:r>
                    <w:rPr>
                      <w:b w:val="0"/>
                      <w:bCs/>
                      <w:color w:val="auto"/>
                    </w:rPr>
                    <w:t>F</w:t>
                  </w:r>
                  <w:r>
                    <w:rPr>
                      <w:rFonts w:hint="eastAsia"/>
                      <w:b w:val="0"/>
                      <w:bCs/>
                      <w:color w:val="auto"/>
                    </w:rPr>
                    <w:t>：</w:t>
                  </w:r>
                  <w:r>
                    <w:rPr>
                      <w:rFonts w:hint="eastAsia"/>
                      <w:b w:val="0"/>
                      <w:bCs/>
                      <w:color w:val="auto"/>
                      <w:lang w:val="en-US" w:eastAsia="zh-CN"/>
                    </w:rPr>
                    <w:t>钢结构</w:t>
                  </w:r>
                  <w:r>
                    <w:rPr>
                      <w:b w:val="0"/>
                      <w:bCs/>
                      <w:color w:val="auto"/>
                    </w:rPr>
                    <w:t>，层高</w:t>
                  </w:r>
                  <w:r>
                    <w:rPr>
                      <w:rFonts w:hint="eastAsia"/>
                      <w:b w:val="0"/>
                      <w:bCs/>
                      <w:color w:val="auto"/>
                      <w:lang w:val="en-US" w:eastAsia="zh-CN"/>
                    </w:rPr>
                    <w:t>10</w:t>
                  </w:r>
                  <w:r>
                    <w:rPr>
                      <w:b w:val="0"/>
                      <w:bCs/>
                      <w:color w:val="auto"/>
                    </w:rPr>
                    <w:t>米，</w:t>
                  </w:r>
                  <w:r>
                    <w:rPr>
                      <w:rFonts w:hint="eastAsia"/>
                      <w:b w:val="0"/>
                      <w:bCs/>
                      <w:color w:val="auto"/>
                      <w:lang w:val="en-US" w:eastAsia="zh-CN"/>
                    </w:rPr>
                    <w:t>建筑</w:t>
                  </w:r>
                  <w:r>
                    <w:rPr>
                      <w:b w:val="0"/>
                      <w:bCs/>
                      <w:color w:val="auto"/>
                    </w:rPr>
                    <w:t>面积</w:t>
                  </w:r>
                  <w:r>
                    <w:rPr>
                      <w:rFonts w:hint="eastAsia"/>
                      <w:b w:val="0"/>
                      <w:bCs/>
                      <w:color w:val="auto"/>
                      <w:lang w:val="en-US" w:eastAsia="zh-CN"/>
                    </w:rPr>
                    <w:t>1</w:t>
                  </w:r>
                  <w:r>
                    <w:rPr>
                      <w:rFonts w:hint="eastAsia"/>
                      <w:b w:val="0"/>
                      <w:bCs/>
                      <w:color w:val="auto"/>
                    </w:rPr>
                    <w:t>000</w:t>
                  </w:r>
                  <w:r>
                    <w:rPr>
                      <w:b w:val="0"/>
                      <w:bCs/>
                      <w:color w:val="auto"/>
                    </w:rPr>
                    <w:t>m²</w:t>
                  </w:r>
                  <w:r>
                    <w:rPr>
                      <w:rFonts w:hint="eastAsia"/>
                      <w:b w:val="0"/>
                      <w:bCs/>
                      <w:color w:val="auto"/>
                      <w:lang w:eastAsia="zh-CN"/>
                    </w:rPr>
                    <w:t>；</w:t>
                  </w:r>
                </w:p>
                <w:p w14:paraId="62A6070C">
                  <w:pPr>
                    <w:wordWrap w:val="0"/>
                    <w:adjustRightInd w:val="0"/>
                    <w:snapToGrid w:val="0"/>
                    <w:jc w:val="left"/>
                    <w:rPr>
                      <w:rFonts w:hint="eastAsia" w:eastAsia="宋体"/>
                      <w:color w:val="auto"/>
                      <w:szCs w:val="21"/>
                      <w:lang w:eastAsia="zh-CN"/>
                    </w:rPr>
                  </w:pPr>
                  <w:r>
                    <w:rPr>
                      <w:rFonts w:hint="eastAsia"/>
                      <w:color w:val="auto"/>
                      <w:szCs w:val="21"/>
                    </w:rPr>
                    <w:t>对现有工程优化设备布局，更新老旧设备23台（套）；新增多功能提取罐、MVR降膜蒸发器、树脂柱、碟式离心机、喷雾干燥塔等主要设备74台</w:t>
                  </w:r>
                  <w:r>
                    <w:rPr>
                      <w:rFonts w:hint="eastAsia"/>
                      <w:color w:val="auto"/>
                      <w:szCs w:val="21"/>
                      <w:lang w:eastAsia="zh-CN"/>
                    </w:rPr>
                    <w:t>（</w:t>
                  </w:r>
                  <w:r>
                    <w:rPr>
                      <w:rFonts w:hint="eastAsia"/>
                      <w:color w:val="auto"/>
                      <w:szCs w:val="21"/>
                    </w:rPr>
                    <w:t>套</w:t>
                  </w:r>
                  <w:r>
                    <w:rPr>
                      <w:rFonts w:hint="eastAsia"/>
                      <w:color w:val="auto"/>
                      <w:szCs w:val="21"/>
                      <w:lang w:eastAsia="zh-CN"/>
                    </w:rPr>
                    <w:t>）。</w:t>
                  </w:r>
                </w:p>
              </w:tc>
              <w:tc>
                <w:tcPr>
                  <w:tcW w:w="929" w:type="dxa"/>
                  <w:vAlign w:val="center"/>
                </w:tcPr>
                <w:p w14:paraId="16694A0A">
                  <w:pPr>
                    <w:wordWrap w:val="0"/>
                    <w:adjustRightInd w:val="0"/>
                    <w:snapToGrid w:val="0"/>
                    <w:jc w:val="center"/>
                    <w:rPr>
                      <w:rFonts w:hint="default" w:eastAsia="宋体"/>
                      <w:color w:val="auto"/>
                      <w:szCs w:val="21"/>
                      <w:lang w:val="en-US" w:eastAsia="zh-CN"/>
                    </w:rPr>
                  </w:pPr>
                  <w:r>
                    <w:rPr>
                      <w:rFonts w:hint="eastAsia"/>
                      <w:color w:val="auto"/>
                      <w:szCs w:val="21"/>
                      <w:lang w:val="en-US" w:eastAsia="zh-CN"/>
                    </w:rPr>
                    <w:t>对现有车间进行重建，优化设备布局，新增设备</w:t>
                  </w:r>
                </w:p>
              </w:tc>
            </w:tr>
            <w:tr w14:paraId="5ABEB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3E1DBEE1">
                  <w:pPr>
                    <w:wordWrap w:val="0"/>
                    <w:adjustRightInd w:val="0"/>
                    <w:snapToGrid w:val="0"/>
                    <w:jc w:val="center"/>
                    <w:rPr>
                      <w:color w:val="auto"/>
                      <w:szCs w:val="21"/>
                    </w:rPr>
                  </w:pPr>
                </w:p>
              </w:tc>
              <w:tc>
                <w:tcPr>
                  <w:tcW w:w="1124" w:type="dxa"/>
                  <w:vAlign w:val="center"/>
                </w:tcPr>
                <w:p w14:paraId="7072FEE7">
                  <w:pPr>
                    <w:wordWrap w:val="0"/>
                    <w:adjustRightInd w:val="0"/>
                    <w:snapToGrid w:val="0"/>
                    <w:jc w:val="center"/>
                    <w:rPr>
                      <w:rFonts w:hint="default"/>
                      <w:bCs/>
                      <w:color w:val="auto"/>
                      <w:lang w:val="en-US" w:eastAsia="zh-CN"/>
                    </w:rPr>
                  </w:pPr>
                  <w:r>
                    <w:rPr>
                      <w:rFonts w:hint="eastAsia"/>
                      <w:bCs/>
                      <w:color w:val="auto"/>
                      <w:lang w:val="en-US" w:eastAsia="zh-CN"/>
                    </w:rPr>
                    <w:t>成品车间（洁净车间）</w:t>
                  </w:r>
                </w:p>
              </w:tc>
              <w:tc>
                <w:tcPr>
                  <w:tcW w:w="5959" w:type="dxa"/>
                  <w:shd w:val="clear" w:color="auto" w:fill="auto"/>
                  <w:vAlign w:val="center"/>
                </w:tcPr>
                <w:p w14:paraId="62041E62">
                  <w:pPr>
                    <w:pStyle w:val="129"/>
                    <w:wordWrap w:val="0"/>
                    <w:jc w:val="left"/>
                    <w:rPr>
                      <w:rFonts w:hint="eastAsia" w:eastAsia="宋体"/>
                      <w:b w:val="0"/>
                      <w:bCs/>
                      <w:color w:val="auto"/>
                      <w:lang w:eastAsia="zh-CN"/>
                    </w:rPr>
                  </w:pPr>
                  <w:r>
                    <w:rPr>
                      <w:rFonts w:hint="eastAsia"/>
                      <w:b w:val="0"/>
                      <w:bCs/>
                      <w:color w:val="auto"/>
                      <w:lang w:val="en-US" w:eastAsia="zh-CN"/>
                    </w:rPr>
                    <w:t>1</w:t>
                  </w:r>
                  <w:r>
                    <w:rPr>
                      <w:b w:val="0"/>
                      <w:bCs/>
                      <w:color w:val="auto"/>
                    </w:rPr>
                    <w:t>F</w:t>
                  </w:r>
                  <w:r>
                    <w:rPr>
                      <w:rFonts w:hint="eastAsia"/>
                      <w:b w:val="0"/>
                      <w:bCs/>
                      <w:color w:val="auto"/>
                    </w:rPr>
                    <w:t>：</w:t>
                  </w:r>
                  <w:r>
                    <w:rPr>
                      <w:rFonts w:hint="eastAsia"/>
                      <w:b w:val="0"/>
                      <w:bCs/>
                      <w:color w:val="auto"/>
                      <w:lang w:val="en-US" w:eastAsia="zh-CN"/>
                    </w:rPr>
                    <w:t>钢结构</w:t>
                  </w:r>
                  <w:r>
                    <w:rPr>
                      <w:b w:val="0"/>
                      <w:bCs/>
                      <w:color w:val="auto"/>
                    </w:rPr>
                    <w:t>，层高</w:t>
                  </w:r>
                  <w:r>
                    <w:rPr>
                      <w:rFonts w:hint="eastAsia"/>
                      <w:b w:val="0"/>
                      <w:bCs/>
                      <w:color w:val="auto"/>
                      <w:lang w:val="en-US" w:eastAsia="zh-CN"/>
                    </w:rPr>
                    <w:t>5</w:t>
                  </w:r>
                  <w:r>
                    <w:rPr>
                      <w:b w:val="0"/>
                      <w:bCs/>
                      <w:color w:val="auto"/>
                    </w:rPr>
                    <w:t>米，</w:t>
                  </w:r>
                  <w:r>
                    <w:rPr>
                      <w:rFonts w:hint="eastAsia"/>
                      <w:b w:val="0"/>
                      <w:bCs/>
                      <w:color w:val="auto"/>
                      <w:lang w:val="en-US" w:eastAsia="zh-CN"/>
                    </w:rPr>
                    <w:t>建筑</w:t>
                  </w:r>
                  <w:r>
                    <w:rPr>
                      <w:b w:val="0"/>
                      <w:bCs/>
                      <w:color w:val="auto"/>
                    </w:rPr>
                    <w:t>面积</w:t>
                  </w:r>
                  <w:r>
                    <w:rPr>
                      <w:rFonts w:hint="eastAsia"/>
                      <w:b w:val="0"/>
                      <w:bCs/>
                      <w:color w:val="auto"/>
                      <w:lang w:val="en-US" w:eastAsia="zh-CN"/>
                    </w:rPr>
                    <w:t>2</w:t>
                  </w:r>
                  <w:r>
                    <w:rPr>
                      <w:rFonts w:hint="eastAsia"/>
                      <w:b w:val="0"/>
                      <w:bCs/>
                      <w:color w:val="auto"/>
                    </w:rPr>
                    <w:t>00</w:t>
                  </w:r>
                  <w:r>
                    <w:rPr>
                      <w:b w:val="0"/>
                      <w:bCs/>
                      <w:color w:val="auto"/>
                    </w:rPr>
                    <w:t>m²</w:t>
                  </w:r>
                  <w:r>
                    <w:rPr>
                      <w:rFonts w:hint="eastAsia"/>
                      <w:b w:val="0"/>
                      <w:bCs/>
                      <w:color w:val="auto"/>
                      <w:lang w:eastAsia="zh-CN"/>
                    </w:rPr>
                    <w:t>；</w:t>
                  </w:r>
                </w:p>
                <w:p w14:paraId="3CB20AC6">
                  <w:pPr>
                    <w:wordWrap w:val="0"/>
                    <w:adjustRightInd w:val="0"/>
                    <w:snapToGrid w:val="0"/>
                    <w:jc w:val="left"/>
                    <w:rPr>
                      <w:rFonts w:hint="default" w:eastAsia="宋体"/>
                      <w:color w:val="auto"/>
                      <w:szCs w:val="21"/>
                      <w:lang w:val="en-US" w:eastAsia="zh-CN"/>
                    </w:rPr>
                  </w:pPr>
                  <w:r>
                    <w:rPr>
                      <w:rFonts w:hint="eastAsia"/>
                      <w:color w:val="auto"/>
                      <w:szCs w:val="21"/>
                      <w:lang w:val="en-US" w:eastAsia="zh-CN"/>
                    </w:rPr>
                    <w:t>提取物成品破碎、过筛、混合依托现有设施；新增固体制剂生产线。</w:t>
                  </w:r>
                </w:p>
              </w:tc>
              <w:tc>
                <w:tcPr>
                  <w:tcW w:w="929" w:type="dxa"/>
                  <w:vAlign w:val="center"/>
                </w:tcPr>
                <w:p w14:paraId="1CC0BD05">
                  <w:pPr>
                    <w:wordWrap w:val="0"/>
                    <w:adjustRightInd w:val="0"/>
                    <w:snapToGrid w:val="0"/>
                    <w:jc w:val="center"/>
                    <w:rPr>
                      <w:rFonts w:hint="default"/>
                      <w:color w:val="auto"/>
                      <w:szCs w:val="21"/>
                      <w:lang w:val="en-US" w:eastAsia="zh-CN"/>
                    </w:rPr>
                  </w:pPr>
                  <w:r>
                    <w:rPr>
                      <w:rFonts w:hint="eastAsia"/>
                      <w:color w:val="auto"/>
                      <w:szCs w:val="21"/>
                      <w:lang w:val="en-US" w:eastAsia="zh-CN"/>
                    </w:rPr>
                    <w:t>依托+新建</w:t>
                  </w:r>
                </w:p>
              </w:tc>
            </w:tr>
            <w:tr w14:paraId="0D233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Align w:val="center"/>
                </w:tcPr>
                <w:p w14:paraId="17FB639C">
                  <w:pPr>
                    <w:wordWrap w:val="0"/>
                    <w:adjustRightInd w:val="0"/>
                    <w:snapToGrid w:val="0"/>
                    <w:jc w:val="center"/>
                    <w:rPr>
                      <w:color w:val="auto"/>
                      <w:szCs w:val="21"/>
                    </w:rPr>
                  </w:pPr>
                  <w:r>
                    <w:rPr>
                      <w:color w:val="auto"/>
                      <w:szCs w:val="21"/>
                    </w:rPr>
                    <w:t>辅助工程</w:t>
                  </w:r>
                </w:p>
              </w:tc>
              <w:tc>
                <w:tcPr>
                  <w:tcW w:w="1124" w:type="dxa"/>
                  <w:vAlign w:val="center"/>
                </w:tcPr>
                <w:p w14:paraId="222919C3">
                  <w:pPr>
                    <w:wordWrap w:val="0"/>
                    <w:adjustRightInd w:val="0"/>
                    <w:snapToGrid w:val="0"/>
                    <w:jc w:val="center"/>
                    <w:rPr>
                      <w:color w:val="auto"/>
                      <w:szCs w:val="21"/>
                    </w:rPr>
                  </w:pPr>
                  <w:r>
                    <w:rPr>
                      <w:color w:val="auto"/>
                      <w:szCs w:val="21"/>
                    </w:rPr>
                    <w:t>办公室</w:t>
                  </w:r>
                </w:p>
              </w:tc>
              <w:tc>
                <w:tcPr>
                  <w:tcW w:w="5959" w:type="dxa"/>
                  <w:shd w:val="clear" w:color="auto" w:fill="auto"/>
                  <w:vAlign w:val="center"/>
                </w:tcPr>
                <w:p w14:paraId="3103E4B4">
                  <w:pPr>
                    <w:wordWrap w:val="0"/>
                    <w:adjustRightInd w:val="0"/>
                    <w:snapToGrid w:val="0"/>
                    <w:jc w:val="left"/>
                    <w:rPr>
                      <w:rFonts w:hint="eastAsia" w:eastAsia="宋体"/>
                      <w:b w:val="0"/>
                      <w:bCs/>
                      <w:color w:val="auto"/>
                      <w:lang w:eastAsia="zh-CN"/>
                    </w:rPr>
                  </w:pPr>
                  <w:r>
                    <w:rPr>
                      <w:rFonts w:hint="eastAsia"/>
                      <w:color w:val="auto"/>
                      <w:szCs w:val="21"/>
                      <w:lang w:val="en-US" w:eastAsia="zh-CN"/>
                    </w:rPr>
                    <w:t>1</w:t>
                  </w:r>
                  <w:r>
                    <w:rPr>
                      <w:color w:val="auto"/>
                      <w:szCs w:val="21"/>
                    </w:rPr>
                    <w:t>F办公楼，</w:t>
                  </w:r>
                  <w:r>
                    <w:rPr>
                      <w:rFonts w:hint="eastAsia"/>
                      <w:color w:val="auto"/>
                      <w:szCs w:val="21"/>
                      <w:lang w:val="en-US" w:eastAsia="zh-CN"/>
                    </w:rPr>
                    <w:t>砖混结构</w:t>
                  </w:r>
                  <w:r>
                    <w:rPr>
                      <w:rFonts w:hint="eastAsia"/>
                      <w:color w:val="auto"/>
                      <w:szCs w:val="21"/>
                    </w:rPr>
                    <w:t>，</w:t>
                  </w:r>
                  <w:r>
                    <w:rPr>
                      <w:rFonts w:hint="eastAsia"/>
                      <w:b w:val="0"/>
                      <w:bCs/>
                      <w:color w:val="auto"/>
                      <w:lang w:val="en-US" w:eastAsia="zh-CN"/>
                    </w:rPr>
                    <w:t>建筑</w:t>
                  </w:r>
                  <w:r>
                    <w:rPr>
                      <w:b w:val="0"/>
                      <w:bCs/>
                      <w:color w:val="auto"/>
                    </w:rPr>
                    <w:t>面积</w:t>
                  </w:r>
                  <w:r>
                    <w:rPr>
                      <w:rFonts w:hint="eastAsia"/>
                      <w:b w:val="0"/>
                      <w:bCs/>
                      <w:color w:val="auto"/>
                      <w:lang w:val="en-US" w:eastAsia="zh-CN"/>
                    </w:rPr>
                    <w:t>3</w:t>
                  </w:r>
                  <w:r>
                    <w:rPr>
                      <w:rFonts w:hint="eastAsia"/>
                      <w:b w:val="0"/>
                      <w:bCs/>
                      <w:color w:val="auto"/>
                    </w:rPr>
                    <w:t>00</w:t>
                  </w:r>
                  <w:r>
                    <w:rPr>
                      <w:b w:val="0"/>
                      <w:bCs/>
                      <w:color w:val="auto"/>
                    </w:rPr>
                    <w:t>m</w:t>
                  </w:r>
                  <w:r>
                    <w:rPr>
                      <w:rFonts w:hint="eastAsia"/>
                      <w:b w:val="0"/>
                      <w:bCs/>
                      <w:color w:val="auto"/>
                      <w:vertAlign w:val="superscript"/>
                      <w:lang w:val="en-US" w:eastAsia="zh-CN"/>
                    </w:rPr>
                    <w:t>2</w:t>
                  </w:r>
                  <w:r>
                    <w:rPr>
                      <w:rFonts w:hint="eastAsia"/>
                      <w:b w:val="0"/>
                      <w:bCs/>
                      <w:color w:val="auto"/>
                      <w:lang w:eastAsia="zh-CN"/>
                    </w:rPr>
                    <w:t>；</w:t>
                  </w:r>
                </w:p>
                <w:p w14:paraId="1DCE0943">
                  <w:pPr>
                    <w:wordWrap w:val="0"/>
                    <w:adjustRightInd w:val="0"/>
                    <w:snapToGrid w:val="0"/>
                    <w:jc w:val="left"/>
                    <w:rPr>
                      <w:color w:val="auto"/>
                      <w:szCs w:val="21"/>
                    </w:rPr>
                  </w:pPr>
                  <w:r>
                    <w:rPr>
                      <w:color w:val="auto"/>
                      <w:szCs w:val="21"/>
                    </w:rPr>
                    <w:t>员工的日常办公</w:t>
                  </w:r>
                  <w:r>
                    <w:rPr>
                      <w:rFonts w:hint="eastAsia"/>
                      <w:color w:val="auto"/>
                      <w:szCs w:val="21"/>
                      <w:lang w:eastAsia="zh-CN"/>
                    </w:rPr>
                    <w:t>、</w:t>
                  </w:r>
                  <w:r>
                    <w:rPr>
                      <w:rFonts w:hint="eastAsia"/>
                      <w:color w:val="auto"/>
                      <w:szCs w:val="21"/>
                      <w:lang w:val="en-US" w:eastAsia="zh-CN"/>
                    </w:rPr>
                    <w:t>质检、临休等。</w:t>
                  </w:r>
                </w:p>
              </w:tc>
              <w:tc>
                <w:tcPr>
                  <w:tcW w:w="929" w:type="dxa"/>
                  <w:vAlign w:val="center"/>
                </w:tcPr>
                <w:p w14:paraId="04460465">
                  <w:pPr>
                    <w:wordWrap w:val="0"/>
                    <w:adjustRightInd w:val="0"/>
                    <w:snapToGrid w:val="0"/>
                    <w:jc w:val="center"/>
                    <w:rPr>
                      <w:color w:val="auto"/>
                      <w:szCs w:val="21"/>
                    </w:rPr>
                  </w:pPr>
                  <w:r>
                    <w:rPr>
                      <w:rFonts w:hint="eastAsia"/>
                      <w:color w:val="auto"/>
                      <w:szCs w:val="21"/>
                    </w:rPr>
                    <w:t>依托</w:t>
                  </w:r>
                </w:p>
              </w:tc>
            </w:tr>
            <w:tr w14:paraId="143BE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restart"/>
                  <w:vAlign w:val="center"/>
                </w:tcPr>
                <w:p w14:paraId="1B96BFAE">
                  <w:pPr>
                    <w:wordWrap w:val="0"/>
                    <w:adjustRightInd w:val="0"/>
                    <w:snapToGrid w:val="0"/>
                    <w:jc w:val="center"/>
                    <w:rPr>
                      <w:color w:val="auto"/>
                      <w:szCs w:val="21"/>
                    </w:rPr>
                  </w:pPr>
                  <w:r>
                    <w:rPr>
                      <w:color w:val="auto"/>
                      <w:szCs w:val="21"/>
                    </w:rPr>
                    <w:t>储运工程</w:t>
                  </w:r>
                </w:p>
              </w:tc>
              <w:tc>
                <w:tcPr>
                  <w:tcW w:w="1124" w:type="dxa"/>
                  <w:shd w:val="clear" w:color="auto" w:fill="auto"/>
                  <w:vAlign w:val="center"/>
                </w:tcPr>
                <w:p w14:paraId="014425F2">
                  <w:pPr>
                    <w:wordWrap w:val="0"/>
                    <w:adjustRightInd w:val="0"/>
                    <w:snapToGrid w:val="0"/>
                    <w:jc w:val="center"/>
                    <w:rPr>
                      <w:rFonts w:hint="default" w:eastAsia="宋体"/>
                      <w:color w:val="auto"/>
                      <w:szCs w:val="21"/>
                      <w:lang w:val="en-US" w:eastAsia="zh-CN"/>
                    </w:rPr>
                  </w:pPr>
                  <w:r>
                    <w:rPr>
                      <w:rFonts w:hint="eastAsia"/>
                      <w:color w:val="auto"/>
                      <w:szCs w:val="21"/>
                      <w:lang w:val="en-US" w:eastAsia="zh-CN"/>
                    </w:rPr>
                    <w:t>原料仓库</w:t>
                  </w:r>
                </w:p>
              </w:tc>
              <w:tc>
                <w:tcPr>
                  <w:tcW w:w="5959" w:type="dxa"/>
                  <w:shd w:val="clear" w:color="auto" w:fill="auto"/>
                  <w:vAlign w:val="center"/>
                </w:tcPr>
                <w:p w14:paraId="73A085C2">
                  <w:pPr>
                    <w:pStyle w:val="129"/>
                    <w:wordWrap w:val="0"/>
                    <w:jc w:val="left"/>
                    <w:rPr>
                      <w:rFonts w:hint="eastAsia" w:eastAsia="宋体"/>
                      <w:b w:val="0"/>
                      <w:bCs/>
                      <w:color w:val="auto"/>
                      <w:lang w:eastAsia="zh-CN"/>
                    </w:rPr>
                  </w:pPr>
                  <w:r>
                    <w:rPr>
                      <w:rFonts w:hint="eastAsia"/>
                      <w:b w:val="0"/>
                      <w:bCs/>
                      <w:color w:val="auto"/>
                      <w:lang w:val="en-US" w:eastAsia="zh-CN"/>
                    </w:rPr>
                    <w:t>1</w:t>
                  </w:r>
                  <w:r>
                    <w:rPr>
                      <w:b w:val="0"/>
                      <w:bCs/>
                      <w:color w:val="auto"/>
                    </w:rPr>
                    <w:t>F</w:t>
                  </w:r>
                  <w:r>
                    <w:rPr>
                      <w:rFonts w:hint="eastAsia"/>
                      <w:b w:val="0"/>
                      <w:bCs/>
                      <w:color w:val="auto"/>
                    </w:rPr>
                    <w:t>：</w:t>
                  </w:r>
                  <w:r>
                    <w:rPr>
                      <w:rFonts w:hint="eastAsia"/>
                      <w:b w:val="0"/>
                      <w:bCs/>
                      <w:color w:val="auto"/>
                      <w:lang w:val="en-US" w:eastAsia="zh-CN"/>
                    </w:rPr>
                    <w:t>钢结构</w:t>
                  </w:r>
                  <w:r>
                    <w:rPr>
                      <w:b w:val="0"/>
                      <w:bCs/>
                      <w:color w:val="auto"/>
                    </w:rPr>
                    <w:t>，层高</w:t>
                  </w:r>
                  <w:r>
                    <w:rPr>
                      <w:rFonts w:hint="eastAsia"/>
                      <w:b w:val="0"/>
                      <w:bCs/>
                      <w:color w:val="auto"/>
                      <w:lang w:val="en-US" w:eastAsia="zh-CN"/>
                    </w:rPr>
                    <w:t>5</w:t>
                  </w:r>
                  <w:r>
                    <w:rPr>
                      <w:b w:val="0"/>
                      <w:bCs/>
                      <w:color w:val="auto"/>
                    </w:rPr>
                    <w:t>米，</w:t>
                  </w:r>
                  <w:r>
                    <w:rPr>
                      <w:rFonts w:hint="eastAsia"/>
                      <w:b w:val="0"/>
                      <w:bCs/>
                      <w:color w:val="auto"/>
                      <w:lang w:val="en-US" w:eastAsia="zh-CN"/>
                    </w:rPr>
                    <w:t>建筑</w:t>
                  </w:r>
                  <w:r>
                    <w:rPr>
                      <w:b w:val="0"/>
                      <w:bCs/>
                      <w:color w:val="auto"/>
                    </w:rPr>
                    <w:t>面积</w:t>
                  </w:r>
                  <w:r>
                    <w:rPr>
                      <w:rFonts w:hint="eastAsia"/>
                      <w:b w:val="0"/>
                      <w:bCs/>
                      <w:color w:val="auto"/>
                      <w:lang w:val="en-US" w:eastAsia="zh-CN"/>
                    </w:rPr>
                    <w:t>75</w:t>
                  </w:r>
                  <w:r>
                    <w:rPr>
                      <w:rFonts w:hint="eastAsia"/>
                      <w:b w:val="0"/>
                      <w:bCs/>
                      <w:color w:val="auto"/>
                    </w:rPr>
                    <w:t>0</w:t>
                  </w:r>
                  <w:r>
                    <w:rPr>
                      <w:b w:val="0"/>
                      <w:bCs/>
                      <w:color w:val="auto"/>
                    </w:rPr>
                    <w:t>m²</w:t>
                  </w:r>
                  <w:r>
                    <w:rPr>
                      <w:rFonts w:hint="eastAsia"/>
                      <w:b w:val="0"/>
                      <w:bCs/>
                      <w:color w:val="auto"/>
                      <w:lang w:eastAsia="zh-CN"/>
                    </w:rPr>
                    <w:t>；</w:t>
                  </w:r>
                </w:p>
                <w:p w14:paraId="02C1F01D">
                  <w:pPr>
                    <w:wordWrap w:val="0"/>
                    <w:adjustRightInd w:val="0"/>
                    <w:snapToGrid w:val="0"/>
                    <w:jc w:val="left"/>
                    <w:rPr>
                      <w:rFonts w:hint="default" w:eastAsia="宋体"/>
                      <w:color w:val="auto"/>
                      <w:szCs w:val="21"/>
                      <w:lang w:val="en-US" w:eastAsia="zh-CN"/>
                    </w:rPr>
                  </w:pPr>
                  <w:r>
                    <w:rPr>
                      <w:rFonts w:hint="eastAsia"/>
                      <w:color w:val="auto"/>
                      <w:szCs w:val="21"/>
                      <w:lang w:val="en-US" w:eastAsia="zh-CN"/>
                    </w:rPr>
                    <w:t>用于中药材原料的储存。</w:t>
                  </w:r>
                </w:p>
              </w:tc>
              <w:tc>
                <w:tcPr>
                  <w:tcW w:w="929" w:type="dxa"/>
                  <w:shd w:val="clear" w:color="auto" w:fill="auto"/>
                  <w:vAlign w:val="center"/>
                </w:tcPr>
                <w:p w14:paraId="27AF8988">
                  <w:pPr>
                    <w:wordWrap w:val="0"/>
                    <w:adjustRightInd w:val="0"/>
                    <w:snapToGrid w:val="0"/>
                    <w:jc w:val="center"/>
                    <w:rPr>
                      <w:color w:val="auto"/>
                      <w:szCs w:val="21"/>
                    </w:rPr>
                  </w:pPr>
                  <w:r>
                    <w:rPr>
                      <w:rFonts w:hint="eastAsia"/>
                      <w:color w:val="auto"/>
                      <w:szCs w:val="21"/>
                    </w:rPr>
                    <w:t>依托</w:t>
                  </w:r>
                </w:p>
              </w:tc>
            </w:tr>
            <w:tr w14:paraId="07EC8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4613C81B">
                  <w:pPr>
                    <w:wordWrap w:val="0"/>
                    <w:adjustRightInd w:val="0"/>
                    <w:snapToGrid w:val="0"/>
                    <w:jc w:val="center"/>
                    <w:rPr>
                      <w:color w:val="auto"/>
                      <w:szCs w:val="21"/>
                    </w:rPr>
                  </w:pPr>
                </w:p>
              </w:tc>
              <w:tc>
                <w:tcPr>
                  <w:tcW w:w="1124" w:type="dxa"/>
                  <w:shd w:val="clear" w:color="auto" w:fill="auto"/>
                  <w:vAlign w:val="center"/>
                </w:tcPr>
                <w:p w14:paraId="02EFFC8A">
                  <w:pPr>
                    <w:wordWrap w:val="0"/>
                    <w:adjustRightInd w:val="0"/>
                    <w:snapToGrid w:val="0"/>
                    <w:jc w:val="center"/>
                    <w:rPr>
                      <w:rFonts w:hint="default" w:eastAsia="宋体"/>
                      <w:color w:val="auto"/>
                      <w:szCs w:val="21"/>
                      <w:lang w:val="en-US" w:eastAsia="zh-CN"/>
                    </w:rPr>
                  </w:pPr>
                  <w:r>
                    <w:rPr>
                      <w:rFonts w:hint="eastAsia"/>
                      <w:color w:val="auto"/>
                      <w:szCs w:val="21"/>
                      <w:lang w:val="en-US" w:eastAsia="zh-CN"/>
                    </w:rPr>
                    <w:t>成品仓库</w:t>
                  </w:r>
                </w:p>
              </w:tc>
              <w:tc>
                <w:tcPr>
                  <w:tcW w:w="5959" w:type="dxa"/>
                  <w:shd w:val="clear" w:color="auto" w:fill="auto"/>
                  <w:vAlign w:val="center"/>
                </w:tcPr>
                <w:p w14:paraId="17DC6751">
                  <w:pPr>
                    <w:pStyle w:val="129"/>
                    <w:wordWrap w:val="0"/>
                    <w:jc w:val="left"/>
                    <w:rPr>
                      <w:rFonts w:hint="eastAsia" w:eastAsia="宋体"/>
                      <w:b w:val="0"/>
                      <w:bCs/>
                      <w:color w:val="auto"/>
                      <w:lang w:eastAsia="zh-CN"/>
                    </w:rPr>
                  </w:pPr>
                  <w:r>
                    <w:rPr>
                      <w:rFonts w:hint="eastAsia"/>
                      <w:b w:val="0"/>
                      <w:bCs/>
                      <w:color w:val="auto"/>
                      <w:lang w:val="en-US" w:eastAsia="zh-CN"/>
                    </w:rPr>
                    <w:t>1</w:t>
                  </w:r>
                  <w:r>
                    <w:rPr>
                      <w:b w:val="0"/>
                      <w:bCs/>
                      <w:color w:val="auto"/>
                    </w:rPr>
                    <w:t>F</w:t>
                  </w:r>
                  <w:r>
                    <w:rPr>
                      <w:rFonts w:hint="eastAsia"/>
                      <w:b w:val="0"/>
                      <w:bCs/>
                      <w:color w:val="auto"/>
                    </w:rPr>
                    <w:t>：</w:t>
                  </w:r>
                  <w:r>
                    <w:rPr>
                      <w:rFonts w:hint="eastAsia"/>
                      <w:b w:val="0"/>
                      <w:bCs/>
                      <w:color w:val="auto"/>
                      <w:lang w:val="en-US" w:eastAsia="zh-CN"/>
                    </w:rPr>
                    <w:t>钢结构</w:t>
                  </w:r>
                  <w:r>
                    <w:rPr>
                      <w:b w:val="0"/>
                      <w:bCs/>
                      <w:color w:val="auto"/>
                    </w:rPr>
                    <w:t>，层高</w:t>
                  </w:r>
                  <w:r>
                    <w:rPr>
                      <w:rFonts w:hint="eastAsia"/>
                      <w:b w:val="0"/>
                      <w:bCs/>
                      <w:color w:val="auto"/>
                      <w:lang w:val="en-US" w:eastAsia="zh-CN"/>
                    </w:rPr>
                    <w:t>5</w:t>
                  </w:r>
                  <w:r>
                    <w:rPr>
                      <w:b w:val="0"/>
                      <w:bCs/>
                      <w:color w:val="auto"/>
                    </w:rPr>
                    <w:t>米，</w:t>
                  </w:r>
                  <w:r>
                    <w:rPr>
                      <w:rFonts w:hint="eastAsia"/>
                      <w:b w:val="0"/>
                      <w:bCs/>
                      <w:color w:val="auto"/>
                      <w:lang w:val="en-US" w:eastAsia="zh-CN"/>
                    </w:rPr>
                    <w:t>建筑</w:t>
                  </w:r>
                  <w:r>
                    <w:rPr>
                      <w:b w:val="0"/>
                      <w:bCs/>
                      <w:color w:val="auto"/>
                    </w:rPr>
                    <w:t>面积</w:t>
                  </w:r>
                  <w:r>
                    <w:rPr>
                      <w:rFonts w:hint="eastAsia"/>
                      <w:b w:val="0"/>
                      <w:bCs/>
                      <w:color w:val="auto"/>
                      <w:lang w:val="en-US" w:eastAsia="zh-CN"/>
                    </w:rPr>
                    <w:t>2</w:t>
                  </w:r>
                  <w:r>
                    <w:rPr>
                      <w:rFonts w:hint="eastAsia"/>
                      <w:b w:val="0"/>
                      <w:bCs/>
                      <w:color w:val="auto"/>
                    </w:rPr>
                    <w:t>00</w:t>
                  </w:r>
                  <w:r>
                    <w:rPr>
                      <w:b w:val="0"/>
                      <w:bCs/>
                      <w:color w:val="auto"/>
                    </w:rPr>
                    <w:t>m²</w:t>
                  </w:r>
                  <w:r>
                    <w:rPr>
                      <w:rFonts w:hint="eastAsia"/>
                      <w:b w:val="0"/>
                      <w:bCs/>
                      <w:color w:val="auto"/>
                      <w:lang w:eastAsia="zh-CN"/>
                    </w:rPr>
                    <w:t>；</w:t>
                  </w:r>
                </w:p>
                <w:p w14:paraId="2A34DDC3">
                  <w:pPr>
                    <w:wordWrap w:val="0"/>
                    <w:adjustRightInd w:val="0"/>
                    <w:snapToGrid w:val="0"/>
                    <w:jc w:val="left"/>
                    <w:rPr>
                      <w:rFonts w:hint="default" w:eastAsia="宋体"/>
                      <w:color w:val="auto"/>
                      <w:lang w:val="en-US" w:eastAsia="zh-CN"/>
                    </w:rPr>
                  </w:pPr>
                  <w:r>
                    <w:rPr>
                      <w:rFonts w:hint="eastAsia"/>
                      <w:color w:val="auto"/>
                      <w:lang w:val="en-US" w:eastAsia="zh-CN"/>
                    </w:rPr>
                    <w:t>用于产品的贮存。</w:t>
                  </w:r>
                </w:p>
              </w:tc>
              <w:tc>
                <w:tcPr>
                  <w:tcW w:w="929" w:type="dxa"/>
                  <w:shd w:val="clear" w:color="auto" w:fill="auto"/>
                  <w:vAlign w:val="center"/>
                </w:tcPr>
                <w:p w14:paraId="7C288224">
                  <w:pPr>
                    <w:wordWrap w:val="0"/>
                    <w:adjustRightInd w:val="0"/>
                    <w:snapToGrid w:val="0"/>
                    <w:jc w:val="center"/>
                    <w:rPr>
                      <w:rFonts w:hint="eastAsia"/>
                      <w:color w:val="auto"/>
                      <w:szCs w:val="21"/>
                    </w:rPr>
                  </w:pPr>
                  <w:r>
                    <w:rPr>
                      <w:rFonts w:hint="eastAsia"/>
                      <w:color w:val="auto"/>
                      <w:szCs w:val="21"/>
                    </w:rPr>
                    <w:t>依托</w:t>
                  </w:r>
                </w:p>
              </w:tc>
            </w:tr>
            <w:tr w14:paraId="574E7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15F70086">
                  <w:pPr>
                    <w:wordWrap w:val="0"/>
                    <w:adjustRightInd w:val="0"/>
                    <w:snapToGrid w:val="0"/>
                    <w:ind w:left="480" w:hanging="480"/>
                    <w:jc w:val="center"/>
                    <w:rPr>
                      <w:color w:val="auto"/>
                      <w:szCs w:val="21"/>
                    </w:rPr>
                  </w:pPr>
                </w:p>
              </w:tc>
              <w:tc>
                <w:tcPr>
                  <w:tcW w:w="1124" w:type="dxa"/>
                  <w:shd w:val="clear" w:color="auto" w:fill="auto"/>
                  <w:vAlign w:val="center"/>
                </w:tcPr>
                <w:p w14:paraId="734EDEBE">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储</w:t>
                  </w:r>
                  <w:r>
                    <w:rPr>
                      <w:rFonts w:hint="eastAsia" w:ascii="Times New Roman" w:hAnsi="Times New Roman" w:eastAsia="宋体"/>
                      <w:color w:val="auto"/>
                      <w:sz w:val="21"/>
                      <w:szCs w:val="21"/>
                      <w:lang w:val="en-US" w:eastAsia="zh-CN"/>
                    </w:rPr>
                    <w:t>罐区</w:t>
                  </w:r>
                </w:p>
              </w:tc>
              <w:tc>
                <w:tcPr>
                  <w:tcW w:w="5959" w:type="dxa"/>
                  <w:shd w:val="clear" w:color="auto" w:fill="auto"/>
                  <w:vAlign w:val="center"/>
                </w:tcPr>
                <w:p w14:paraId="1A233EE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位于</w:t>
                  </w:r>
                  <w:r>
                    <w:rPr>
                      <w:rFonts w:hint="eastAsia" w:ascii="Times New Roman" w:hAnsi="Times New Roman" w:cs="Times New Roman" w:eastAsiaTheme="minorEastAsia"/>
                      <w:color w:val="auto"/>
                      <w:sz w:val="21"/>
                      <w:szCs w:val="21"/>
                      <w:lang w:val="en-US" w:eastAsia="zh-CN"/>
                    </w:rPr>
                    <w:t>厂区</w:t>
                  </w:r>
                  <w:r>
                    <w:rPr>
                      <w:rFonts w:hint="eastAsia" w:ascii="Times New Roman" w:hAnsi="Times New Roman" w:eastAsiaTheme="minorEastAsia"/>
                      <w:color w:val="auto"/>
                      <w:sz w:val="21"/>
                      <w:szCs w:val="21"/>
                      <w:lang w:val="en-US" w:eastAsia="zh-CN"/>
                    </w:rPr>
                    <w:t>内</w:t>
                  </w:r>
                  <w:r>
                    <w:rPr>
                      <w:rFonts w:hint="eastAsia" w:cs="Times New Roman" w:eastAsiaTheme="minorEastAsia"/>
                      <w:color w:val="auto"/>
                      <w:sz w:val="21"/>
                      <w:szCs w:val="21"/>
                      <w:lang w:val="en-US" w:eastAsia="zh-CN"/>
                    </w:rPr>
                    <w:t>西</w:t>
                  </w:r>
                  <w:r>
                    <w:rPr>
                      <w:rFonts w:hint="eastAsia" w:ascii="Times New Roman" w:hAnsi="Times New Roman" w:cs="Times New Roman" w:eastAsiaTheme="minorEastAsia"/>
                      <w:color w:val="auto"/>
                      <w:sz w:val="21"/>
                      <w:szCs w:val="21"/>
                      <w:lang w:val="en-US" w:eastAsia="zh-CN"/>
                    </w:rPr>
                    <w:t>北角</w:t>
                  </w:r>
                  <w:r>
                    <w:rPr>
                      <w:rFonts w:hint="eastAsia" w:ascii="Times New Roman" w:hAnsi="Times New Roman" w:eastAsiaTheme="minorEastAsia"/>
                      <w:color w:val="auto"/>
                      <w:sz w:val="21"/>
                      <w:szCs w:val="21"/>
                      <w:lang w:val="en-US" w:eastAsia="zh-CN"/>
                    </w:rPr>
                    <w:t>，</w:t>
                  </w:r>
                  <w:r>
                    <w:rPr>
                      <w:rFonts w:hint="eastAsia" w:ascii="Times New Roman" w:hAnsi="Times New Roman" w:eastAsiaTheme="minorEastAsia"/>
                      <w:color w:val="auto"/>
                      <w:sz w:val="21"/>
                      <w:szCs w:val="21"/>
                    </w:rPr>
                    <w:t>用于</w:t>
                  </w:r>
                  <w:r>
                    <w:rPr>
                      <w:rFonts w:hint="eastAsia" w:ascii="Times New Roman" w:hAnsi="Times New Roman" w:eastAsia="宋体"/>
                      <w:color w:val="auto"/>
                      <w:sz w:val="21"/>
                      <w:szCs w:val="21"/>
                      <w:lang w:val="en-US" w:eastAsia="zh-CN"/>
                    </w:rPr>
                    <w:t>乙醇</w:t>
                  </w:r>
                  <w:r>
                    <w:rPr>
                      <w:rFonts w:hint="eastAsia"/>
                      <w:color w:val="auto"/>
                      <w:sz w:val="21"/>
                      <w:szCs w:val="21"/>
                      <w:lang w:val="en-US" w:eastAsia="zh-CN"/>
                    </w:rPr>
                    <w:t>、甲醇等</w:t>
                  </w:r>
                  <w:r>
                    <w:rPr>
                      <w:rFonts w:hint="eastAsia" w:ascii="Times New Roman" w:hAnsi="Times New Roman" w:eastAsiaTheme="minorEastAsia"/>
                      <w:color w:val="auto"/>
                      <w:sz w:val="21"/>
                      <w:szCs w:val="21"/>
                    </w:rPr>
                    <w:t>暂存</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lang w:val="en-US" w:eastAsia="zh-CN"/>
                    </w:rPr>
                    <w:t>地埋式，设1个</w:t>
                  </w:r>
                  <w:r>
                    <w:rPr>
                      <w:rFonts w:hint="default" w:ascii="Times New Roman" w:hAnsi="Times New Roman" w:cs="Times New Roman" w:eastAsiaTheme="minorEastAsia"/>
                      <w:color w:val="auto"/>
                      <w:sz w:val="21"/>
                      <w:szCs w:val="21"/>
                      <w:vertAlign w:val="baseline"/>
                      <w:lang w:val="en-US" w:eastAsia="zh-CN"/>
                    </w:rPr>
                    <w:t>30m³乙醇罐</w:t>
                  </w:r>
                  <w:r>
                    <w:rPr>
                      <w:rFonts w:hint="eastAsia" w:ascii="Times New Roman" w:hAnsi="Times New Roman" w:cs="Times New Roman" w:eastAsiaTheme="minorEastAsia"/>
                      <w:color w:val="auto"/>
                      <w:sz w:val="21"/>
                      <w:szCs w:val="21"/>
                      <w:vertAlign w:val="baseline"/>
                      <w:lang w:val="en-US" w:eastAsia="zh-CN"/>
                    </w:rPr>
                    <w:t>，</w:t>
                  </w:r>
                  <w:r>
                    <w:rPr>
                      <w:rFonts w:hint="eastAsia" w:ascii="Times New Roman" w:hAnsi="Times New Roman" w:eastAsiaTheme="minorEastAsia"/>
                      <w:color w:val="auto"/>
                      <w:sz w:val="21"/>
                      <w:szCs w:val="21"/>
                      <w:lang w:val="en-US" w:eastAsia="zh-CN"/>
                    </w:rPr>
                    <w:t>1个</w:t>
                  </w:r>
                  <w:r>
                    <w:rPr>
                      <w:rFonts w:hint="default" w:ascii="Times New Roman" w:hAnsi="Times New Roman" w:cs="Times New Roman" w:eastAsiaTheme="minorEastAsia"/>
                      <w:color w:val="auto"/>
                      <w:sz w:val="21"/>
                      <w:szCs w:val="21"/>
                      <w:vertAlign w:val="baseline"/>
                      <w:lang w:val="en-US" w:eastAsia="zh-CN"/>
                    </w:rPr>
                    <w:t>30m³乙醇</w:t>
                  </w:r>
                  <w:r>
                    <w:rPr>
                      <w:rFonts w:hint="eastAsia" w:ascii="Times New Roman" w:hAnsi="Times New Roman" w:cs="Times New Roman" w:eastAsiaTheme="minorEastAsia"/>
                      <w:color w:val="auto"/>
                      <w:sz w:val="21"/>
                      <w:szCs w:val="21"/>
                      <w:vertAlign w:val="baseline"/>
                      <w:lang w:val="en-US" w:eastAsia="zh-CN"/>
                    </w:rPr>
                    <w:t>回收</w:t>
                  </w:r>
                  <w:r>
                    <w:rPr>
                      <w:rFonts w:hint="default" w:ascii="Times New Roman" w:hAnsi="Times New Roman" w:cs="Times New Roman" w:eastAsiaTheme="minorEastAsia"/>
                      <w:color w:val="auto"/>
                      <w:sz w:val="21"/>
                      <w:szCs w:val="21"/>
                      <w:vertAlign w:val="baseline"/>
                      <w:lang w:val="en-US" w:eastAsia="zh-CN"/>
                    </w:rPr>
                    <w:t>罐</w:t>
                  </w:r>
                  <w:r>
                    <w:rPr>
                      <w:rFonts w:hint="eastAsia" w:ascii="Times New Roman" w:hAnsi="Times New Roman" w:cs="Times New Roman" w:eastAsiaTheme="minorEastAsia"/>
                      <w:color w:val="auto"/>
                      <w:sz w:val="21"/>
                      <w:szCs w:val="21"/>
                      <w:vertAlign w:val="baseline"/>
                      <w:lang w:val="en-US" w:eastAsia="zh-CN"/>
                    </w:rPr>
                    <w:t>，</w:t>
                  </w:r>
                  <w:r>
                    <w:rPr>
                      <w:rFonts w:hint="eastAsia" w:ascii="Times New Roman" w:hAnsi="Times New Roman" w:eastAsiaTheme="minorEastAsia"/>
                      <w:color w:val="auto"/>
                      <w:sz w:val="21"/>
                      <w:szCs w:val="21"/>
                      <w:lang w:val="en-US" w:eastAsia="zh-CN"/>
                    </w:rPr>
                    <w:t>设1个</w:t>
                  </w:r>
                  <w:r>
                    <w:rPr>
                      <w:rFonts w:hint="default" w:ascii="Times New Roman" w:hAnsi="Times New Roman" w:cs="Times New Roman" w:eastAsiaTheme="minorEastAsia"/>
                      <w:color w:val="auto"/>
                      <w:sz w:val="21"/>
                      <w:szCs w:val="21"/>
                      <w:vertAlign w:val="baseline"/>
                      <w:lang w:val="en-US" w:eastAsia="zh-CN"/>
                    </w:rPr>
                    <w:t>30m³</w:t>
                  </w:r>
                  <w:r>
                    <w:rPr>
                      <w:rFonts w:hint="eastAsia" w:ascii="Times New Roman" w:hAnsi="Times New Roman" w:cs="Times New Roman" w:eastAsiaTheme="minorEastAsia"/>
                      <w:color w:val="auto"/>
                      <w:sz w:val="21"/>
                      <w:szCs w:val="21"/>
                      <w:vertAlign w:val="baseline"/>
                      <w:lang w:val="en-US" w:eastAsia="zh-CN"/>
                    </w:rPr>
                    <w:t>甲</w:t>
                  </w:r>
                  <w:r>
                    <w:rPr>
                      <w:rFonts w:hint="default" w:ascii="Times New Roman" w:hAnsi="Times New Roman" w:cs="Times New Roman" w:eastAsiaTheme="minorEastAsia"/>
                      <w:color w:val="auto"/>
                      <w:sz w:val="21"/>
                      <w:szCs w:val="21"/>
                      <w:vertAlign w:val="baseline"/>
                      <w:lang w:val="en-US" w:eastAsia="zh-CN"/>
                    </w:rPr>
                    <w:t>醇罐</w:t>
                  </w:r>
                  <w:r>
                    <w:rPr>
                      <w:rFonts w:hint="eastAsia" w:ascii="Times New Roman" w:hAnsi="Times New Roman" w:cs="Times New Roman" w:eastAsiaTheme="minorEastAsia"/>
                      <w:color w:val="auto"/>
                      <w:sz w:val="21"/>
                      <w:szCs w:val="21"/>
                      <w:vertAlign w:val="baseline"/>
                      <w:lang w:val="en-US" w:eastAsia="zh-CN"/>
                    </w:rPr>
                    <w:t>，</w:t>
                  </w:r>
                  <w:r>
                    <w:rPr>
                      <w:rFonts w:hint="eastAsia" w:ascii="Times New Roman" w:hAnsi="Times New Roman" w:eastAsiaTheme="minorEastAsia"/>
                      <w:color w:val="auto"/>
                      <w:sz w:val="21"/>
                      <w:szCs w:val="21"/>
                      <w:lang w:val="en-US" w:eastAsia="zh-CN"/>
                    </w:rPr>
                    <w:t>1个</w:t>
                  </w:r>
                  <w:r>
                    <w:rPr>
                      <w:rFonts w:hint="default" w:ascii="Times New Roman" w:hAnsi="Times New Roman" w:cs="Times New Roman" w:eastAsiaTheme="minorEastAsia"/>
                      <w:color w:val="auto"/>
                      <w:sz w:val="21"/>
                      <w:szCs w:val="21"/>
                      <w:vertAlign w:val="baseline"/>
                      <w:lang w:val="en-US" w:eastAsia="zh-CN"/>
                    </w:rPr>
                    <w:t>30m³</w:t>
                  </w:r>
                  <w:r>
                    <w:rPr>
                      <w:rFonts w:hint="eastAsia" w:ascii="Times New Roman" w:hAnsi="Times New Roman" w:cs="Times New Roman" w:eastAsiaTheme="minorEastAsia"/>
                      <w:color w:val="auto"/>
                      <w:sz w:val="21"/>
                      <w:szCs w:val="21"/>
                      <w:vertAlign w:val="baseline"/>
                      <w:lang w:val="en-US" w:eastAsia="zh-CN"/>
                    </w:rPr>
                    <w:t>甲</w:t>
                  </w:r>
                  <w:r>
                    <w:rPr>
                      <w:rFonts w:hint="default" w:ascii="Times New Roman" w:hAnsi="Times New Roman" w:cs="Times New Roman" w:eastAsiaTheme="minorEastAsia"/>
                      <w:color w:val="auto"/>
                      <w:sz w:val="21"/>
                      <w:szCs w:val="21"/>
                      <w:vertAlign w:val="baseline"/>
                      <w:lang w:val="en-US" w:eastAsia="zh-CN"/>
                    </w:rPr>
                    <w:t>醇</w:t>
                  </w:r>
                  <w:r>
                    <w:rPr>
                      <w:rFonts w:hint="eastAsia" w:ascii="Times New Roman" w:hAnsi="Times New Roman" w:cs="Times New Roman" w:eastAsiaTheme="minorEastAsia"/>
                      <w:color w:val="auto"/>
                      <w:sz w:val="21"/>
                      <w:szCs w:val="21"/>
                      <w:vertAlign w:val="baseline"/>
                      <w:lang w:val="en-US" w:eastAsia="zh-CN"/>
                    </w:rPr>
                    <w:t>回收</w:t>
                  </w:r>
                  <w:r>
                    <w:rPr>
                      <w:rFonts w:hint="default" w:ascii="Times New Roman" w:hAnsi="Times New Roman" w:cs="Times New Roman" w:eastAsiaTheme="minorEastAsia"/>
                      <w:color w:val="auto"/>
                      <w:sz w:val="21"/>
                      <w:szCs w:val="21"/>
                      <w:vertAlign w:val="baseline"/>
                      <w:lang w:val="en-US" w:eastAsia="zh-CN"/>
                    </w:rPr>
                    <w:t>罐</w:t>
                  </w:r>
                  <w:r>
                    <w:rPr>
                      <w:rFonts w:hint="eastAsia" w:ascii="Times New Roman" w:hAnsi="Times New Roman" w:cs="Times New Roman" w:eastAsiaTheme="minorEastAsia"/>
                      <w:color w:val="auto"/>
                      <w:sz w:val="21"/>
                      <w:szCs w:val="21"/>
                      <w:vertAlign w:val="baseline"/>
                      <w:lang w:val="en-US" w:eastAsia="zh-CN"/>
                    </w:rPr>
                    <w:t>，均采用双层卧式固定罐，采取重点防腐防渗处理</w:t>
                  </w:r>
                  <w:r>
                    <w:rPr>
                      <w:rFonts w:hint="eastAsia" w:ascii="Times New Roman" w:hAnsi="Times New Roman" w:eastAsiaTheme="minorEastAsia"/>
                      <w:color w:val="auto"/>
                      <w:sz w:val="21"/>
                      <w:szCs w:val="21"/>
                      <w:lang w:val="en-US" w:eastAsia="zh-CN"/>
                    </w:rPr>
                    <w:t>，罐区</w:t>
                  </w:r>
                  <w:r>
                    <w:rPr>
                      <w:rFonts w:hint="eastAsia" w:ascii="Times New Roman" w:hAnsi="Times New Roman" w:cs="Times New Roman" w:eastAsiaTheme="minorEastAsia"/>
                      <w:color w:val="auto"/>
                      <w:sz w:val="21"/>
                      <w:szCs w:val="21"/>
                      <w:vertAlign w:val="baseline"/>
                      <w:lang w:val="en-US" w:eastAsia="zh-CN"/>
                    </w:rPr>
                    <w:t>配套泄漏监测、预警系统。</w:t>
                  </w:r>
                </w:p>
              </w:tc>
              <w:tc>
                <w:tcPr>
                  <w:tcW w:w="929" w:type="dxa"/>
                  <w:shd w:val="clear" w:color="auto" w:fill="auto"/>
                  <w:vAlign w:val="center"/>
                </w:tcPr>
                <w:p w14:paraId="56F3CCBF">
                  <w:pPr>
                    <w:wordWrap w:val="0"/>
                    <w:adjustRightInd w:val="0"/>
                    <w:snapToGrid w:val="0"/>
                    <w:jc w:val="center"/>
                    <w:rPr>
                      <w:rFonts w:hint="default"/>
                      <w:color w:val="auto"/>
                      <w:szCs w:val="21"/>
                      <w:lang w:val="en-US" w:eastAsia="zh-CN"/>
                    </w:rPr>
                  </w:pPr>
                  <w:r>
                    <w:rPr>
                      <w:rFonts w:hint="eastAsia"/>
                      <w:color w:val="auto"/>
                      <w:szCs w:val="21"/>
                      <w:lang w:val="en-US" w:eastAsia="zh-CN"/>
                    </w:rPr>
                    <w:t>新建+依托</w:t>
                  </w:r>
                </w:p>
              </w:tc>
            </w:tr>
            <w:tr w14:paraId="30B46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2A905441">
                  <w:pPr>
                    <w:wordWrap w:val="0"/>
                    <w:adjustRightInd w:val="0"/>
                    <w:snapToGrid w:val="0"/>
                    <w:ind w:left="480" w:hanging="480"/>
                    <w:jc w:val="center"/>
                    <w:rPr>
                      <w:color w:val="auto"/>
                      <w:szCs w:val="21"/>
                    </w:rPr>
                  </w:pPr>
                </w:p>
              </w:tc>
              <w:tc>
                <w:tcPr>
                  <w:tcW w:w="1124" w:type="dxa"/>
                  <w:shd w:val="clear" w:color="auto" w:fill="auto"/>
                  <w:vAlign w:val="center"/>
                </w:tcPr>
                <w:p w14:paraId="29F07A35">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试剂库</w:t>
                  </w:r>
                </w:p>
              </w:tc>
              <w:tc>
                <w:tcPr>
                  <w:tcW w:w="5959" w:type="dxa"/>
                  <w:shd w:val="clear" w:color="auto" w:fill="auto"/>
                  <w:vAlign w:val="center"/>
                </w:tcPr>
                <w:p w14:paraId="645BC694">
                  <w:pPr>
                    <w:bidi w:val="0"/>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位于</w:t>
                  </w:r>
                  <w:r>
                    <w:rPr>
                      <w:rFonts w:hint="eastAsia" w:ascii="Times New Roman" w:hAnsi="Times New Roman" w:cs="Times New Roman" w:eastAsiaTheme="minorEastAsia"/>
                      <w:color w:val="auto"/>
                      <w:sz w:val="21"/>
                      <w:szCs w:val="21"/>
                      <w:lang w:val="en-US" w:eastAsia="zh-CN"/>
                    </w:rPr>
                    <w:t>厂区</w:t>
                  </w:r>
                  <w:r>
                    <w:rPr>
                      <w:rFonts w:hint="eastAsia" w:ascii="Times New Roman" w:hAnsi="Times New Roman" w:eastAsiaTheme="minorEastAsia"/>
                      <w:color w:val="auto"/>
                      <w:sz w:val="21"/>
                      <w:szCs w:val="21"/>
                      <w:lang w:val="en-US" w:eastAsia="zh-CN"/>
                    </w:rPr>
                    <w:t>内</w:t>
                  </w:r>
                  <w:r>
                    <w:rPr>
                      <w:rFonts w:hint="eastAsia" w:eastAsiaTheme="minorEastAsia"/>
                      <w:color w:val="auto"/>
                      <w:sz w:val="21"/>
                      <w:szCs w:val="21"/>
                      <w:lang w:val="en-US" w:eastAsia="zh-CN"/>
                    </w:rPr>
                    <w:t>西</w:t>
                  </w:r>
                  <w:r>
                    <w:rPr>
                      <w:rFonts w:hint="eastAsia" w:ascii="Times New Roman" w:hAnsi="Times New Roman" w:cs="Times New Roman" w:eastAsiaTheme="minorEastAsia"/>
                      <w:color w:val="auto"/>
                      <w:sz w:val="21"/>
                      <w:szCs w:val="21"/>
                      <w:lang w:val="en-US" w:eastAsia="zh-CN"/>
                    </w:rPr>
                    <w:t>北角</w:t>
                  </w:r>
                  <w:r>
                    <w:rPr>
                      <w:rFonts w:hint="eastAsia" w:ascii="Times New Roman" w:hAnsi="Times New Roman" w:eastAsiaTheme="minorEastAsia"/>
                      <w:color w:val="auto"/>
                      <w:sz w:val="21"/>
                      <w:szCs w:val="21"/>
                      <w:lang w:val="en-US" w:eastAsia="zh-CN"/>
                    </w:rPr>
                    <w:t>，占地面积</w:t>
                  </w:r>
                  <w:r>
                    <w:rPr>
                      <w:rFonts w:hint="eastAsia" w:eastAsiaTheme="minorEastAsia"/>
                      <w:color w:val="auto"/>
                      <w:sz w:val="21"/>
                      <w:szCs w:val="21"/>
                      <w:lang w:val="en-US" w:eastAsia="zh-CN"/>
                    </w:rPr>
                    <w:t>10</w:t>
                  </w:r>
                  <w:r>
                    <w:rPr>
                      <w:rFonts w:ascii="Times New Roman" w:hAnsi="Times New Roman" w:eastAsia="宋体"/>
                      <w:color w:val="auto"/>
                      <w:sz w:val="21"/>
                      <w:szCs w:val="21"/>
                    </w:rPr>
                    <w:t>m</w:t>
                  </w:r>
                  <w:r>
                    <w:rPr>
                      <w:rFonts w:hint="eastAsia" w:ascii="Times New Roman" w:hAnsi="Times New Roman" w:eastAsia="宋体"/>
                      <w:color w:val="auto"/>
                      <w:sz w:val="21"/>
                      <w:szCs w:val="21"/>
                      <w:vertAlign w:val="superscript"/>
                    </w:rPr>
                    <w:t>2</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rPr>
                    <w:t>用于</w:t>
                  </w:r>
                  <w:r>
                    <w:rPr>
                      <w:rFonts w:hint="default" w:ascii="Times New Roman" w:hAnsi="Times New Roman" w:cs="Times New Roman" w:eastAsiaTheme="minorEastAsia"/>
                      <w:color w:val="auto"/>
                      <w:sz w:val="21"/>
                      <w:szCs w:val="21"/>
                      <w:shd w:val="clear" w:color="auto" w:fill="FFFFFF"/>
                      <w:lang w:val="en-US" w:eastAsia="zh-CN"/>
                    </w:rPr>
                    <w:t>乙酸乙酯</w:t>
                  </w:r>
                  <w:r>
                    <w:rPr>
                      <w:rFonts w:hint="eastAsia" w:ascii="Times New Roman" w:hAnsi="Times New Roman" w:cs="Times New Roman" w:eastAsiaTheme="minorEastAsia"/>
                      <w:color w:val="auto"/>
                      <w:sz w:val="21"/>
                      <w:szCs w:val="21"/>
                      <w:shd w:val="clear" w:color="auto" w:fill="FFFFFF"/>
                      <w:lang w:val="en-US" w:eastAsia="zh-CN"/>
                    </w:rPr>
                    <w:t>、</w:t>
                  </w:r>
                  <w:r>
                    <w:rPr>
                      <w:rFonts w:hint="default" w:ascii="Times New Roman" w:hAnsi="Times New Roman" w:cs="Times New Roman"/>
                      <w:color w:val="auto"/>
                      <w:sz w:val="21"/>
                      <w:szCs w:val="21"/>
                      <w:shd w:val="clear" w:color="auto" w:fill="FFFFFF"/>
                      <w:lang w:val="en-US" w:eastAsia="zh-CN"/>
                    </w:rPr>
                    <w:t>甲醇、乙腈、乙酸</w:t>
                  </w:r>
                  <w:r>
                    <w:rPr>
                      <w:rFonts w:hint="eastAsia" w:ascii="Times New Roman" w:hAnsi="Times New Roman" w:cs="Times New Roman"/>
                      <w:color w:val="auto"/>
                      <w:sz w:val="21"/>
                      <w:szCs w:val="21"/>
                      <w:shd w:val="clear" w:color="auto" w:fill="FFFFFF"/>
                      <w:lang w:val="en-US" w:eastAsia="zh-CN"/>
                    </w:rPr>
                    <w:t>、</w:t>
                  </w:r>
                  <w:r>
                    <w:rPr>
                      <w:rFonts w:hint="default" w:ascii="Times New Roman" w:hAnsi="Times New Roman" w:cs="Times New Roman" w:eastAsiaTheme="minorEastAsia"/>
                      <w:color w:val="auto"/>
                      <w:sz w:val="21"/>
                      <w:szCs w:val="21"/>
                    </w:rPr>
                    <w:t>硫酸</w:t>
                  </w:r>
                  <w:r>
                    <w:rPr>
                      <w:rFonts w:hint="eastAsia"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shd w:val="clear" w:color="auto" w:fill="FFFFFF"/>
                      <w:lang w:val="en-US" w:eastAsia="zh-CN"/>
                    </w:rPr>
                    <w:t>盐酸、</w:t>
                  </w:r>
                  <w:r>
                    <w:rPr>
                      <w:rFonts w:hint="default" w:ascii="Times New Roman" w:hAnsi="Times New Roman" w:cs="Times New Roman" w:eastAsiaTheme="minorEastAsia"/>
                      <w:color w:val="auto"/>
                      <w:sz w:val="21"/>
                      <w:szCs w:val="21"/>
                    </w:rPr>
                    <w:t>氢氧化钠</w:t>
                  </w:r>
                  <w:r>
                    <w:rPr>
                      <w:rFonts w:hint="eastAsia"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shd w:val="clear" w:color="auto" w:fill="FFFFFF"/>
                      <w:lang w:val="en-US" w:eastAsia="zh-CN"/>
                    </w:rPr>
                    <w:t>氨水</w:t>
                  </w:r>
                  <w:r>
                    <w:rPr>
                      <w:rFonts w:hint="eastAsia" w:cs="Times New Roman" w:eastAsiaTheme="minorEastAsia"/>
                      <w:color w:val="auto"/>
                      <w:sz w:val="21"/>
                      <w:szCs w:val="21"/>
                      <w:shd w:val="clear" w:color="auto" w:fill="FFFFFF"/>
                      <w:lang w:val="en-US" w:eastAsia="zh-CN"/>
                    </w:rPr>
                    <w:t>等</w:t>
                  </w:r>
                  <w:r>
                    <w:rPr>
                      <w:rFonts w:hint="eastAsia" w:ascii="Times New Roman" w:hAnsi="Times New Roman" w:eastAsiaTheme="minorEastAsia"/>
                      <w:color w:val="auto"/>
                      <w:sz w:val="21"/>
                      <w:szCs w:val="21"/>
                      <w:lang w:val="en-US" w:eastAsia="zh-CN"/>
                    </w:rPr>
                    <w:t>临时</w:t>
                  </w:r>
                  <w:r>
                    <w:rPr>
                      <w:rFonts w:hint="eastAsia" w:ascii="Times New Roman" w:hAnsi="Times New Roman" w:eastAsiaTheme="minorEastAsia"/>
                      <w:color w:val="auto"/>
                      <w:sz w:val="21"/>
                      <w:szCs w:val="21"/>
                    </w:rPr>
                    <w:t>暂存</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lang w:val="en-US" w:eastAsia="zh-CN"/>
                    </w:rPr>
                    <w:t>各试剂暂存量较小，采取分区暂存方式</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lang w:val="en-US" w:eastAsia="zh-CN"/>
                    </w:rPr>
                    <w:t>同时</w:t>
                  </w:r>
                  <w:r>
                    <w:rPr>
                      <w:rFonts w:hint="eastAsia" w:eastAsiaTheme="minorEastAsia"/>
                      <w:color w:val="auto"/>
                      <w:sz w:val="21"/>
                      <w:szCs w:val="21"/>
                      <w:lang w:val="en-US" w:eastAsia="zh-CN"/>
                    </w:rPr>
                    <w:t>对</w:t>
                  </w:r>
                  <w:r>
                    <w:rPr>
                      <w:rFonts w:hint="eastAsia" w:ascii="Times New Roman" w:hAnsi="Times New Roman" w:eastAsiaTheme="minorEastAsia"/>
                      <w:color w:val="auto"/>
                      <w:sz w:val="21"/>
                      <w:szCs w:val="21"/>
                      <w:lang w:val="en-US" w:eastAsia="zh-CN"/>
                    </w:rPr>
                    <w:t>试剂库基础地面</w:t>
                  </w:r>
                  <w:r>
                    <w:rPr>
                      <w:rFonts w:hint="eastAsia" w:ascii="Times New Roman" w:hAnsi="Times New Roman" w:cs="Times New Roman" w:eastAsiaTheme="minorEastAsia"/>
                      <w:color w:val="auto"/>
                      <w:sz w:val="21"/>
                      <w:szCs w:val="21"/>
                      <w:vertAlign w:val="baseline"/>
                      <w:lang w:val="en-US" w:eastAsia="zh-CN"/>
                    </w:rPr>
                    <w:t>采取重点防腐防渗处理、配套监测预警及监控系统、应急池（1m³）</w:t>
                  </w:r>
                  <w:r>
                    <w:rPr>
                      <w:rFonts w:hint="eastAsia" w:cs="Times New Roman" w:eastAsiaTheme="minorEastAsia"/>
                      <w:color w:val="auto"/>
                      <w:sz w:val="21"/>
                      <w:szCs w:val="21"/>
                      <w:vertAlign w:val="baseline"/>
                      <w:lang w:val="en-US" w:eastAsia="zh-CN"/>
                    </w:rPr>
                    <w:t>。</w:t>
                  </w:r>
                </w:p>
              </w:tc>
              <w:tc>
                <w:tcPr>
                  <w:tcW w:w="929" w:type="dxa"/>
                  <w:shd w:val="clear" w:color="auto" w:fill="auto"/>
                  <w:vAlign w:val="center"/>
                </w:tcPr>
                <w:p w14:paraId="4AEB901A">
                  <w:pPr>
                    <w:wordWrap w:val="0"/>
                    <w:adjustRightInd w:val="0"/>
                    <w:snapToGrid w:val="0"/>
                    <w:jc w:val="center"/>
                    <w:rPr>
                      <w:rFonts w:hint="default"/>
                      <w:color w:val="auto"/>
                      <w:szCs w:val="21"/>
                      <w:lang w:val="en-US" w:eastAsia="zh-CN"/>
                    </w:rPr>
                  </w:pPr>
                  <w:r>
                    <w:rPr>
                      <w:rFonts w:hint="eastAsia"/>
                      <w:color w:val="auto"/>
                      <w:szCs w:val="21"/>
                      <w:lang w:val="en-US" w:eastAsia="zh-CN"/>
                    </w:rPr>
                    <w:t>依托</w:t>
                  </w:r>
                </w:p>
              </w:tc>
            </w:tr>
            <w:tr w14:paraId="6BAF9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4A273D6B">
                  <w:pPr>
                    <w:wordWrap w:val="0"/>
                    <w:adjustRightInd w:val="0"/>
                    <w:snapToGrid w:val="0"/>
                    <w:ind w:left="480" w:hanging="480"/>
                    <w:jc w:val="center"/>
                    <w:rPr>
                      <w:color w:val="auto"/>
                      <w:szCs w:val="21"/>
                    </w:rPr>
                  </w:pPr>
                </w:p>
              </w:tc>
              <w:tc>
                <w:tcPr>
                  <w:tcW w:w="1124" w:type="dxa"/>
                  <w:shd w:val="clear" w:color="auto" w:fill="auto"/>
                  <w:vAlign w:val="center"/>
                </w:tcPr>
                <w:p w14:paraId="76506099">
                  <w:pPr>
                    <w:widowControl/>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药渣间</w:t>
                  </w:r>
                </w:p>
              </w:tc>
              <w:tc>
                <w:tcPr>
                  <w:tcW w:w="5959" w:type="dxa"/>
                  <w:shd w:val="clear" w:color="auto" w:fill="auto"/>
                  <w:vAlign w:val="center"/>
                </w:tcPr>
                <w:p w14:paraId="03C8EF4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位于</w:t>
                  </w:r>
                  <w:r>
                    <w:rPr>
                      <w:rFonts w:hint="eastAsia" w:eastAsiaTheme="minorEastAsia"/>
                      <w:color w:val="auto"/>
                      <w:sz w:val="21"/>
                      <w:szCs w:val="21"/>
                      <w:lang w:val="en-US" w:eastAsia="zh-CN"/>
                    </w:rPr>
                    <w:t>提取</w:t>
                  </w:r>
                  <w:r>
                    <w:rPr>
                      <w:rFonts w:hint="eastAsia" w:ascii="Times New Roman" w:hAnsi="Times New Roman" w:eastAsiaTheme="minorEastAsia"/>
                      <w:color w:val="auto"/>
                      <w:sz w:val="21"/>
                      <w:szCs w:val="21"/>
                      <w:lang w:val="en-US" w:eastAsia="zh-CN"/>
                    </w:rPr>
                    <w:t>车间内东南角，占地</w:t>
                  </w:r>
                  <w:r>
                    <w:rPr>
                      <w:rFonts w:hint="eastAsia" w:eastAsiaTheme="minorEastAsia"/>
                      <w:color w:val="auto"/>
                      <w:sz w:val="21"/>
                      <w:szCs w:val="21"/>
                      <w:lang w:val="en-US" w:eastAsia="zh-CN"/>
                    </w:rPr>
                    <w:t>2</w:t>
                  </w:r>
                  <w:r>
                    <w:rPr>
                      <w:rFonts w:hint="eastAsia" w:ascii="Times New Roman" w:hAnsi="Times New Roman" w:eastAsiaTheme="minorEastAsia"/>
                      <w:color w:val="auto"/>
                      <w:sz w:val="21"/>
                      <w:szCs w:val="21"/>
                      <w:lang w:val="en-US" w:eastAsia="zh-CN"/>
                    </w:rPr>
                    <w:t>0</w:t>
                  </w:r>
                  <w:r>
                    <w:rPr>
                      <w:rFonts w:ascii="Times New Roman" w:hAnsi="Times New Roman" w:eastAsia="宋体"/>
                      <w:color w:val="auto"/>
                      <w:sz w:val="21"/>
                      <w:szCs w:val="21"/>
                    </w:rPr>
                    <w:t>m</w:t>
                  </w:r>
                  <w:r>
                    <w:rPr>
                      <w:rFonts w:hint="eastAsia" w:ascii="Times New Roman" w:hAnsi="Times New Roman" w:eastAsia="宋体"/>
                      <w:color w:val="auto"/>
                      <w:sz w:val="21"/>
                      <w:szCs w:val="21"/>
                      <w:vertAlign w:val="superscript"/>
                    </w:rPr>
                    <w:t>2</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药渣采用密封袋包装后暂存，每日清理一次。</w:t>
                  </w:r>
                </w:p>
              </w:tc>
              <w:tc>
                <w:tcPr>
                  <w:tcW w:w="929" w:type="dxa"/>
                  <w:shd w:val="clear" w:color="auto" w:fill="auto"/>
                  <w:vAlign w:val="center"/>
                </w:tcPr>
                <w:p w14:paraId="2FE41287">
                  <w:pPr>
                    <w:wordWrap w:val="0"/>
                    <w:adjustRightInd w:val="0"/>
                    <w:snapToGrid w:val="0"/>
                    <w:jc w:val="center"/>
                    <w:rPr>
                      <w:rFonts w:hint="default"/>
                      <w:color w:val="auto"/>
                      <w:szCs w:val="21"/>
                      <w:lang w:val="en-US" w:eastAsia="zh-CN"/>
                    </w:rPr>
                  </w:pPr>
                  <w:r>
                    <w:rPr>
                      <w:rFonts w:hint="eastAsia"/>
                      <w:color w:val="auto"/>
                      <w:szCs w:val="21"/>
                      <w:lang w:val="en-US" w:eastAsia="zh-CN"/>
                    </w:rPr>
                    <w:t>新建</w:t>
                  </w:r>
                </w:p>
              </w:tc>
            </w:tr>
            <w:tr w14:paraId="66B5BA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restart"/>
                  <w:vAlign w:val="center"/>
                </w:tcPr>
                <w:p w14:paraId="0E144F74">
                  <w:pPr>
                    <w:wordWrap w:val="0"/>
                    <w:adjustRightInd w:val="0"/>
                    <w:snapToGrid w:val="0"/>
                    <w:jc w:val="center"/>
                    <w:rPr>
                      <w:color w:val="auto"/>
                      <w:szCs w:val="21"/>
                    </w:rPr>
                  </w:pPr>
                  <w:r>
                    <w:rPr>
                      <w:color w:val="auto"/>
                      <w:szCs w:val="21"/>
                    </w:rPr>
                    <w:t>公用工程</w:t>
                  </w:r>
                </w:p>
              </w:tc>
              <w:tc>
                <w:tcPr>
                  <w:tcW w:w="1124" w:type="dxa"/>
                  <w:vAlign w:val="center"/>
                </w:tcPr>
                <w:p w14:paraId="3C38D5CE">
                  <w:pPr>
                    <w:wordWrap w:val="0"/>
                    <w:adjustRightInd w:val="0"/>
                    <w:snapToGrid w:val="0"/>
                    <w:jc w:val="center"/>
                    <w:rPr>
                      <w:color w:val="auto"/>
                      <w:szCs w:val="21"/>
                    </w:rPr>
                  </w:pPr>
                  <w:r>
                    <w:rPr>
                      <w:color w:val="auto"/>
                      <w:szCs w:val="21"/>
                    </w:rPr>
                    <w:t>供水系统</w:t>
                  </w:r>
                </w:p>
              </w:tc>
              <w:tc>
                <w:tcPr>
                  <w:tcW w:w="5959" w:type="dxa"/>
                  <w:shd w:val="clear" w:color="auto" w:fill="auto"/>
                  <w:vAlign w:val="center"/>
                </w:tcPr>
                <w:p w14:paraId="6B6F104E">
                  <w:pPr>
                    <w:wordWrap w:val="0"/>
                    <w:adjustRightInd w:val="0"/>
                    <w:snapToGrid w:val="0"/>
                    <w:jc w:val="left"/>
                    <w:rPr>
                      <w:rFonts w:hint="default" w:eastAsia="宋体"/>
                      <w:color w:val="auto"/>
                      <w:szCs w:val="21"/>
                      <w:lang w:val="en-US" w:eastAsia="zh-CN"/>
                    </w:rPr>
                  </w:pPr>
                  <w:r>
                    <w:rPr>
                      <w:rFonts w:hint="eastAsia"/>
                      <w:color w:val="auto"/>
                      <w:szCs w:val="21"/>
                      <w:lang w:val="en-US" w:eastAsia="zh-CN"/>
                    </w:rPr>
                    <w:t>厂内自备井供给。</w:t>
                  </w:r>
                </w:p>
              </w:tc>
              <w:tc>
                <w:tcPr>
                  <w:tcW w:w="929" w:type="dxa"/>
                  <w:vAlign w:val="center"/>
                </w:tcPr>
                <w:p w14:paraId="1ED183B0">
                  <w:pPr>
                    <w:wordWrap w:val="0"/>
                    <w:adjustRightInd w:val="0"/>
                    <w:snapToGrid w:val="0"/>
                    <w:jc w:val="center"/>
                    <w:rPr>
                      <w:color w:val="auto"/>
                      <w:szCs w:val="21"/>
                    </w:rPr>
                  </w:pPr>
                  <w:r>
                    <w:rPr>
                      <w:rFonts w:hint="eastAsia"/>
                      <w:color w:val="auto"/>
                      <w:szCs w:val="21"/>
                    </w:rPr>
                    <w:t>依托</w:t>
                  </w:r>
                </w:p>
              </w:tc>
            </w:tr>
            <w:tr w14:paraId="203E3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64BE9A81">
                  <w:pPr>
                    <w:wordWrap w:val="0"/>
                    <w:adjustRightInd w:val="0"/>
                    <w:snapToGrid w:val="0"/>
                    <w:ind w:left="480" w:hanging="480"/>
                    <w:jc w:val="center"/>
                    <w:rPr>
                      <w:color w:val="auto"/>
                      <w:szCs w:val="21"/>
                    </w:rPr>
                  </w:pPr>
                </w:p>
              </w:tc>
              <w:tc>
                <w:tcPr>
                  <w:tcW w:w="1124" w:type="dxa"/>
                  <w:vAlign w:val="center"/>
                </w:tcPr>
                <w:p w14:paraId="7F3A20B3">
                  <w:pPr>
                    <w:wordWrap w:val="0"/>
                    <w:adjustRightInd w:val="0"/>
                    <w:snapToGrid w:val="0"/>
                    <w:jc w:val="center"/>
                    <w:rPr>
                      <w:color w:val="auto"/>
                      <w:szCs w:val="21"/>
                    </w:rPr>
                  </w:pPr>
                  <w:r>
                    <w:rPr>
                      <w:color w:val="auto"/>
                      <w:szCs w:val="21"/>
                    </w:rPr>
                    <w:t>排水系统</w:t>
                  </w:r>
                </w:p>
              </w:tc>
              <w:tc>
                <w:tcPr>
                  <w:tcW w:w="5959" w:type="dxa"/>
                  <w:shd w:val="clear" w:color="auto" w:fill="auto"/>
                  <w:vAlign w:val="center"/>
                </w:tcPr>
                <w:p w14:paraId="74056B0F">
                  <w:pPr>
                    <w:pStyle w:val="58"/>
                    <w:wordWrap w:val="0"/>
                    <w:jc w:val="left"/>
                    <w:rPr>
                      <w:rFonts w:hint="default" w:eastAsia="宋体"/>
                      <w:b w:val="0"/>
                      <w:bCs/>
                      <w:color w:val="auto"/>
                      <w:lang w:val="en-US" w:eastAsia="zh-CN"/>
                    </w:rPr>
                  </w:pPr>
                  <w:r>
                    <w:rPr>
                      <w:rFonts w:hint="eastAsia"/>
                      <w:b w:val="0"/>
                      <w:bCs/>
                      <w:color w:val="auto"/>
                      <w:lang w:val="en-US" w:eastAsia="zh-CN"/>
                    </w:rPr>
                    <w:t>生活污水及生产废水依托现有污水处理设施处理后用于周边绿化或拉运至陕西省水务集团凤翔县污水处理有限公司处置。</w:t>
                  </w:r>
                </w:p>
              </w:tc>
              <w:tc>
                <w:tcPr>
                  <w:tcW w:w="929" w:type="dxa"/>
                  <w:vAlign w:val="center"/>
                </w:tcPr>
                <w:p w14:paraId="0EE91E5B">
                  <w:pPr>
                    <w:wordWrap w:val="0"/>
                    <w:adjustRightInd w:val="0"/>
                    <w:snapToGrid w:val="0"/>
                    <w:jc w:val="center"/>
                    <w:rPr>
                      <w:color w:val="auto"/>
                      <w:szCs w:val="21"/>
                    </w:rPr>
                  </w:pPr>
                  <w:r>
                    <w:rPr>
                      <w:rFonts w:hint="eastAsia"/>
                      <w:color w:val="auto"/>
                      <w:szCs w:val="21"/>
                    </w:rPr>
                    <w:t>依托</w:t>
                  </w:r>
                </w:p>
              </w:tc>
            </w:tr>
            <w:tr w14:paraId="7DA4F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64DB46B7">
                  <w:pPr>
                    <w:wordWrap w:val="0"/>
                    <w:adjustRightInd w:val="0"/>
                    <w:snapToGrid w:val="0"/>
                    <w:ind w:left="480" w:hanging="480"/>
                    <w:jc w:val="center"/>
                    <w:rPr>
                      <w:color w:val="auto"/>
                      <w:szCs w:val="21"/>
                    </w:rPr>
                  </w:pPr>
                </w:p>
              </w:tc>
              <w:tc>
                <w:tcPr>
                  <w:tcW w:w="1124" w:type="dxa"/>
                  <w:vAlign w:val="center"/>
                </w:tcPr>
                <w:p w14:paraId="4B34C8ED">
                  <w:pPr>
                    <w:wordWrap w:val="0"/>
                    <w:jc w:val="center"/>
                    <w:rPr>
                      <w:color w:val="auto"/>
                      <w:szCs w:val="21"/>
                    </w:rPr>
                  </w:pPr>
                  <w:r>
                    <w:rPr>
                      <w:bCs/>
                      <w:color w:val="auto"/>
                    </w:rPr>
                    <w:t>供暖、制冷工程</w:t>
                  </w:r>
                </w:p>
              </w:tc>
              <w:tc>
                <w:tcPr>
                  <w:tcW w:w="5959" w:type="dxa"/>
                  <w:shd w:val="clear" w:color="auto" w:fill="auto"/>
                  <w:vAlign w:val="center"/>
                </w:tcPr>
                <w:p w14:paraId="430CFBE5">
                  <w:pPr>
                    <w:wordWrap w:val="0"/>
                    <w:jc w:val="left"/>
                    <w:rPr>
                      <w:rFonts w:hint="eastAsia" w:eastAsia="宋体"/>
                      <w:color w:val="auto"/>
                      <w:szCs w:val="21"/>
                      <w:lang w:eastAsia="zh-CN"/>
                    </w:rPr>
                  </w:pPr>
                  <w:r>
                    <w:rPr>
                      <w:bCs/>
                      <w:color w:val="auto"/>
                    </w:rPr>
                    <w:t>办公室采用空调供暖和制冷，生产车间不</w:t>
                  </w:r>
                  <w:r>
                    <w:rPr>
                      <w:rFonts w:hint="eastAsia"/>
                      <w:bCs/>
                      <w:color w:val="auto"/>
                      <w:lang w:val="en-US" w:eastAsia="zh-CN"/>
                    </w:rPr>
                    <w:t>采用</w:t>
                  </w:r>
                  <w:r>
                    <w:rPr>
                      <w:bCs/>
                      <w:color w:val="auto"/>
                    </w:rPr>
                    <w:t>供暖、制冷</w:t>
                  </w:r>
                  <w:r>
                    <w:rPr>
                      <w:rFonts w:hint="eastAsia"/>
                      <w:bCs/>
                      <w:color w:val="auto"/>
                      <w:lang w:eastAsia="zh-CN"/>
                    </w:rPr>
                    <w:t>。</w:t>
                  </w:r>
                </w:p>
              </w:tc>
              <w:tc>
                <w:tcPr>
                  <w:tcW w:w="929" w:type="dxa"/>
                  <w:vAlign w:val="center"/>
                </w:tcPr>
                <w:p w14:paraId="64286B30">
                  <w:pPr>
                    <w:wordWrap w:val="0"/>
                    <w:adjustRightInd w:val="0"/>
                    <w:snapToGrid w:val="0"/>
                    <w:jc w:val="center"/>
                    <w:rPr>
                      <w:color w:val="auto"/>
                      <w:szCs w:val="21"/>
                    </w:rPr>
                  </w:pPr>
                  <w:r>
                    <w:rPr>
                      <w:rFonts w:hint="eastAsia"/>
                      <w:color w:val="auto"/>
                      <w:szCs w:val="21"/>
                    </w:rPr>
                    <w:t>依托</w:t>
                  </w:r>
                </w:p>
              </w:tc>
            </w:tr>
            <w:tr w14:paraId="18103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restart"/>
                  <w:vAlign w:val="center"/>
                </w:tcPr>
                <w:p w14:paraId="3CEFDE1E">
                  <w:pPr>
                    <w:wordWrap w:val="0"/>
                    <w:adjustRightInd w:val="0"/>
                    <w:snapToGrid w:val="0"/>
                    <w:jc w:val="center"/>
                    <w:rPr>
                      <w:color w:val="auto"/>
                      <w:szCs w:val="21"/>
                    </w:rPr>
                  </w:pPr>
                  <w:r>
                    <w:rPr>
                      <w:color w:val="auto"/>
                      <w:szCs w:val="21"/>
                    </w:rPr>
                    <w:t>环保工程</w:t>
                  </w:r>
                </w:p>
              </w:tc>
              <w:tc>
                <w:tcPr>
                  <w:tcW w:w="1124" w:type="dxa"/>
                  <w:vMerge w:val="restart"/>
                  <w:vAlign w:val="center"/>
                </w:tcPr>
                <w:p w14:paraId="5928FC57">
                  <w:pPr>
                    <w:wordWrap w:val="0"/>
                    <w:adjustRightInd w:val="0"/>
                    <w:snapToGrid w:val="0"/>
                    <w:jc w:val="center"/>
                    <w:rPr>
                      <w:color w:val="auto"/>
                      <w:szCs w:val="21"/>
                    </w:rPr>
                  </w:pPr>
                  <w:r>
                    <w:rPr>
                      <w:color w:val="auto"/>
                      <w:szCs w:val="21"/>
                    </w:rPr>
                    <w:t>废气</w:t>
                  </w:r>
                </w:p>
                <w:p w14:paraId="14656E79">
                  <w:pPr>
                    <w:wordWrap w:val="0"/>
                    <w:adjustRightInd w:val="0"/>
                    <w:snapToGrid w:val="0"/>
                    <w:jc w:val="center"/>
                    <w:rPr>
                      <w:color w:val="auto"/>
                      <w:szCs w:val="21"/>
                    </w:rPr>
                  </w:pPr>
                  <w:r>
                    <w:rPr>
                      <w:color w:val="auto"/>
                      <w:szCs w:val="21"/>
                    </w:rPr>
                    <w:t>处理</w:t>
                  </w:r>
                </w:p>
              </w:tc>
              <w:tc>
                <w:tcPr>
                  <w:tcW w:w="5959" w:type="dxa"/>
                  <w:shd w:val="clear" w:color="auto" w:fill="auto"/>
                  <w:vAlign w:val="center"/>
                </w:tcPr>
                <w:p w14:paraId="033AD6CF">
                  <w:pPr>
                    <w:wordWrap w:val="0"/>
                    <w:adjustRightInd w:val="0"/>
                    <w:snapToGrid w:val="0"/>
                    <w:jc w:val="left"/>
                    <w:rPr>
                      <w:color w:val="auto"/>
                      <w:szCs w:val="21"/>
                    </w:rPr>
                  </w:pPr>
                  <w:r>
                    <w:rPr>
                      <w:rFonts w:hint="eastAsia"/>
                      <w:color w:val="auto"/>
                      <w:szCs w:val="21"/>
                    </w:rPr>
                    <w:t>醇提废气：企业拟在三级冷凝器尾气处安装集气管道，用于收集不凝气；出渣口设置集气罩收集除渣过程中少量有机废气；集气管道汇入1根主管，经水喷淋+除雾除湿+二级活性炭吸附处理后通过15m排气筒（DA001）排放。</w:t>
                  </w:r>
                </w:p>
              </w:tc>
              <w:tc>
                <w:tcPr>
                  <w:tcW w:w="929" w:type="dxa"/>
                  <w:vAlign w:val="center"/>
                </w:tcPr>
                <w:p w14:paraId="034F6632">
                  <w:pPr>
                    <w:wordWrap w:val="0"/>
                    <w:adjustRightInd w:val="0"/>
                    <w:snapToGrid w:val="0"/>
                    <w:jc w:val="center"/>
                    <w:rPr>
                      <w:color w:val="auto"/>
                      <w:szCs w:val="21"/>
                    </w:rPr>
                  </w:pPr>
                  <w:r>
                    <w:rPr>
                      <w:rFonts w:hint="eastAsia"/>
                      <w:color w:val="auto"/>
                      <w:szCs w:val="21"/>
                    </w:rPr>
                    <w:t>新建</w:t>
                  </w:r>
                </w:p>
              </w:tc>
            </w:tr>
            <w:tr w14:paraId="5D32F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4782E098">
                  <w:pPr>
                    <w:wordWrap w:val="0"/>
                    <w:adjustRightInd w:val="0"/>
                    <w:snapToGrid w:val="0"/>
                    <w:jc w:val="center"/>
                    <w:rPr>
                      <w:color w:val="auto"/>
                      <w:szCs w:val="21"/>
                    </w:rPr>
                  </w:pPr>
                </w:p>
              </w:tc>
              <w:tc>
                <w:tcPr>
                  <w:tcW w:w="1124" w:type="dxa"/>
                  <w:vMerge w:val="continue"/>
                  <w:vAlign w:val="center"/>
                </w:tcPr>
                <w:p w14:paraId="3E31F6BF">
                  <w:pPr>
                    <w:wordWrap w:val="0"/>
                    <w:adjustRightInd w:val="0"/>
                    <w:snapToGrid w:val="0"/>
                    <w:jc w:val="center"/>
                    <w:rPr>
                      <w:color w:val="auto"/>
                      <w:szCs w:val="21"/>
                    </w:rPr>
                  </w:pPr>
                </w:p>
              </w:tc>
              <w:tc>
                <w:tcPr>
                  <w:tcW w:w="5959" w:type="dxa"/>
                  <w:shd w:val="clear" w:color="auto" w:fill="auto"/>
                  <w:vAlign w:val="center"/>
                </w:tcPr>
                <w:p w14:paraId="275724F0">
                  <w:pPr>
                    <w:wordWrap w:val="0"/>
                    <w:adjustRightInd w:val="0"/>
                    <w:snapToGrid w:val="0"/>
                    <w:jc w:val="left"/>
                    <w:rPr>
                      <w:color w:val="auto"/>
                      <w:szCs w:val="21"/>
                    </w:rPr>
                  </w:pPr>
                  <w:r>
                    <w:rPr>
                      <w:rFonts w:hint="eastAsia"/>
                      <w:color w:val="auto"/>
                      <w:szCs w:val="21"/>
                    </w:rPr>
                    <w:t>干燥粉尘：2台喷雾干燥塔产生的粉尘通过1套袋式除尘器处理后经15m排气筒（DA002）排放。风机设计风量为5000m³/h，处理效率为99%。</w:t>
                  </w:r>
                </w:p>
              </w:tc>
              <w:tc>
                <w:tcPr>
                  <w:tcW w:w="929" w:type="dxa"/>
                  <w:vAlign w:val="center"/>
                </w:tcPr>
                <w:p w14:paraId="08EF8F0F">
                  <w:pPr>
                    <w:wordWrap w:val="0"/>
                    <w:adjustRightInd w:val="0"/>
                    <w:snapToGrid w:val="0"/>
                    <w:jc w:val="center"/>
                    <w:rPr>
                      <w:rFonts w:hint="eastAsia"/>
                      <w:color w:val="auto"/>
                      <w:szCs w:val="21"/>
                    </w:rPr>
                  </w:pPr>
                  <w:r>
                    <w:rPr>
                      <w:rFonts w:hint="eastAsia"/>
                      <w:color w:val="auto"/>
                      <w:szCs w:val="21"/>
                    </w:rPr>
                    <w:t>依托</w:t>
                  </w:r>
                </w:p>
              </w:tc>
            </w:tr>
            <w:tr w14:paraId="25785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52CA903E">
                  <w:pPr>
                    <w:wordWrap w:val="0"/>
                    <w:adjustRightInd w:val="0"/>
                    <w:snapToGrid w:val="0"/>
                    <w:jc w:val="center"/>
                    <w:rPr>
                      <w:color w:val="auto"/>
                      <w:szCs w:val="21"/>
                    </w:rPr>
                  </w:pPr>
                </w:p>
              </w:tc>
              <w:tc>
                <w:tcPr>
                  <w:tcW w:w="1124" w:type="dxa"/>
                  <w:vMerge w:val="continue"/>
                  <w:vAlign w:val="center"/>
                </w:tcPr>
                <w:p w14:paraId="04003CB8">
                  <w:pPr>
                    <w:wordWrap w:val="0"/>
                    <w:adjustRightInd w:val="0"/>
                    <w:snapToGrid w:val="0"/>
                    <w:jc w:val="center"/>
                    <w:rPr>
                      <w:color w:val="auto"/>
                      <w:szCs w:val="21"/>
                    </w:rPr>
                  </w:pPr>
                </w:p>
              </w:tc>
              <w:tc>
                <w:tcPr>
                  <w:tcW w:w="5959" w:type="dxa"/>
                  <w:shd w:val="clear" w:color="auto" w:fill="auto"/>
                  <w:vAlign w:val="center"/>
                </w:tcPr>
                <w:p w14:paraId="23BC4F57">
                  <w:pPr>
                    <w:wordWrap w:val="0"/>
                    <w:adjustRightInd w:val="0"/>
                    <w:snapToGrid w:val="0"/>
                    <w:jc w:val="left"/>
                    <w:rPr>
                      <w:color w:val="auto"/>
                      <w:szCs w:val="21"/>
                    </w:rPr>
                  </w:pPr>
                  <w:r>
                    <w:rPr>
                      <w:rFonts w:hint="eastAsia"/>
                      <w:color w:val="auto"/>
                      <w:szCs w:val="21"/>
                    </w:rPr>
                    <w:t>提取物成品粉碎、过筛、混合粉尘：洁净车间内设置1间全封闭粉碎间（4m×3m×3m）及1间全封闭混料间（4m×3m×3m），粉碎、过筛、混合工序均在GMP洁净车间内进行，洁净车间安装有高效净化通风系统，粉碎、过筛、混合粉尘通过排风系统收集，经配套袋式除尘器处理后通过15m排气筒（DA003）排放。</w:t>
                  </w:r>
                </w:p>
              </w:tc>
              <w:tc>
                <w:tcPr>
                  <w:tcW w:w="929" w:type="dxa"/>
                  <w:vAlign w:val="center"/>
                </w:tcPr>
                <w:p w14:paraId="6AF52B8A">
                  <w:pPr>
                    <w:wordWrap w:val="0"/>
                    <w:adjustRightInd w:val="0"/>
                    <w:snapToGrid w:val="0"/>
                    <w:jc w:val="center"/>
                    <w:rPr>
                      <w:rFonts w:hint="eastAsia"/>
                      <w:color w:val="auto"/>
                      <w:szCs w:val="21"/>
                    </w:rPr>
                  </w:pPr>
                  <w:r>
                    <w:rPr>
                      <w:rFonts w:hint="eastAsia"/>
                      <w:color w:val="auto"/>
                      <w:szCs w:val="21"/>
                    </w:rPr>
                    <w:t>依托</w:t>
                  </w:r>
                </w:p>
              </w:tc>
            </w:tr>
            <w:tr w14:paraId="293C4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5902DE74">
                  <w:pPr>
                    <w:wordWrap w:val="0"/>
                    <w:adjustRightInd w:val="0"/>
                    <w:snapToGrid w:val="0"/>
                    <w:jc w:val="center"/>
                    <w:rPr>
                      <w:color w:val="auto"/>
                      <w:szCs w:val="21"/>
                    </w:rPr>
                  </w:pPr>
                </w:p>
              </w:tc>
              <w:tc>
                <w:tcPr>
                  <w:tcW w:w="1124" w:type="dxa"/>
                  <w:vMerge w:val="continue"/>
                  <w:vAlign w:val="center"/>
                </w:tcPr>
                <w:p w14:paraId="53BCABC4">
                  <w:pPr>
                    <w:wordWrap w:val="0"/>
                    <w:adjustRightInd w:val="0"/>
                    <w:snapToGrid w:val="0"/>
                    <w:jc w:val="center"/>
                    <w:rPr>
                      <w:color w:val="auto"/>
                      <w:szCs w:val="21"/>
                    </w:rPr>
                  </w:pPr>
                </w:p>
              </w:tc>
              <w:tc>
                <w:tcPr>
                  <w:tcW w:w="5959" w:type="dxa"/>
                  <w:shd w:val="clear" w:color="auto" w:fill="auto"/>
                  <w:vAlign w:val="center"/>
                </w:tcPr>
                <w:p w14:paraId="73FA7C89">
                  <w:pPr>
                    <w:wordWrap w:val="0"/>
                    <w:adjustRightInd w:val="0"/>
                    <w:snapToGrid w:val="0"/>
                    <w:jc w:val="left"/>
                    <w:rPr>
                      <w:color w:val="auto"/>
                      <w:szCs w:val="21"/>
                    </w:rPr>
                  </w:pPr>
                  <w:r>
                    <w:rPr>
                      <w:rFonts w:hint="eastAsia"/>
                      <w:color w:val="auto"/>
                      <w:szCs w:val="21"/>
                    </w:rPr>
                    <w:t>投料、造粒粉尘：洁净车间内设置1间全封闭混合间（5m×3m×3m）及1间全封闭造粒间（5m×3m×3m），投料、造粒工序均在GMP洁净车间内进行，洁净车间安装有高效净化通风系统，投料、造粒粉尘通过排风系统收集，经配套净化除尘系统（袋式）处理后通过15m排气筒（DA004）排放。</w:t>
                  </w:r>
                </w:p>
              </w:tc>
              <w:tc>
                <w:tcPr>
                  <w:tcW w:w="929" w:type="dxa"/>
                  <w:vAlign w:val="center"/>
                </w:tcPr>
                <w:p w14:paraId="3C30A312">
                  <w:pPr>
                    <w:wordWrap w:val="0"/>
                    <w:adjustRightInd w:val="0"/>
                    <w:snapToGrid w:val="0"/>
                    <w:jc w:val="center"/>
                    <w:rPr>
                      <w:rFonts w:hint="eastAsia"/>
                      <w:color w:val="auto"/>
                      <w:szCs w:val="21"/>
                    </w:rPr>
                  </w:pPr>
                  <w:r>
                    <w:rPr>
                      <w:rFonts w:hint="eastAsia"/>
                      <w:color w:val="auto"/>
                      <w:szCs w:val="21"/>
                    </w:rPr>
                    <w:t>新建</w:t>
                  </w:r>
                </w:p>
              </w:tc>
            </w:tr>
            <w:tr w14:paraId="63C85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21963B04">
                  <w:pPr>
                    <w:wordWrap w:val="0"/>
                    <w:adjustRightInd w:val="0"/>
                    <w:snapToGrid w:val="0"/>
                    <w:jc w:val="center"/>
                    <w:rPr>
                      <w:color w:val="auto"/>
                      <w:szCs w:val="21"/>
                    </w:rPr>
                  </w:pPr>
                </w:p>
              </w:tc>
              <w:tc>
                <w:tcPr>
                  <w:tcW w:w="1124" w:type="dxa"/>
                  <w:vMerge w:val="continue"/>
                  <w:vAlign w:val="center"/>
                </w:tcPr>
                <w:p w14:paraId="5E8314A0">
                  <w:pPr>
                    <w:wordWrap w:val="0"/>
                    <w:adjustRightInd w:val="0"/>
                    <w:snapToGrid w:val="0"/>
                    <w:jc w:val="center"/>
                    <w:rPr>
                      <w:color w:val="auto"/>
                      <w:szCs w:val="21"/>
                    </w:rPr>
                  </w:pPr>
                </w:p>
              </w:tc>
              <w:tc>
                <w:tcPr>
                  <w:tcW w:w="5959" w:type="dxa"/>
                  <w:shd w:val="clear" w:color="auto" w:fill="auto"/>
                  <w:vAlign w:val="center"/>
                </w:tcPr>
                <w:p w14:paraId="1AA90596">
                  <w:pPr>
                    <w:wordWrap w:val="0"/>
                    <w:adjustRightInd w:val="0"/>
                    <w:snapToGrid w:val="0"/>
                    <w:jc w:val="left"/>
                    <w:rPr>
                      <w:color w:val="auto"/>
                      <w:szCs w:val="21"/>
                    </w:rPr>
                  </w:pPr>
                  <w:r>
                    <w:rPr>
                      <w:rFonts w:hint="eastAsia"/>
                      <w:color w:val="auto"/>
                      <w:szCs w:val="21"/>
                    </w:rPr>
                    <w:t>天然气热风炉燃烧废气：本项目2台天然气热风炉采用低氮燃烧，废气采用集气管道密闭收集，燃烧废气经收集后通过1根15m排气筒（DA005）直接排放。</w:t>
                  </w:r>
                </w:p>
              </w:tc>
              <w:tc>
                <w:tcPr>
                  <w:tcW w:w="929" w:type="dxa"/>
                  <w:vAlign w:val="center"/>
                </w:tcPr>
                <w:p w14:paraId="4F2AE572">
                  <w:pPr>
                    <w:wordWrap w:val="0"/>
                    <w:adjustRightInd w:val="0"/>
                    <w:snapToGrid w:val="0"/>
                    <w:jc w:val="center"/>
                    <w:rPr>
                      <w:rFonts w:hint="eastAsia"/>
                      <w:color w:val="auto"/>
                      <w:szCs w:val="21"/>
                    </w:rPr>
                  </w:pPr>
                  <w:r>
                    <w:rPr>
                      <w:rFonts w:hint="eastAsia"/>
                      <w:color w:val="auto"/>
                      <w:szCs w:val="21"/>
                    </w:rPr>
                    <w:t>依托</w:t>
                  </w:r>
                </w:p>
              </w:tc>
            </w:tr>
            <w:tr w14:paraId="7FE423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0F141706">
                  <w:pPr>
                    <w:wordWrap w:val="0"/>
                    <w:adjustRightInd w:val="0"/>
                    <w:snapToGrid w:val="0"/>
                    <w:jc w:val="center"/>
                    <w:rPr>
                      <w:color w:val="auto"/>
                      <w:szCs w:val="21"/>
                    </w:rPr>
                  </w:pPr>
                </w:p>
              </w:tc>
              <w:tc>
                <w:tcPr>
                  <w:tcW w:w="1124" w:type="dxa"/>
                  <w:vMerge w:val="continue"/>
                  <w:vAlign w:val="center"/>
                </w:tcPr>
                <w:p w14:paraId="2C61AD9F">
                  <w:pPr>
                    <w:wordWrap w:val="0"/>
                    <w:adjustRightInd w:val="0"/>
                    <w:snapToGrid w:val="0"/>
                    <w:jc w:val="center"/>
                    <w:rPr>
                      <w:color w:val="auto"/>
                      <w:szCs w:val="21"/>
                    </w:rPr>
                  </w:pPr>
                </w:p>
              </w:tc>
              <w:tc>
                <w:tcPr>
                  <w:tcW w:w="5959" w:type="dxa"/>
                  <w:shd w:val="clear" w:color="auto" w:fill="auto"/>
                  <w:vAlign w:val="center"/>
                </w:tcPr>
                <w:p w14:paraId="7A275DBA">
                  <w:pPr>
                    <w:wordWrap w:val="0"/>
                    <w:adjustRightInd w:val="0"/>
                    <w:snapToGrid w:val="0"/>
                    <w:jc w:val="left"/>
                    <w:rPr>
                      <w:color w:val="auto"/>
                      <w:szCs w:val="21"/>
                    </w:rPr>
                  </w:pPr>
                  <w:r>
                    <w:rPr>
                      <w:rFonts w:hint="eastAsia"/>
                      <w:color w:val="auto"/>
                      <w:szCs w:val="21"/>
                    </w:rPr>
                    <w:t>天然气锅炉废气：锅炉采用低氮燃烧，锅炉废气采用低氮燃烧后通过1根9m排气筒（DA006）排放。</w:t>
                  </w:r>
                </w:p>
              </w:tc>
              <w:tc>
                <w:tcPr>
                  <w:tcW w:w="929" w:type="dxa"/>
                  <w:vAlign w:val="center"/>
                </w:tcPr>
                <w:p w14:paraId="3072F91C">
                  <w:pPr>
                    <w:wordWrap w:val="0"/>
                    <w:adjustRightInd w:val="0"/>
                    <w:snapToGrid w:val="0"/>
                    <w:jc w:val="center"/>
                    <w:rPr>
                      <w:rFonts w:hint="eastAsia"/>
                      <w:color w:val="auto"/>
                      <w:szCs w:val="21"/>
                    </w:rPr>
                  </w:pPr>
                  <w:r>
                    <w:rPr>
                      <w:rFonts w:hint="eastAsia"/>
                      <w:color w:val="auto"/>
                      <w:szCs w:val="21"/>
                      <w:lang w:val="en-US" w:eastAsia="zh-CN"/>
                    </w:rPr>
                    <w:t>依托</w:t>
                  </w:r>
                </w:p>
              </w:tc>
            </w:tr>
            <w:tr w14:paraId="052CE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7027577D">
                  <w:pPr>
                    <w:wordWrap w:val="0"/>
                    <w:adjustRightInd w:val="0"/>
                    <w:snapToGrid w:val="0"/>
                    <w:jc w:val="center"/>
                    <w:rPr>
                      <w:color w:val="auto"/>
                      <w:szCs w:val="21"/>
                    </w:rPr>
                  </w:pPr>
                </w:p>
              </w:tc>
              <w:tc>
                <w:tcPr>
                  <w:tcW w:w="1124" w:type="dxa"/>
                  <w:vMerge w:val="continue"/>
                  <w:vAlign w:val="center"/>
                </w:tcPr>
                <w:p w14:paraId="474AE916">
                  <w:pPr>
                    <w:wordWrap w:val="0"/>
                    <w:adjustRightInd w:val="0"/>
                    <w:snapToGrid w:val="0"/>
                    <w:jc w:val="center"/>
                    <w:rPr>
                      <w:color w:val="auto"/>
                      <w:szCs w:val="21"/>
                    </w:rPr>
                  </w:pPr>
                </w:p>
              </w:tc>
              <w:tc>
                <w:tcPr>
                  <w:tcW w:w="5959" w:type="dxa"/>
                  <w:shd w:val="clear" w:color="auto" w:fill="auto"/>
                  <w:vAlign w:val="center"/>
                </w:tcPr>
                <w:p w14:paraId="79098680">
                  <w:pPr>
                    <w:wordWrap w:val="0"/>
                    <w:adjustRightInd w:val="0"/>
                    <w:snapToGrid w:val="0"/>
                    <w:jc w:val="left"/>
                    <w:rPr>
                      <w:color w:val="auto"/>
                      <w:szCs w:val="21"/>
                    </w:rPr>
                  </w:pPr>
                  <w:r>
                    <w:rPr>
                      <w:rFonts w:hint="eastAsia"/>
                      <w:color w:val="auto"/>
                      <w:szCs w:val="21"/>
                    </w:rPr>
                    <w:t>检测废气：检测废气产生量较小，检测废气经通风橱收集后无组织排放。</w:t>
                  </w:r>
                </w:p>
              </w:tc>
              <w:tc>
                <w:tcPr>
                  <w:tcW w:w="929" w:type="dxa"/>
                  <w:vAlign w:val="center"/>
                </w:tcPr>
                <w:p w14:paraId="194AC7F3">
                  <w:pPr>
                    <w:wordWrap w:val="0"/>
                    <w:adjustRightInd w:val="0"/>
                    <w:snapToGrid w:val="0"/>
                    <w:jc w:val="center"/>
                    <w:rPr>
                      <w:rFonts w:hint="eastAsia"/>
                      <w:color w:val="auto"/>
                      <w:szCs w:val="21"/>
                    </w:rPr>
                  </w:pPr>
                  <w:r>
                    <w:rPr>
                      <w:rFonts w:hint="eastAsia"/>
                      <w:color w:val="auto"/>
                      <w:szCs w:val="21"/>
                      <w:lang w:val="en-US" w:eastAsia="zh-CN"/>
                    </w:rPr>
                    <w:t>依托</w:t>
                  </w:r>
                </w:p>
              </w:tc>
            </w:tr>
            <w:tr w14:paraId="277C0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5A2B1313">
                  <w:pPr>
                    <w:wordWrap w:val="0"/>
                    <w:adjustRightInd w:val="0"/>
                    <w:snapToGrid w:val="0"/>
                    <w:jc w:val="center"/>
                    <w:rPr>
                      <w:color w:val="auto"/>
                      <w:szCs w:val="21"/>
                    </w:rPr>
                  </w:pPr>
                </w:p>
              </w:tc>
              <w:tc>
                <w:tcPr>
                  <w:tcW w:w="1124" w:type="dxa"/>
                  <w:vMerge w:val="continue"/>
                  <w:vAlign w:val="center"/>
                </w:tcPr>
                <w:p w14:paraId="2EA51114">
                  <w:pPr>
                    <w:wordWrap w:val="0"/>
                    <w:adjustRightInd w:val="0"/>
                    <w:snapToGrid w:val="0"/>
                    <w:jc w:val="center"/>
                    <w:rPr>
                      <w:color w:val="auto"/>
                      <w:szCs w:val="21"/>
                    </w:rPr>
                  </w:pPr>
                </w:p>
              </w:tc>
              <w:tc>
                <w:tcPr>
                  <w:tcW w:w="5959" w:type="dxa"/>
                  <w:shd w:val="clear" w:color="auto" w:fill="auto"/>
                  <w:vAlign w:val="center"/>
                </w:tcPr>
                <w:p w14:paraId="4AAD8923">
                  <w:pPr>
                    <w:wordWrap w:val="0"/>
                    <w:adjustRightInd w:val="0"/>
                    <w:snapToGrid w:val="0"/>
                    <w:jc w:val="left"/>
                    <w:rPr>
                      <w:color w:val="auto"/>
                      <w:szCs w:val="21"/>
                    </w:rPr>
                  </w:pPr>
                  <w:r>
                    <w:rPr>
                      <w:rFonts w:hint="eastAsia"/>
                      <w:color w:val="auto"/>
                      <w:szCs w:val="21"/>
                    </w:rPr>
                    <w:t>投料粉尘：项目于提取生产车间内设置1间全封闭投料间（15m×7m×2.5m），投料粉尘产生量较小，通过自然沉降，人工及时清扫收集处理。</w:t>
                  </w:r>
                </w:p>
              </w:tc>
              <w:tc>
                <w:tcPr>
                  <w:tcW w:w="929" w:type="dxa"/>
                  <w:vAlign w:val="center"/>
                </w:tcPr>
                <w:p w14:paraId="39E65941">
                  <w:pPr>
                    <w:wordWrap w:val="0"/>
                    <w:adjustRightInd w:val="0"/>
                    <w:snapToGrid w:val="0"/>
                    <w:jc w:val="center"/>
                    <w:rPr>
                      <w:rFonts w:hint="eastAsia"/>
                      <w:color w:val="auto"/>
                      <w:szCs w:val="21"/>
                    </w:rPr>
                  </w:pPr>
                  <w:r>
                    <w:rPr>
                      <w:rFonts w:hint="eastAsia"/>
                      <w:color w:val="auto"/>
                      <w:szCs w:val="21"/>
                    </w:rPr>
                    <w:t>新建</w:t>
                  </w:r>
                </w:p>
              </w:tc>
            </w:tr>
            <w:tr w14:paraId="4F831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7FFE43D1">
                  <w:pPr>
                    <w:wordWrap w:val="0"/>
                    <w:adjustRightInd w:val="0"/>
                    <w:snapToGrid w:val="0"/>
                    <w:jc w:val="center"/>
                    <w:rPr>
                      <w:color w:val="auto"/>
                      <w:szCs w:val="21"/>
                    </w:rPr>
                  </w:pPr>
                </w:p>
              </w:tc>
              <w:tc>
                <w:tcPr>
                  <w:tcW w:w="1124" w:type="dxa"/>
                  <w:vMerge w:val="continue"/>
                  <w:vAlign w:val="center"/>
                </w:tcPr>
                <w:p w14:paraId="10EA1ACB">
                  <w:pPr>
                    <w:wordWrap w:val="0"/>
                    <w:adjustRightInd w:val="0"/>
                    <w:snapToGrid w:val="0"/>
                    <w:jc w:val="center"/>
                    <w:rPr>
                      <w:color w:val="auto"/>
                      <w:szCs w:val="21"/>
                    </w:rPr>
                  </w:pPr>
                </w:p>
              </w:tc>
              <w:tc>
                <w:tcPr>
                  <w:tcW w:w="5959" w:type="dxa"/>
                  <w:shd w:val="clear" w:color="auto" w:fill="auto"/>
                  <w:vAlign w:val="center"/>
                </w:tcPr>
                <w:p w14:paraId="2F6F5404">
                  <w:pPr>
                    <w:wordWrap w:val="0"/>
                    <w:adjustRightInd w:val="0"/>
                    <w:snapToGrid w:val="0"/>
                    <w:jc w:val="left"/>
                    <w:rPr>
                      <w:color w:val="auto"/>
                      <w:szCs w:val="21"/>
                    </w:rPr>
                  </w:pPr>
                  <w:r>
                    <w:rPr>
                      <w:rFonts w:hint="eastAsia"/>
                      <w:color w:val="auto"/>
                      <w:szCs w:val="21"/>
                    </w:rPr>
                    <w:t>储罐废气：储罐大呼吸废气经储罐和槽车间的气相平衡系统回收至槽车内；甲醇、乙醇储罐小呼吸废气及甲醇、乙醇回收罐大、小呼吸废气经管道连接收集，引至醇提处理设施“</w:t>
                  </w:r>
                  <w:r>
                    <w:rPr>
                      <w:rFonts w:hint="eastAsia"/>
                      <w:color w:val="auto"/>
                      <w:szCs w:val="21"/>
                      <w:lang w:eastAsia="zh-CN"/>
                    </w:rPr>
                    <w:t>水喷淋+除雾除湿+二级活性炭吸附</w:t>
                  </w:r>
                  <w:r>
                    <w:rPr>
                      <w:rFonts w:hint="eastAsia"/>
                      <w:color w:val="auto"/>
                      <w:szCs w:val="21"/>
                    </w:rPr>
                    <w:t>”处理后通过15m排气筒（DA001）。</w:t>
                  </w:r>
                </w:p>
              </w:tc>
              <w:tc>
                <w:tcPr>
                  <w:tcW w:w="929" w:type="dxa"/>
                  <w:vAlign w:val="center"/>
                </w:tcPr>
                <w:p w14:paraId="4FA1D96F">
                  <w:pPr>
                    <w:wordWrap w:val="0"/>
                    <w:adjustRightInd w:val="0"/>
                    <w:snapToGrid w:val="0"/>
                    <w:jc w:val="center"/>
                    <w:rPr>
                      <w:rFonts w:hint="eastAsia" w:eastAsia="宋体"/>
                      <w:color w:val="auto"/>
                      <w:szCs w:val="21"/>
                      <w:lang w:val="en-US" w:eastAsia="zh-CN"/>
                    </w:rPr>
                  </w:pPr>
                  <w:r>
                    <w:rPr>
                      <w:rFonts w:hint="eastAsia"/>
                      <w:color w:val="auto"/>
                      <w:szCs w:val="21"/>
                      <w:lang w:val="en-US" w:eastAsia="zh-CN"/>
                    </w:rPr>
                    <w:t>依托+</w:t>
                  </w:r>
                  <w:r>
                    <w:rPr>
                      <w:rFonts w:hint="eastAsia"/>
                      <w:color w:val="auto"/>
                      <w:szCs w:val="21"/>
                    </w:rPr>
                    <w:t>新建</w:t>
                  </w:r>
                </w:p>
              </w:tc>
            </w:tr>
            <w:tr w14:paraId="3D768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57A7D8FE">
                  <w:pPr>
                    <w:wordWrap w:val="0"/>
                    <w:adjustRightInd w:val="0"/>
                    <w:snapToGrid w:val="0"/>
                    <w:jc w:val="center"/>
                    <w:rPr>
                      <w:color w:val="auto"/>
                      <w:szCs w:val="21"/>
                    </w:rPr>
                  </w:pPr>
                </w:p>
              </w:tc>
              <w:tc>
                <w:tcPr>
                  <w:tcW w:w="1124" w:type="dxa"/>
                  <w:vMerge w:val="continue"/>
                  <w:vAlign w:val="center"/>
                </w:tcPr>
                <w:p w14:paraId="71312313">
                  <w:pPr>
                    <w:wordWrap w:val="0"/>
                    <w:adjustRightInd w:val="0"/>
                    <w:snapToGrid w:val="0"/>
                    <w:jc w:val="center"/>
                    <w:rPr>
                      <w:color w:val="auto"/>
                      <w:szCs w:val="21"/>
                    </w:rPr>
                  </w:pPr>
                </w:p>
              </w:tc>
              <w:tc>
                <w:tcPr>
                  <w:tcW w:w="5959" w:type="dxa"/>
                  <w:shd w:val="clear" w:color="auto" w:fill="auto"/>
                  <w:vAlign w:val="center"/>
                </w:tcPr>
                <w:p w14:paraId="787B2784">
                  <w:pPr>
                    <w:wordWrap w:val="0"/>
                    <w:adjustRightInd w:val="0"/>
                    <w:snapToGrid w:val="0"/>
                    <w:jc w:val="left"/>
                    <w:rPr>
                      <w:rFonts w:hint="eastAsia" w:eastAsia="宋体"/>
                      <w:color w:val="auto"/>
                      <w:szCs w:val="21"/>
                      <w:lang w:eastAsia="zh-CN"/>
                    </w:rPr>
                  </w:pPr>
                  <w:r>
                    <w:rPr>
                      <w:rFonts w:hint="eastAsia"/>
                      <w:color w:val="auto"/>
                      <w:szCs w:val="21"/>
                    </w:rPr>
                    <w:t>恶臭废气、污水处理站废气：药渣产出后及时采用密封袋包装，暂存于药渣间，每日清理一次，厂区不长期暂存。污水处理各处理单元加盖密闭处理，加强厂区绿化</w:t>
                  </w:r>
                  <w:r>
                    <w:rPr>
                      <w:rFonts w:hint="eastAsia"/>
                      <w:color w:val="auto"/>
                      <w:szCs w:val="21"/>
                      <w:lang w:eastAsia="zh-CN"/>
                    </w:rPr>
                    <w:t>。</w:t>
                  </w:r>
                </w:p>
              </w:tc>
              <w:tc>
                <w:tcPr>
                  <w:tcW w:w="929" w:type="dxa"/>
                  <w:vAlign w:val="center"/>
                </w:tcPr>
                <w:p w14:paraId="6B9FE403">
                  <w:pPr>
                    <w:wordWrap w:val="0"/>
                    <w:adjustRightInd w:val="0"/>
                    <w:snapToGrid w:val="0"/>
                    <w:jc w:val="center"/>
                    <w:rPr>
                      <w:rFonts w:hint="eastAsia"/>
                      <w:color w:val="auto"/>
                      <w:szCs w:val="21"/>
                      <w:lang w:val="en-US" w:eastAsia="zh-CN"/>
                    </w:rPr>
                  </w:pPr>
                  <w:r>
                    <w:rPr>
                      <w:rFonts w:hint="eastAsia"/>
                      <w:color w:val="auto"/>
                      <w:szCs w:val="21"/>
                    </w:rPr>
                    <w:t>依托</w:t>
                  </w:r>
                </w:p>
              </w:tc>
            </w:tr>
            <w:tr w14:paraId="66606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8" w:hRule="atLeast"/>
                <w:jc w:val="center"/>
              </w:trPr>
              <w:tc>
                <w:tcPr>
                  <w:tcW w:w="899" w:type="dxa"/>
                  <w:vMerge w:val="continue"/>
                  <w:vAlign w:val="center"/>
                </w:tcPr>
                <w:p w14:paraId="485194D4">
                  <w:pPr>
                    <w:wordWrap w:val="0"/>
                    <w:adjustRightInd w:val="0"/>
                    <w:snapToGrid w:val="0"/>
                    <w:ind w:left="480" w:hanging="480"/>
                    <w:jc w:val="center"/>
                    <w:rPr>
                      <w:color w:val="auto"/>
                      <w:szCs w:val="21"/>
                    </w:rPr>
                  </w:pPr>
                </w:p>
              </w:tc>
              <w:tc>
                <w:tcPr>
                  <w:tcW w:w="1124" w:type="dxa"/>
                  <w:vAlign w:val="center"/>
                </w:tcPr>
                <w:p w14:paraId="15E612AF">
                  <w:pPr>
                    <w:wordWrap w:val="0"/>
                    <w:adjustRightInd w:val="0"/>
                    <w:snapToGrid w:val="0"/>
                    <w:jc w:val="center"/>
                    <w:rPr>
                      <w:color w:val="auto"/>
                      <w:szCs w:val="21"/>
                    </w:rPr>
                  </w:pPr>
                  <w:r>
                    <w:rPr>
                      <w:color w:val="auto"/>
                      <w:szCs w:val="21"/>
                    </w:rPr>
                    <w:t>废水</w:t>
                  </w:r>
                </w:p>
                <w:p w14:paraId="36677B8C">
                  <w:pPr>
                    <w:wordWrap w:val="0"/>
                    <w:adjustRightInd w:val="0"/>
                    <w:snapToGrid w:val="0"/>
                    <w:jc w:val="center"/>
                    <w:rPr>
                      <w:color w:val="auto"/>
                      <w:szCs w:val="21"/>
                    </w:rPr>
                  </w:pPr>
                  <w:r>
                    <w:rPr>
                      <w:color w:val="auto"/>
                      <w:szCs w:val="21"/>
                    </w:rPr>
                    <w:t>治理</w:t>
                  </w:r>
                </w:p>
              </w:tc>
              <w:tc>
                <w:tcPr>
                  <w:tcW w:w="5959" w:type="dxa"/>
                  <w:shd w:val="clear" w:color="auto" w:fill="auto"/>
                  <w:vAlign w:val="center"/>
                </w:tcPr>
                <w:p w14:paraId="3CCE8305">
                  <w:pPr>
                    <w:pStyle w:val="58"/>
                    <w:wordWrap w:val="0"/>
                    <w:jc w:val="left"/>
                    <w:rPr>
                      <w:b w:val="0"/>
                      <w:bCs/>
                      <w:color w:val="auto"/>
                      <w:lang w:val="en-US"/>
                    </w:rPr>
                  </w:pPr>
                  <w:r>
                    <w:rPr>
                      <w:rFonts w:hint="eastAsia"/>
                      <w:b w:val="0"/>
                      <w:bCs/>
                      <w:color w:val="auto"/>
                      <w:lang w:val="en-US"/>
                    </w:rPr>
                    <w:t>本项目运营期生活污水经厂区化粪池预处理后与生产废水一同排入现有污水处理设施</w:t>
                  </w:r>
                  <w:r>
                    <w:rPr>
                      <w:rFonts w:hint="eastAsia"/>
                      <w:b w:val="0"/>
                      <w:bCs/>
                      <w:color w:val="auto"/>
                      <w:lang w:val="en-US" w:eastAsia="zh-CN"/>
                    </w:rPr>
                    <w:t>，</w:t>
                  </w:r>
                  <w:r>
                    <w:rPr>
                      <w:rFonts w:hint="eastAsia"/>
                      <w:b w:val="0"/>
                      <w:bCs/>
                      <w:color w:val="auto"/>
                      <w:lang w:val="en-US"/>
                    </w:rPr>
                    <w:t>处理后用于周边绿化或拉运至陕西省水务集团凤翔县污水处理有限公司处置。</w:t>
                  </w:r>
                </w:p>
              </w:tc>
              <w:tc>
                <w:tcPr>
                  <w:tcW w:w="929" w:type="dxa"/>
                  <w:vAlign w:val="center"/>
                </w:tcPr>
                <w:p w14:paraId="59853573">
                  <w:pPr>
                    <w:wordWrap w:val="0"/>
                    <w:adjustRightInd w:val="0"/>
                    <w:snapToGrid w:val="0"/>
                    <w:jc w:val="center"/>
                    <w:rPr>
                      <w:color w:val="auto"/>
                      <w:szCs w:val="21"/>
                    </w:rPr>
                  </w:pPr>
                  <w:r>
                    <w:rPr>
                      <w:rFonts w:hint="eastAsia"/>
                      <w:color w:val="auto"/>
                      <w:szCs w:val="21"/>
                    </w:rPr>
                    <w:t>依托</w:t>
                  </w:r>
                </w:p>
              </w:tc>
            </w:tr>
            <w:tr w14:paraId="3A12A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1B4641C9">
                  <w:pPr>
                    <w:wordWrap w:val="0"/>
                    <w:adjustRightInd w:val="0"/>
                    <w:snapToGrid w:val="0"/>
                    <w:ind w:left="480" w:hanging="480"/>
                    <w:jc w:val="center"/>
                    <w:rPr>
                      <w:color w:val="auto"/>
                      <w:szCs w:val="21"/>
                    </w:rPr>
                  </w:pPr>
                </w:p>
              </w:tc>
              <w:tc>
                <w:tcPr>
                  <w:tcW w:w="1124" w:type="dxa"/>
                  <w:vAlign w:val="center"/>
                </w:tcPr>
                <w:p w14:paraId="71567BDB">
                  <w:pPr>
                    <w:wordWrap w:val="0"/>
                    <w:adjustRightInd w:val="0"/>
                    <w:snapToGrid w:val="0"/>
                    <w:jc w:val="center"/>
                    <w:rPr>
                      <w:color w:val="auto"/>
                      <w:szCs w:val="21"/>
                    </w:rPr>
                  </w:pPr>
                  <w:r>
                    <w:rPr>
                      <w:color w:val="auto"/>
                      <w:szCs w:val="21"/>
                    </w:rPr>
                    <w:t>噪声</w:t>
                  </w:r>
                </w:p>
                <w:p w14:paraId="1DDA7779">
                  <w:pPr>
                    <w:wordWrap w:val="0"/>
                    <w:adjustRightInd w:val="0"/>
                    <w:snapToGrid w:val="0"/>
                    <w:jc w:val="center"/>
                    <w:rPr>
                      <w:color w:val="auto"/>
                      <w:szCs w:val="21"/>
                    </w:rPr>
                  </w:pPr>
                  <w:r>
                    <w:rPr>
                      <w:color w:val="auto"/>
                      <w:szCs w:val="21"/>
                    </w:rPr>
                    <w:t>治理</w:t>
                  </w:r>
                </w:p>
              </w:tc>
              <w:tc>
                <w:tcPr>
                  <w:tcW w:w="5959" w:type="dxa"/>
                  <w:shd w:val="clear" w:color="auto" w:fill="auto"/>
                  <w:vAlign w:val="center"/>
                </w:tcPr>
                <w:p w14:paraId="61261A9F">
                  <w:pPr>
                    <w:wordWrap w:val="0"/>
                    <w:adjustRightInd w:val="0"/>
                    <w:snapToGrid w:val="0"/>
                    <w:jc w:val="left"/>
                    <w:rPr>
                      <w:rFonts w:hint="eastAsia" w:eastAsia="宋体"/>
                      <w:color w:val="auto"/>
                      <w:szCs w:val="21"/>
                      <w:lang w:eastAsia="zh-CN"/>
                    </w:rPr>
                  </w:pPr>
                  <w:r>
                    <w:rPr>
                      <w:color w:val="auto"/>
                      <w:szCs w:val="21"/>
                    </w:rPr>
                    <w:t>设置减振弹簧和橡皮垫、厂房隔声等减振降噪措施</w:t>
                  </w:r>
                  <w:r>
                    <w:rPr>
                      <w:rFonts w:hint="eastAsia"/>
                      <w:color w:val="auto"/>
                      <w:szCs w:val="21"/>
                      <w:lang w:eastAsia="zh-CN"/>
                    </w:rPr>
                    <w:t>。</w:t>
                  </w:r>
                </w:p>
              </w:tc>
              <w:tc>
                <w:tcPr>
                  <w:tcW w:w="929" w:type="dxa"/>
                  <w:vAlign w:val="center"/>
                </w:tcPr>
                <w:p w14:paraId="0DD83269">
                  <w:pPr>
                    <w:wordWrap w:val="0"/>
                    <w:adjustRightInd w:val="0"/>
                    <w:snapToGrid w:val="0"/>
                    <w:jc w:val="center"/>
                    <w:rPr>
                      <w:color w:val="auto"/>
                      <w:szCs w:val="21"/>
                    </w:rPr>
                  </w:pPr>
                  <w:r>
                    <w:rPr>
                      <w:rFonts w:hint="eastAsia"/>
                      <w:color w:val="auto"/>
                      <w:szCs w:val="21"/>
                    </w:rPr>
                    <w:t>新建</w:t>
                  </w:r>
                </w:p>
              </w:tc>
            </w:tr>
            <w:tr w14:paraId="0D32C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78C9E157">
                  <w:pPr>
                    <w:wordWrap w:val="0"/>
                    <w:adjustRightInd w:val="0"/>
                    <w:snapToGrid w:val="0"/>
                    <w:ind w:left="480" w:hanging="480"/>
                    <w:jc w:val="center"/>
                    <w:rPr>
                      <w:color w:val="auto"/>
                      <w:szCs w:val="21"/>
                    </w:rPr>
                  </w:pPr>
                </w:p>
              </w:tc>
              <w:tc>
                <w:tcPr>
                  <w:tcW w:w="1124" w:type="dxa"/>
                  <w:vMerge w:val="restart"/>
                  <w:vAlign w:val="center"/>
                </w:tcPr>
                <w:p w14:paraId="73D6CC80">
                  <w:pPr>
                    <w:pStyle w:val="58"/>
                    <w:wordWrap w:val="0"/>
                    <w:rPr>
                      <w:b w:val="0"/>
                      <w:bCs/>
                      <w:color w:val="auto"/>
                    </w:rPr>
                  </w:pPr>
                  <w:r>
                    <w:rPr>
                      <w:b w:val="0"/>
                      <w:bCs/>
                      <w:color w:val="auto"/>
                    </w:rPr>
                    <w:t>固废</w:t>
                  </w:r>
                </w:p>
                <w:p w14:paraId="12703B1F">
                  <w:pPr>
                    <w:pStyle w:val="58"/>
                    <w:wordWrap w:val="0"/>
                    <w:rPr>
                      <w:b w:val="0"/>
                      <w:bCs/>
                      <w:color w:val="auto"/>
                    </w:rPr>
                  </w:pPr>
                  <w:r>
                    <w:rPr>
                      <w:b w:val="0"/>
                      <w:bCs/>
                      <w:color w:val="auto"/>
                    </w:rPr>
                    <w:t>治理</w:t>
                  </w:r>
                </w:p>
              </w:tc>
              <w:tc>
                <w:tcPr>
                  <w:tcW w:w="5959" w:type="dxa"/>
                  <w:shd w:val="clear" w:color="auto" w:fill="auto"/>
                  <w:vAlign w:val="center"/>
                </w:tcPr>
                <w:p w14:paraId="081E9EF7">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提取车间新增一般固废暂存间，占地20m</w:t>
                  </w:r>
                  <w:r>
                    <w:rPr>
                      <w:rFonts w:hint="eastAsia" w:ascii="Times New Roman" w:hAnsi="Times New Roman" w:cs="Times New Roman" w:eastAsiaTheme="minorEastAsia"/>
                      <w:color w:val="auto"/>
                      <w:kern w:val="2"/>
                      <w:sz w:val="21"/>
                      <w:szCs w:val="21"/>
                      <w:vertAlign w:val="superscript"/>
                      <w:lang w:val="en-US" w:eastAsia="zh-CN" w:bidi="ar-SA"/>
                    </w:rPr>
                    <w:t>2</w:t>
                  </w:r>
                  <w:r>
                    <w:rPr>
                      <w:rFonts w:hint="eastAsia" w:ascii="Times New Roman" w:hAnsi="Times New Roman" w:cs="Times New Roman" w:eastAsiaTheme="minorEastAsia"/>
                      <w:color w:val="auto"/>
                      <w:kern w:val="2"/>
                      <w:sz w:val="21"/>
                      <w:szCs w:val="21"/>
                      <w:lang w:val="en-US" w:eastAsia="zh-CN" w:bidi="ar-SA"/>
                    </w:rPr>
                    <w:t>，一般固废暂存区满足防渗漏、防雨淋、防扬尘等环境保护要求。</w:t>
                  </w:r>
                </w:p>
              </w:tc>
              <w:tc>
                <w:tcPr>
                  <w:tcW w:w="929" w:type="dxa"/>
                  <w:vAlign w:val="center"/>
                </w:tcPr>
                <w:p w14:paraId="2F5C90FB">
                  <w:pPr>
                    <w:wordWrap w:val="0"/>
                    <w:adjustRightInd w:val="0"/>
                    <w:snapToGrid w:val="0"/>
                    <w:jc w:val="center"/>
                    <w:rPr>
                      <w:rFonts w:hint="eastAsia" w:eastAsia="宋体"/>
                      <w:color w:val="auto"/>
                      <w:szCs w:val="21"/>
                      <w:lang w:eastAsia="zh-CN"/>
                    </w:rPr>
                  </w:pPr>
                  <w:r>
                    <w:rPr>
                      <w:rFonts w:hint="eastAsia"/>
                      <w:color w:val="auto"/>
                      <w:szCs w:val="21"/>
                      <w:lang w:val="en-US" w:eastAsia="zh-CN"/>
                    </w:rPr>
                    <w:t>新建</w:t>
                  </w:r>
                </w:p>
              </w:tc>
            </w:tr>
            <w:tr w14:paraId="5BB65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99" w:type="dxa"/>
                  <w:vMerge w:val="continue"/>
                  <w:vAlign w:val="center"/>
                </w:tcPr>
                <w:p w14:paraId="59E3FBF6">
                  <w:pPr>
                    <w:wordWrap w:val="0"/>
                    <w:adjustRightInd w:val="0"/>
                    <w:snapToGrid w:val="0"/>
                    <w:ind w:left="480" w:hanging="480"/>
                    <w:jc w:val="center"/>
                    <w:rPr>
                      <w:color w:val="auto"/>
                      <w:szCs w:val="21"/>
                    </w:rPr>
                  </w:pPr>
                </w:p>
              </w:tc>
              <w:tc>
                <w:tcPr>
                  <w:tcW w:w="1124" w:type="dxa"/>
                  <w:vMerge w:val="continue"/>
                  <w:vAlign w:val="center"/>
                </w:tcPr>
                <w:p w14:paraId="0ED46DAD">
                  <w:pPr>
                    <w:pStyle w:val="58"/>
                    <w:wordWrap w:val="0"/>
                    <w:rPr>
                      <w:b w:val="0"/>
                      <w:bCs/>
                      <w:color w:val="auto"/>
                    </w:rPr>
                  </w:pPr>
                </w:p>
              </w:tc>
              <w:tc>
                <w:tcPr>
                  <w:tcW w:w="5959" w:type="dxa"/>
                  <w:shd w:val="clear" w:color="auto" w:fill="auto"/>
                  <w:vAlign w:val="center"/>
                </w:tcPr>
                <w:p w14:paraId="76A1F1DB">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厂内现有危险废物贮存库一处，占地面积20m</w:t>
                  </w:r>
                  <w:r>
                    <w:rPr>
                      <w:rFonts w:hint="eastAsia" w:ascii="Times New Roman" w:hAnsi="Times New Roman" w:cs="Times New Roman" w:eastAsiaTheme="minorEastAsia"/>
                      <w:color w:val="auto"/>
                      <w:kern w:val="2"/>
                      <w:sz w:val="21"/>
                      <w:szCs w:val="21"/>
                      <w:vertAlign w:val="superscript"/>
                      <w:lang w:val="en-US" w:eastAsia="zh-CN" w:bidi="ar-SA"/>
                    </w:rPr>
                    <w:t>2</w:t>
                  </w:r>
                  <w:r>
                    <w:rPr>
                      <w:rFonts w:hint="eastAsia" w:cs="Times New Roman" w:eastAsiaTheme="minorEastAsia"/>
                      <w:color w:val="auto"/>
                      <w:kern w:val="2"/>
                      <w:sz w:val="21"/>
                      <w:szCs w:val="21"/>
                      <w:lang w:val="en-US" w:eastAsia="zh-CN" w:bidi="ar-SA"/>
                    </w:rPr>
                    <w:t>。</w:t>
                  </w:r>
                </w:p>
              </w:tc>
              <w:tc>
                <w:tcPr>
                  <w:tcW w:w="929" w:type="dxa"/>
                  <w:vAlign w:val="center"/>
                </w:tcPr>
                <w:p w14:paraId="2B7E6372">
                  <w:pPr>
                    <w:wordWrap w:val="0"/>
                    <w:adjustRightInd w:val="0"/>
                    <w:snapToGrid w:val="0"/>
                    <w:jc w:val="center"/>
                    <w:rPr>
                      <w:rFonts w:hint="default"/>
                      <w:color w:val="auto"/>
                      <w:szCs w:val="21"/>
                      <w:lang w:val="en-US" w:eastAsia="zh-CN"/>
                    </w:rPr>
                  </w:pPr>
                  <w:r>
                    <w:rPr>
                      <w:rFonts w:hint="eastAsia"/>
                      <w:color w:val="auto"/>
                      <w:szCs w:val="21"/>
                      <w:lang w:val="en-US" w:eastAsia="zh-CN"/>
                    </w:rPr>
                    <w:t>依托</w:t>
                  </w:r>
                </w:p>
              </w:tc>
            </w:tr>
          </w:tbl>
          <w:p w14:paraId="709C9C41">
            <w:pPr>
              <w:pStyle w:val="112"/>
              <w:wordWrap w:val="0"/>
              <w:ind w:firstLine="482"/>
              <w:rPr>
                <w:rFonts w:hint="default"/>
                <w:b/>
                <w:bCs/>
                <w:color w:val="auto"/>
              </w:rPr>
            </w:pPr>
            <w:r>
              <w:rPr>
                <w:rFonts w:hint="eastAsia"/>
                <w:b/>
                <w:bCs/>
                <w:color w:val="auto"/>
                <w:lang w:eastAsia="zh-CN"/>
              </w:rPr>
              <w:t>4.</w:t>
            </w:r>
            <w:r>
              <w:rPr>
                <w:b/>
                <w:bCs/>
                <w:color w:val="auto"/>
              </w:rPr>
              <w:t>项目产品方案</w:t>
            </w:r>
          </w:p>
          <w:p w14:paraId="66DDE994">
            <w:pPr>
              <w:spacing w:line="360" w:lineRule="auto"/>
              <w:ind w:firstLine="480" w:firstLineChars="200"/>
              <w:rPr>
                <w:rFonts w:hint="eastAsia" w:ascii="Times New Roman" w:hAnsi="Times New Roman" w:eastAsiaTheme="minorEastAsia"/>
                <w:b/>
                <w:bCs/>
                <w:color w:val="auto"/>
                <w:sz w:val="24"/>
                <w:lang w:eastAsia="zh-CN"/>
              </w:rPr>
            </w:pPr>
            <w:r>
              <w:rPr>
                <w:rFonts w:ascii="Times New Roman" w:hAnsi="Times New Roman" w:eastAsiaTheme="minorEastAsia"/>
                <w:color w:val="auto"/>
                <w:sz w:val="24"/>
              </w:rPr>
              <w:t>本项目</w:t>
            </w:r>
            <w:r>
              <w:rPr>
                <w:rFonts w:hint="eastAsia" w:ascii="Times New Roman" w:hAnsi="Times New Roman" w:eastAsiaTheme="minorEastAsia"/>
                <w:color w:val="auto"/>
                <w:sz w:val="24"/>
                <w:lang w:val="en-US" w:eastAsia="zh-CN"/>
              </w:rPr>
              <w:t>外售的中药提取物用于中成药生产使用，各外售产品需满足《药品生产质量管理规范》中相关标准要求。</w:t>
            </w:r>
            <w:r>
              <w:rPr>
                <w:rFonts w:ascii="Times New Roman" w:hAnsi="Times New Roman" w:eastAsiaTheme="minorEastAsia"/>
                <w:color w:val="auto"/>
                <w:sz w:val="24"/>
              </w:rPr>
              <w:t>产品规模及方案见下表。</w:t>
            </w:r>
          </w:p>
          <w:p w14:paraId="3A3F9167">
            <w:pPr>
              <w:pStyle w:val="58"/>
              <w:bidi w:val="0"/>
              <w:rPr>
                <w:rFonts w:hint="eastAsia"/>
                <w:lang w:val="en-US" w:eastAsia="zh-CN"/>
              </w:rPr>
            </w:pPr>
            <w:r>
              <w:t>表</w:t>
            </w:r>
            <w:r>
              <w:rPr>
                <w:rFonts w:hint="eastAsia"/>
              </w:rPr>
              <w:t>2-</w:t>
            </w:r>
            <w:r>
              <w:rPr>
                <w:rFonts w:hint="eastAsia"/>
                <w:lang w:val="en-US" w:eastAsia="zh-CN"/>
              </w:rPr>
              <w:t xml:space="preserve">3 </w:t>
            </w:r>
            <w:r>
              <w:t>项目产品方案及规模一览表</w:t>
            </w:r>
          </w:p>
          <w:tbl>
            <w:tblPr>
              <w:tblStyle w:val="35"/>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3"/>
              <w:gridCol w:w="1282"/>
              <w:gridCol w:w="900"/>
              <w:gridCol w:w="1037"/>
              <w:gridCol w:w="1091"/>
              <w:gridCol w:w="1377"/>
              <w:gridCol w:w="1130"/>
            </w:tblGrid>
            <w:tr w14:paraId="0799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7" w:type="pct"/>
                  <w:gridSpan w:val="2"/>
                  <w:tcBorders>
                    <w:tl2br w:val="nil"/>
                    <w:tr2bl w:val="nil"/>
                  </w:tcBorders>
                  <w:vAlign w:val="center"/>
                </w:tcPr>
                <w:p w14:paraId="313866B4">
                  <w:pPr>
                    <w:pStyle w:val="58"/>
                    <w:bidi w:val="0"/>
                    <w:jc w:val="center"/>
                    <w:rPr>
                      <w:rFonts w:hint="default"/>
                      <w:b/>
                      <w:bCs w:val="0"/>
                    </w:rPr>
                  </w:pPr>
                  <w:r>
                    <w:rPr>
                      <w:rFonts w:hint="default"/>
                      <w:b/>
                      <w:bCs w:val="0"/>
                    </w:rPr>
                    <w:t>名称</w:t>
                  </w:r>
                </w:p>
              </w:tc>
              <w:tc>
                <w:tcPr>
                  <w:tcW w:w="718" w:type="pct"/>
                  <w:tcBorders>
                    <w:tl2br w:val="nil"/>
                    <w:tr2bl w:val="nil"/>
                  </w:tcBorders>
                  <w:vAlign w:val="center"/>
                </w:tcPr>
                <w:p w14:paraId="4859B7D5">
                  <w:pPr>
                    <w:pStyle w:val="58"/>
                    <w:bidi w:val="0"/>
                    <w:jc w:val="center"/>
                    <w:rPr>
                      <w:rFonts w:hint="default"/>
                      <w:b/>
                      <w:bCs w:val="0"/>
                    </w:rPr>
                  </w:pPr>
                  <w:r>
                    <w:rPr>
                      <w:rFonts w:hint="default"/>
                      <w:b/>
                      <w:bCs w:val="0"/>
                    </w:rPr>
                    <w:t>规格</w:t>
                  </w:r>
                </w:p>
              </w:tc>
              <w:tc>
                <w:tcPr>
                  <w:tcW w:w="504" w:type="pct"/>
                  <w:tcBorders>
                    <w:tl2br w:val="nil"/>
                    <w:tr2bl w:val="nil"/>
                  </w:tcBorders>
                  <w:vAlign w:val="center"/>
                </w:tcPr>
                <w:p w14:paraId="74FD94F7">
                  <w:pPr>
                    <w:pStyle w:val="58"/>
                    <w:bidi w:val="0"/>
                    <w:jc w:val="center"/>
                    <w:rPr>
                      <w:rFonts w:hint="default"/>
                      <w:b/>
                      <w:bCs w:val="0"/>
                    </w:rPr>
                  </w:pPr>
                  <w:r>
                    <w:rPr>
                      <w:rFonts w:hint="eastAsia"/>
                      <w:b/>
                      <w:bCs w:val="0"/>
                      <w:lang w:val="en-US" w:eastAsia="zh-CN"/>
                    </w:rPr>
                    <w:t>性状</w:t>
                  </w:r>
                </w:p>
              </w:tc>
              <w:tc>
                <w:tcPr>
                  <w:tcW w:w="581" w:type="pct"/>
                  <w:tcBorders>
                    <w:tl2br w:val="nil"/>
                    <w:tr2bl w:val="nil"/>
                  </w:tcBorders>
                  <w:vAlign w:val="center"/>
                </w:tcPr>
                <w:p w14:paraId="7D8437F5">
                  <w:pPr>
                    <w:pStyle w:val="58"/>
                    <w:bidi w:val="0"/>
                    <w:jc w:val="center"/>
                    <w:rPr>
                      <w:rFonts w:hint="default"/>
                      <w:b/>
                      <w:bCs w:val="0"/>
                    </w:rPr>
                  </w:pPr>
                  <w:r>
                    <w:rPr>
                      <w:rFonts w:hint="eastAsia"/>
                      <w:b/>
                      <w:bCs w:val="0"/>
                      <w:lang w:val="en-US" w:eastAsia="zh-CN"/>
                    </w:rPr>
                    <w:t>现有产能</w:t>
                  </w:r>
                  <w:r>
                    <w:rPr>
                      <w:rFonts w:hint="default"/>
                      <w:b/>
                      <w:bCs w:val="0"/>
                      <w:lang w:eastAsia="zh-CN"/>
                    </w:rPr>
                    <w:t>（</w:t>
                  </w:r>
                  <w:r>
                    <w:rPr>
                      <w:rFonts w:hint="default"/>
                      <w:b/>
                      <w:bCs w:val="0"/>
                      <w:lang w:val="en-US" w:eastAsia="zh-CN"/>
                    </w:rPr>
                    <w:t>t/a</w:t>
                  </w:r>
                  <w:r>
                    <w:rPr>
                      <w:rFonts w:hint="default"/>
                      <w:b/>
                      <w:bCs w:val="0"/>
                      <w:lang w:eastAsia="zh-CN"/>
                    </w:rPr>
                    <w:t>）</w:t>
                  </w:r>
                </w:p>
              </w:tc>
              <w:tc>
                <w:tcPr>
                  <w:tcW w:w="611" w:type="pct"/>
                  <w:tcBorders>
                    <w:tl2br w:val="nil"/>
                    <w:tr2bl w:val="nil"/>
                  </w:tcBorders>
                  <w:vAlign w:val="center"/>
                </w:tcPr>
                <w:p w14:paraId="7F6A0A7E">
                  <w:pPr>
                    <w:pStyle w:val="58"/>
                    <w:bidi w:val="0"/>
                    <w:jc w:val="center"/>
                    <w:rPr>
                      <w:rFonts w:hint="default"/>
                      <w:b/>
                      <w:bCs w:val="0"/>
                    </w:rPr>
                  </w:pPr>
                  <w:r>
                    <w:rPr>
                      <w:rFonts w:hint="eastAsia"/>
                      <w:b/>
                      <w:bCs w:val="0"/>
                      <w:lang w:val="en-US" w:eastAsia="zh-CN"/>
                    </w:rPr>
                    <w:t>本次扩建产能</w:t>
                  </w:r>
                  <w:r>
                    <w:rPr>
                      <w:rFonts w:hint="default"/>
                      <w:b/>
                      <w:bCs w:val="0"/>
                      <w:lang w:eastAsia="zh-CN"/>
                    </w:rPr>
                    <w:t>（</w:t>
                  </w:r>
                  <w:r>
                    <w:rPr>
                      <w:rFonts w:hint="default"/>
                      <w:b/>
                      <w:bCs w:val="0"/>
                      <w:lang w:val="en-US" w:eastAsia="zh-CN"/>
                    </w:rPr>
                    <w:t>t/a</w:t>
                  </w:r>
                  <w:r>
                    <w:rPr>
                      <w:rFonts w:hint="default"/>
                      <w:b/>
                      <w:bCs w:val="0"/>
                      <w:lang w:eastAsia="zh-CN"/>
                    </w:rPr>
                    <w:t>）</w:t>
                  </w:r>
                </w:p>
              </w:tc>
              <w:tc>
                <w:tcPr>
                  <w:tcW w:w="772" w:type="pct"/>
                  <w:tcBorders>
                    <w:tl2br w:val="nil"/>
                    <w:tr2bl w:val="nil"/>
                  </w:tcBorders>
                  <w:vAlign w:val="center"/>
                </w:tcPr>
                <w:p w14:paraId="27102AF5">
                  <w:pPr>
                    <w:pStyle w:val="58"/>
                    <w:bidi w:val="0"/>
                    <w:jc w:val="center"/>
                    <w:rPr>
                      <w:rFonts w:hint="default"/>
                      <w:b/>
                      <w:bCs w:val="0"/>
                    </w:rPr>
                  </w:pPr>
                  <w:r>
                    <w:rPr>
                      <w:rFonts w:hint="eastAsia"/>
                      <w:b/>
                      <w:bCs w:val="0"/>
                      <w:lang w:val="en-US" w:eastAsia="zh-CN"/>
                    </w:rPr>
                    <w:t>扩建后全厂产能</w:t>
                  </w:r>
                  <w:r>
                    <w:rPr>
                      <w:rFonts w:hint="default"/>
                      <w:b/>
                      <w:bCs w:val="0"/>
                      <w:lang w:eastAsia="zh-CN"/>
                    </w:rPr>
                    <w:t>（</w:t>
                  </w:r>
                  <w:r>
                    <w:rPr>
                      <w:rFonts w:hint="default"/>
                      <w:b/>
                      <w:bCs w:val="0"/>
                      <w:lang w:val="en-US" w:eastAsia="zh-CN"/>
                    </w:rPr>
                    <w:t>t/a</w:t>
                  </w:r>
                  <w:r>
                    <w:rPr>
                      <w:rFonts w:hint="default"/>
                      <w:b/>
                      <w:bCs w:val="0"/>
                      <w:lang w:eastAsia="zh-CN"/>
                    </w:rPr>
                    <w:t>）</w:t>
                  </w:r>
                </w:p>
              </w:tc>
              <w:tc>
                <w:tcPr>
                  <w:tcW w:w="633" w:type="pct"/>
                  <w:tcBorders>
                    <w:tl2br w:val="nil"/>
                    <w:tr2bl w:val="nil"/>
                  </w:tcBorders>
                  <w:vAlign w:val="center"/>
                </w:tcPr>
                <w:p w14:paraId="7C9CD031">
                  <w:pPr>
                    <w:pStyle w:val="58"/>
                    <w:bidi w:val="0"/>
                    <w:jc w:val="center"/>
                    <w:rPr>
                      <w:rFonts w:hint="eastAsia"/>
                      <w:b/>
                      <w:bCs w:val="0"/>
                      <w:lang w:val="en-US" w:eastAsia="zh-CN"/>
                    </w:rPr>
                  </w:pPr>
                  <w:r>
                    <w:rPr>
                      <w:rFonts w:hint="eastAsia"/>
                      <w:b/>
                      <w:bCs w:val="0"/>
                      <w:lang w:val="en-US" w:eastAsia="zh-CN"/>
                    </w:rPr>
                    <w:t>备注</w:t>
                  </w:r>
                </w:p>
              </w:tc>
            </w:tr>
            <w:tr w14:paraId="0633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restart"/>
                  <w:tcBorders>
                    <w:tl2br w:val="nil"/>
                    <w:tr2bl w:val="nil"/>
                  </w:tcBorders>
                  <w:vAlign w:val="center"/>
                </w:tcPr>
                <w:p w14:paraId="68D47497">
                  <w:pPr>
                    <w:pStyle w:val="58"/>
                    <w:bidi w:val="0"/>
                    <w:jc w:val="center"/>
                    <w:rPr>
                      <w:rFonts w:hint="eastAsia"/>
                      <w:b w:val="0"/>
                      <w:bCs/>
                      <w:lang w:val="en-US" w:eastAsia="zh-CN"/>
                    </w:rPr>
                  </w:pPr>
                  <w:r>
                    <w:rPr>
                      <w:rFonts w:hint="eastAsia"/>
                      <w:b w:val="0"/>
                      <w:bCs/>
                      <w:lang w:val="en-US" w:eastAsia="zh-CN"/>
                    </w:rPr>
                    <w:t>中药</w:t>
                  </w:r>
                </w:p>
                <w:p w14:paraId="6BC7EA2F">
                  <w:pPr>
                    <w:pStyle w:val="58"/>
                    <w:bidi w:val="0"/>
                    <w:jc w:val="center"/>
                    <w:rPr>
                      <w:rFonts w:hint="default"/>
                      <w:b w:val="0"/>
                      <w:bCs/>
                      <w:lang w:val="en-US" w:eastAsia="zh-CN"/>
                    </w:rPr>
                  </w:pPr>
                  <w:r>
                    <w:rPr>
                      <w:rFonts w:hint="eastAsia"/>
                      <w:b w:val="0"/>
                      <w:bCs/>
                      <w:lang w:val="en-US" w:eastAsia="zh-CN"/>
                    </w:rPr>
                    <w:t>提取物</w:t>
                  </w:r>
                </w:p>
              </w:tc>
              <w:tc>
                <w:tcPr>
                  <w:tcW w:w="764" w:type="pct"/>
                  <w:tcBorders>
                    <w:tl2br w:val="nil"/>
                    <w:tr2bl w:val="nil"/>
                  </w:tcBorders>
                  <w:shd w:val="clear" w:color="auto" w:fill="auto"/>
                  <w:vAlign w:val="center"/>
                </w:tcPr>
                <w:p w14:paraId="4410A27E">
                  <w:pPr>
                    <w:pStyle w:val="58"/>
                    <w:bidi w:val="0"/>
                    <w:jc w:val="center"/>
                    <w:rPr>
                      <w:rFonts w:hint="default"/>
                      <w:b w:val="0"/>
                      <w:bCs/>
                      <w:lang w:val="en-US" w:eastAsia="zh-CN"/>
                    </w:rPr>
                  </w:pPr>
                  <w:r>
                    <w:rPr>
                      <w:rFonts w:hint="eastAsia"/>
                      <w:b w:val="0"/>
                      <w:bCs/>
                      <w:lang w:val="en-US" w:eastAsia="zh-CN"/>
                    </w:rPr>
                    <w:t>五味子</w:t>
                  </w:r>
                </w:p>
              </w:tc>
              <w:tc>
                <w:tcPr>
                  <w:tcW w:w="718" w:type="pct"/>
                  <w:tcBorders>
                    <w:tl2br w:val="nil"/>
                    <w:tr2bl w:val="nil"/>
                  </w:tcBorders>
                  <w:vAlign w:val="center"/>
                </w:tcPr>
                <w:p w14:paraId="17397A4A">
                  <w:pPr>
                    <w:pStyle w:val="58"/>
                    <w:bidi w:val="0"/>
                    <w:jc w:val="center"/>
                    <w:rPr>
                      <w:rFonts w:hint="default"/>
                      <w:b w:val="0"/>
                      <w:bCs/>
                      <w:lang w:val="en-US" w:eastAsia="zh-CN"/>
                    </w:rPr>
                  </w:pPr>
                  <w:r>
                    <w:rPr>
                      <w:rFonts w:hint="default"/>
                      <w:b w:val="0"/>
                      <w:bCs/>
                      <w:lang w:val="en-US" w:eastAsia="zh-CN"/>
                    </w:rPr>
                    <w:t>25kg/袋</w:t>
                  </w:r>
                </w:p>
              </w:tc>
              <w:tc>
                <w:tcPr>
                  <w:tcW w:w="504" w:type="pct"/>
                  <w:tcBorders>
                    <w:tl2br w:val="nil"/>
                    <w:tr2bl w:val="nil"/>
                  </w:tcBorders>
                  <w:vAlign w:val="center"/>
                </w:tcPr>
                <w:p w14:paraId="185ACC3B">
                  <w:pPr>
                    <w:pStyle w:val="58"/>
                    <w:bidi w:val="0"/>
                    <w:jc w:val="center"/>
                    <w:rPr>
                      <w:rFonts w:hint="default"/>
                      <w:b w:val="0"/>
                      <w:bCs/>
                      <w:lang w:val="en-US" w:eastAsia="zh-CN"/>
                    </w:rPr>
                  </w:pPr>
                  <w:r>
                    <w:rPr>
                      <w:rFonts w:hint="eastAsia"/>
                      <w:b w:val="0"/>
                      <w:bCs/>
                      <w:lang w:val="en-US" w:eastAsia="zh-CN"/>
                    </w:rPr>
                    <w:t>固态</w:t>
                  </w:r>
                </w:p>
              </w:tc>
              <w:tc>
                <w:tcPr>
                  <w:tcW w:w="581" w:type="pct"/>
                  <w:tcBorders>
                    <w:tl2br w:val="nil"/>
                    <w:tr2bl w:val="nil"/>
                  </w:tcBorders>
                  <w:vAlign w:val="center"/>
                </w:tcPr>
                <w:p w14:paraId="44AD6D9C">
                  <w:pPr>
                    <w:pStyle w:val="58"/>
                    <w:bidi w:val="0"/>
                    <w:jc w:val="center"/>
                    <w:rPr>
                      <w:rFonts w:hint="default"/>
                      <w:b w:val="0"/>
                      <w:bCs/>
                      <w:lang w:val="en-US" w:eastAsia="zh-CN"/>
                    </w:rPr>
                  </w:pPr>
                  <w:r>
                    <w:rPr>
                      <w:rFonts w:hint="default"/>
                      <w:b w:val="0"/>
                      <w:bCs/>
                      <w:lang w:val="en-US" w:eastAsia="zh-CN"/>
                    </w:rPr>
                    <w:t>60</w:t>
                  </w:r>
                </w:p>
              </w:tc>
              <w:tc>
                <w:tcPr>
                  <w:tcW w:w="611" w:type="pct"/>
                  <w:tcBorders>
                    <w:tl2br w:val="nil"/>
                    <w:tr2bl w:val="nil"/>
                  </w:tcBorders>
                  <w:vAlign w:val="center"/>
                </w:tcPr>
                <w:p w14:paraId="124396AE">
                  <w:pPr>
                    <w:pStyle w:val="58"/>
                    <w:bidi w:val="0"/>
                    <w:jc w:val="center"/>
                    <w:rPr>
                      <w:rFonts w:hint="eastAsia"/>
                      <w:b w:val="0"/>
                      <w:bCs/>
                      <w:lang w:val="en-US" w:eastAsia="zh-CN"/>
                    </w:rPr>
                  </w:pPr>
                  <w:r>
                    <w:rPr>
                      <w:rFonts w:hint="default"/>
                      <w:b w:val="0"/>
                      <w:bCs/>
                      <w:lang w:val="en-US" w:eastAsia="zh-CN"/>
                    </w:rPr>
                    <w:t>0</w:t>
                  </w:r>
                </w:p>
              </w:tc>
              <w:tc>
                <w:tcPr>
                  <w:tcW w:w="772" w:type="pct"/>
                  <w:tcBorders>
                    <w:tl2br w:val="nil"/>
                    <w:tr2bl w:val="nil"/>
                  </w:tcBorders>
                  <w:vAlign w:val="center"/>
                </w:tcPr>
                <w:p w14:paraId="0B8F0EA3">
                  <w:pPr>
                    <w:pStyle w:val="58"/>
                    <w:bidi w:val="0"/>
                    <w:jc w:val="center"/>
                    <w:rPr>
                      <w:rFonts w:hint="eastAsia"/>
                      <w:b w:val="0"/>
                      <w:bCs/>
                      <w:lang w:val="en-US" w:eastAsia="zh-CN"/>
                    </w:rPr>
                  </w:pPr>
                  <w:r>
                    <w:rPr>
                      <w:rFonts w:hint="default"/>
                      <w:b w:val="0"/>
                      <w:bCs/>
                      <w:lang w:val="en-US" w:eastAsia="zh-CN"/>
                    </w:rPr>
                    <w:t>60</w:t>
                  </w:r>
                </w:p>
              </w:tc>
              <w:tc>
                <w:tcPr>
                  <w:tcW w:w="633" w:type="pct"/>
                  <w:vMerge w:val="restart"/>
                  <w:tcBorders>
                    <w:tl2br w:val="nil"/>
                    <w:tr2bl w:val="nil"/>
                  </w:tcBorders>
                  <w:vAlign w:val="center"/>
                </w:tcPr>
                <w:p w14:paraId="2DD40105">
                  <w:pPr>
                    <w:pStyle w:val="58"/>
                    <w:bidi w:val="0"/>
                    <w:jc w:val="center"/>
                    <w:rPr>
                      <w:rFonts w:hint="eastAsia"/>
                      <w:b w:val="0"/>
                      <w:bCs/>
                      <w:lang w:val="en-US" w:eastAsia="zh-CN"/>
                    </w:rPr>
                  </w:pPr>
                  <w:r>
                    <w:rPr>
                      <w:rFonts w:hint="eastAsia"/>
                      <w:b w:val="0"/>
                      <w:bCs/>
                      <w:lang w:val="en-US" w:eastAsia="zh-CN"/>
                    </w:rPr>
                    <w:t>本次扩建项目中药提取物产能为790t/a，其中390</w:t>
                  </w:r>
                  <w:r>
                    <w:rPr>
                      <w:rFonts w:hint="default"/>
                      <w:b w:val="0"/>
                      <w:bCs/>
                      <w:lang w:val="en-US" w:eastAsia="zh-CN"/>
                    </w:rPr>
                    <w:t>t作为产品外售，</w:t>
                  </w:r>
                  <w:r>
                    <w:rPr>
                      <w:rFonts w:hint="eastAsia"/>
                      <w:b w:val="0"/>
                      <w:bCs/>
                      <w:lang w:val="en-US" w:eastAsia="zh-CN"/>
                    </w:rPr>
                    <w:t>400</w:t>
                  </w:r>
                  <w:r>
                    <w:rPr>
                      <w:rFonts w:hint="default"/>
                      <w:b w:val="0"/>
                      <w:bCs/>
                      <w:lang w:val="en-US" w:eastAsia="zh-CN"/>
                    </w:rPr>
                    <w:t>t用于固体制剂生产</w:t>
                  </w:r>
                </w:p>
              </w:tc>
            </w:tr>
            <w:tr w14:paraId="1339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tcBorders>
                    <w:tl2br w:val="nil"/>
                    <w:tr2bl w:val="nil"/>
                  </w:tcBorders>
                  <w:vAlign w:val="center"/>
                </w:tcPr>
                <w:p w14:paraId="1212ED0F">
                  <w:pPr>
                    <w:pStyle w:val="58"/>
                    <w:bidi w:val="0"/>
                    <w:jc w:val="center"/>
                    <w:rPr>
                      <w:rFonts w:hint="default"/>
                      <w:b w:val="0"/>
                      <w:bCs/>
                      <w:lang w:val="en-US" w:eastAsia="zh-CN"/>
                    </w:rPr>
                  </w:pPr>
                </w:p>
              </w:tc>
              <w:tc>
                <w:tcPr>
                  <w:tcW w:w="764" w:type="pct"/>
                  <w:tcBorders>
                    <w:tl2br w:val="nil"/>
                    <w:tr2bl w:val="nil"/>
                  </w:tcBorders>
                  <w:shd w:val="clear" w:color="auto" w:fill="auto"/>
                  <w:vAlign w:val="center"/>
                </w:tcPr>
                <w:p w14:paraId="2E615BEE">
                  <w:pPr>
                    <w:pStyle w:val="58"/>
                    <w:bidi w:val="0"/>
                    <w:jc w:val="center"/>
                    <w:rPr>
                      <w:rFonts w:hint="default"/>
                      <w:b w:val="0"/>
                      <w:bCs/>
                      <w:lang w:val="en-US" w:eastAsia="zh-CN"/>
                    </w:rPr>
                  </w:pPr>
                  <w:r>
                    <w:rPr>
                      <w:rFonts w:hint="eastAsia"/>
                      <w:b w:val="0"/>
                      <w:bCs/>
                      <w:lang w:val="en-US" w:eastAsia="zh-CN"/>
                    </w:rPr>
                    <w:t>刺蒺藜</w:t>
                  </w:r>
                </w:p>
              </w:tc>
              <w:tc>
                <w:tcPr>
                  <w:tcW w:w="718" w:type="pct"/>
                  <w:tcBorders>
                    <w:tl2br w:val="nil"/>
                    <w:tr2bl w:val="nil"/>
                  </w:tcBorders>
                  <w:vAlign w:val="center"/>
                </w:tcPr>
                <w:p w14:paraId="27230863">
                  <w:pPr>
                    <w:pStyle w:val="58"/>
                    <w:bidi w:val="0"/>
                    <w:jc w:val="center"/>
                    <w:rPr>
                      <w:rFonts w:hint="default"/>
                      <w:b w:val="0"/>
                      <w:bCs/>
                      <w:lang w:val="en-US" w:eastAsia="zh-CN"/>
                    </w:rPr>
                  </w:pPr>
                  <w:r>
                    <w:rPr>
                      <w:rFonts w:hint="default"/>
                      <w:b w:val="0"/>
                      <w:bCs/>
                      <w:lang w:val="en-US" w:eastAsia="zh-CN"/>
                    </w:rPr>
                    <w:t>25kg/袋</w:t>
                  </w:r>
                </w:p>
              </w:tc>
              <w:tc>
                <w:tcPr>
                  <w:tcW w:w="504" w:type="pct"/>
                  <w:tcBorders>
                    <w:tl2br w:val="nil"/>
                    <w:tr2bl w:val="nil"/>
                  </w:tcBorders>
                  <w:vAlign w:val="center"/>
                </w:tcPr>
                <w:p w14:paraId="7D80FDC8">
                  <w:pPr>
                    <w:pStyle w:val="58"/>
                    <w:bidi w:val="0"/>
                    <w:jc w:val="center"/>
                    <w:rPr>
                      <w:rFonts w:hint="eastAsia"/>
                      <w:b w:val="0"/>
                      <w:bCs/>
                      <w:lang w:val="en-US" w:eastAsia="zh-CN"/>
                    </w:rPr>
                  </w:pPr>
                  <w:r>
                    <w:rPr>
                      <w:rFonts w:hint="eastAsia"/>
                      <w:b w:val="0"/>
                      <w:bCs/>
                      <w:lang w:val="en-US" w:eastAsia="zh-CN"/>
                    </w:rPr>
                    <w:t>固态</w:t>
                  </w:r>
                </w:p>
              </w:tc>
              <w:tc>
                <w:tcPr>
                  <w:tcW w:w="581" w:type="pct"/>
                  <w:tcBorders>
                    <w:tl2br w:val="nil"/>
                    <w:tr2bl w:val="nil"/>
                  </w:tcBorders>
                  <w:vAlign w:val="center"/>
                </w:tcPr>
                <w:p w14:paraId="37D32499">
                  <w:pPr>
                    <w:pStyle w:val="58"/>
                    <w:bidi w:val="0"/>
                    <w:jc w:val="center"/>
                    <w:rPr>
                      <w:rFonts w:hint="default"/>
                      <w:b w:val="0"/>
                      <w:bCs/>
                      <w:lang w:val="en-US" w:eastAsia="zh-CN"/>
                    </w:rPr>
                  </w:pPr>
                  <w:r>
                    <w:rPr>
                      <w:rFonts w:hint="default"/>
                      <w:b w:val="0"/>
                      <w:bCs/>
                      <w:lang w:val="en-US" w:eastAsia="zh-CN"/>
                    </w:rPr>
                    <w:t>70</w:t>
                  </w:r>
                </w:p>
              </w:tc>
              <w:tc>
                <w:tcPr>
                  <w:tcW w:w="611" w:type="pct"/>
                  <w:tcBorders>
                    <w:tl2br w:val="nil"/>
                    <w:tr2bl w:val="nil"/>
                  </w:tcBorders>
                  <w:vAlign w:val="center"/>
                </w:tcPr>
                <w:p w14:paraId="0A87FABA">
                  <w:pPr>
                    <w:pStyle w:val="58"/>
                    <w:bidi w:val="0"/>
                    <w:jc w:val="center"/>
                    <w:rPr>
                      <w:rFonts w:hint="eastAsia"/>
                      <w:b w:val="0"/>
                      <w:bCs/>
                      <w:lang w:val="en-US" w:eastAsia="zh-CN"/>
                    </w:rPr>
                  </w:pPr>
                  <w:r>
                    <w:rPr>
                      <w:rFonts w:hint="default"/>
                      <w:b w:val="0"/>
                      <w:bCs/>
                      <w:lang w:val="en-US" w:eastAsia="zh-CN"/>
                    </w:rPr>
                    <w:t>380</w:t>
                  </w:r>
                </w:p>
              </w:tc>
              <w:tc>
                <w:tcPr>
                  <w:tcW w:w="772" w:type="pct"/>
                  <w:tcBorders>
                    <w:tl2br w:val="nil"/>
                    <w:tr2bl w:val="nil"/>
                  </w:tcBorders>
                  <w:vAlign w:val="center"/>
                </w:tcPr>
                <w:p w14:paraId="3432EA74">
                  <w:pPr>
                    <w:pStyle w:val="58"/>
                    <w:bidi w:val="0"/>
                    <w:jc w:val="center"/>
                    <w:rPr>
                      <w:rFonts w:hint="eastAsia"/>
                      <w:b w:val="0"/>
                      <w:bCs/>
                      <w:lang w:val="en-US" w:eastAsia="zh-CN"/>
                    </w:rPr>
                  </w:pPr>
                  <w:r>
                    <w:rPr>
                      <w:rFonts w:hint="default"/>
                      <w:b w:val="0"/>
                      <w:bCs/>
                      <w:lang w:val="en-US" w:eastAsia="zh-CN"/>
                    </w:rPr>
                    <w:t>450</w:t>
                  </w:r>
                </w:p>
              </w:tc>
              <w:tc>
                <w:tcPr>
                  <w:tcW w:w="633" w:type="pct"/>
                  <w:vMerge w:val="continue"/>
                  <w:tcBorders>
                    <w:tl2br w:val="nil"/>
                    <w:tr2bl w:val="nil"/>
                  </w:tcBorders>
                  <w:vAlign w:val="center"/>
                </w:tcPr>
                <w:p w14:paraId="20ED2D0B">
                  <w:pPr>
                    <w:pStyle w:val="58"/>
                    <w:bidi w:val="0"/>
                    <w:jc w:val="center"/>
                    <w:rPr>
                      <w:rFonts w:hint="eastAsia"/>
                      <w:b w:val="0"/>
                      <w:bCs/>
                      <w:lang w:val="en-US" w:eastAsia="zh-CN"/>
                    </w:rPr>
                  </w:pPr>
                </w:p>
              </w:tc>
            </w:tr>
            <w:tr w14:paraId="508E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tcBorders>
                    <w:tl2br w:val="nil"/>
                    <w:tr2bl w:val="nil"/>
                  </w:tcBorders>
                  <w:vAlign w:val="center"/>
                </w:tcPr>
                <w:p w14:paraId="54063781">
                  <w:pPr>
                    <w:pStyle w:val="58"/>
                    <w:bidi w:val="0"/>
                    <w:jc w:val="center"/>
                    <w:rPr>
                      <w:rFonts w:hint="default"/>
                      <w:b w:val="0"/>
                      <w:bCs/>
                      <w:lang w:val="en-US" w:eastAsia="zh-CN"/>
                    </w:rPr>
                  </w:pPr>
                </w:p>
              </w:tc>
              <w:tc>
                <w:tcPr>
                  <w:tcW w:w="764" w:type="pct"/>
                  <w:tcBorders>
                    <w:tl2br w:val="nil"/>
                    <w:tr2bl w:val="nil"/>
                  </w:tcBorders>
                  <w:shd w:val="clear" w:color="auto" w:fill="auto"/>
                  <w:vAlign w:val="center"/>
                </w:tcPr>
                <w:p w14:paraId="329382BA">
                  <w:pPr>
                    <w:pStyle w:val="58"/>
                    <w:bidi w:val="0"/>
                    <w:jc w:val="center"/>
                    <w:rPr>
                      <w:rFonts w:hint="default"/>
                      <w:b w:val="0"/>
                      <w:bCs/>
                      <w:lang w:val="en-US" w:eastAsia="zh-CN"/>
                    </w:rPr>
                  </w:pPr>
                  <w:r>
                    <w:rPr>
                      <w:rFonts w:hint="eastAsia"/>
                      <w:b w:val="0"/>
                      <w:bCs/>
                      <w:lang w:val="en-US" w:eastAsia="zh-CN"/>
                    </w:rPr>
                    <w:t>紫维菊</w:t>
                  </w:r>
                </w:p>
              </w:tc>
              <w:tc>
                <w:tcPr>
                  <w:tcW w:w="718" w:type="pct"/>
                  <w:tcBorders>
                    <w:tl2br w:val="nil"/>
                    <w:tr2bl w:val="nil"/>
                  </w:tcBorders>
                  <w:vAlign w:val="center"/>
                </w:tcPr>
                <w:p w14:paraId="46F2E60D">
                  <w:pPr>
                    <w:pStyle w:val="58"/>
                    <w:bidi w:val="0"/>
                    <w:jc w:val="center"/>
                    <w:rPr>
                      <w:rFonts w:hint="default"/>
                      <w:b w:val="0"/>
                      <w:bCs/>
                      <w:lang w:val="en-US" w:eastAsia="zh-CN"/>
                    </w:rPr>
                  </w:pPr>
                  <w:r>
                    <w:rPr>
                      <w:rFonts w:hint="default"/>
                      <w:b w:val="0"/>
                      <w:bCs/>
                      <w:lang w:val="en-US" w:eastAsia="zh-CN"/>
                    </w:rPr>
                    <w:t>25kg/袋</w:t>
                  </w:r>
                </w:p>
              </w:tc>
              <w:tc>
                <w:tcPr>
                  <w:tcW w:w="504" w:type="pct"/>
                  <w:tcBorders>
                    <w:tl2br w:val="nil"/>
                    <w:tr2bl w:val="nil"/>
                  </w:tcBorders>
                  <w:vAlign w:val="center"/>
                </w:tcPr>
                <w:p w14:paraId="66201A16">
                  <w:pPr>
                    <w:pStyle w:val="58"/>
                    <w:bidi w:val="0"/>
                    <w:jc w:val="center"/>
                    <w:rPr>
                      <w:rFonts w:hint="eastAsia"/>
                      <w:b w:val="0"/>
                      <w:bCs/>
                      <w:lang w:val="en-US" w:eastAsia="zh-CN"/>
                    </w:rPr>
                  </w:pPr>
                  <w:r>
                    <w:rPr>
                      <w:rFonts w:hint="eastAsia"/>
                      <w:b w:val="0"/>
                      <w:bCs/>
                      <w:lang w:val="en-US" w:eastAsia="zh-CN"/>
                    </w:rPr>
                    <w:t>固态</w:t>
                  </w:r>
                </w:p>
              </w:tc>
              <w:tc>
                <w:tcPr>
                  <w:tcW w:w="581" w:type="pct"/>
                  <w:tcBorders>
                    <w:tl2br w:val="nil"/>
                    <w:tr2bl w:val="nil"/>
                  </w:tcBorders>
                  <w:vAlign w:val="center"/>
                </w:tcPr>
                <w:p w14:paraId="448B98C8">
                  <w:pPr>
                    <w:pStyle w:val="58"/>
                    <w:bidi w:val="0"/>
                    <w:jc w:val="center"/>
                    <w:rPr>
                      <w:rFonts w:hint="default"/>
                      <w:b w:val="0"/>
                      <w:bCs/>
                      <w:lang w:val="en-US" w:eastAsia="zh-CN"/>
                    </w:rPr>
                  </w:pPr>
                  <w:r>
                    <w:rPr>
                      <w:rFonts w:hint="default"/>
                      <w:b w:val="0"/>
                      <w:bCs/>
                      <w:lang w:val="en-US" w:eastAsia="zh-CN"/>
                    </w:rPr>
                    <w:t>80</w:t>
                  </w:r>
                </w:p>
              </w:tc>
              <w:tc>
                <w:tcPr>
                  <w:tcW w:w="611" w:type="pct"/>
                  <w:tcBorders>
                    <w:tl2br w:val="nil"/>
                    <w:tr2bl w:val="nil"/>
                  </w:tcBorders>
                  <w:vAlign w:val="center"/>
                </w:tcPr>
                <w:p w14:paraId="5D0DB934">
                  <w:pPr>
                    <w:pStyle w:val="58"/>
                    <w:bidi w:val="0"/>
                    <w:jc w:val="center"/>
                    <w:rPr>
                      <w:rFonts w:hint="eastAsia"/>
                      <w:b w:val="0"/>
                      <w:bCs/>
                      <w:lang w:val="en-US" w:eastAsia="zh-CN"/>
                    </w:rPr>
                  </w:pPr>
                  <w:r>
                    <w:rPr>
                      <w:rFonts w:hint="default"/>
                      <w:b w:val="0"/>
                      <w:bCs/>
                      <w:lang w:val="en-US" w:eastAsia="zh-CN"/>
                    </w:rPr>
                    <w:t>120</w:t>
                  </w:r>
                </w:p>
              </w:tc>
              <w:tc>
                <w:tcPr>
                  <w:tcW w:w="772" w:type="pct"/>
                  <w:tcBorders>
                    <w:tl2br w:val="nil"/>
                    <w:tr2bl w:val="nil"/>
                  </w:tcBorders>
                  <w:vAlign w:val="center"/>
                </w:tcPr>
                <w:p w14:paraId="2B7DA15F">
                  <w:pPr>
                    <w:pStyle w:val="58"/>
                    <w:bidi w:val="0"/>
                    <w:jc w:val="center"/>
                    <w:rPr>
                      <w:rFonts w:hint="eastAsia"/>
                      <w:b w:val="0"/>
                      <w:bCs/>
                      <w:lang w:val="en-US" w:eastAsia="zh-CN"/>
                    </w:rPr>
                  </w:pPr>
                  <w:r>
                    <w:rPr>
                      <w:rFonts w:hint="default"/>
                      <w:b w:val="0"/>
                      <w:bCs/>
                      <w:lang w:val="en-US" w:eastAsia="zh-CN"/>
                    </w:rPr>
                    <w:t>200</w:t>
                  </w:r>
                </w:p>
              </w:tc>
              <w:tc>
                <w:tcPr>
                  <w:tcW w:w="633" w:type="pct"/>
                  <w:vMerge w:val="continue"/>
                  <w:tcBorders>
                    <w:tl2br w:val="nil"/>
                    <w:tr2bl w:val="nil"/>
                  </w:tcBorders>
                  <w:vAlign w:val="center"/>
                </w:tcPr>
                <w:p w14:paraId="1F59CD1C">
                  <w:pPr>
                    <w:pStyle w:val="58"/>
                    <w:bidi w:val="0"/>
                    <w:jc w:val="center"/>
                    <w:rPr>
                      <w:rFonts w:hint="eastAsia"/>
                      <w:b w:val="0"/>
                      <w:bCs/>
                      <w:lang w:val="en-US" w:eastAsia="zh-CN"/>
                    </w:rPr>
                  </w:pPr>
                </w:p>
              </w:tc>
            </w:tr>
            <w:tr w14:paraId="0599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tcBorders>
                    <w:tl2br w:val="nil"/>
                    <w:tr2bl w:val="nil"/>
                  </w:tcBorders>
                  <w:vAlign w:val="center"/>
                </w:tcPr>
                <w:p w14:paraId="20F888A2">
                  <w:pPr>
                    <w:pStyle w:val="58"/>
                    <w:bidi w:val="0"/>
                    <w:jc w:val="center"/>
                    <w:rPr>
                      <w:rFonts w:hint="default"/>
                      <w:b w:val="0"/>
                      <w:bCs/>
                      <w:lang w:val="en-US" w:eastAsia="zh-CN"/>
                    </w:rPr>
                  </w:pPr>
                </w:p>
              </w:tc>
              <w:tc>
                <w:tcPr>
                  <w:tcW w:w="764" w:type="pct"/>
                  <w:tcBorders>
                    <w:tl2br w:val="nil"/>
                    <w:tr2bl w:val="nil"/>
                  </w:tcBorders>
                  <w:shd w:val="clear" w:color="auto" w:fill="auto"/>
                  <w:vAlign w:val="center"/>
                </w:tcPr>
                <w:p w14:paraId="4143A7A1">
                  <w:pPr>
                    <w:pStyle w:val="58"/>
                    <w:bidi w:val="0"/>
                    <w:jc w:val="center"/>
                    <w:rPr>
                      <w:rFonts w:hint="default"/>
                      <w:b w:val="0"/>
                      <w:bCs/>
                      <w:lang w:val="en-US" w:eastAsia="zh-CN"/>
                    </w:rPr>
                  </w:pPr>
                  <w:r>
                    <w:rPr>
                      <w:rFonts w:hint="eastAsia"/>
                      <w:b w:val="0"/>
                      <w:bCs/>
                      <w:lang w:val="en-US" w:eastAsia="zh-CN"/>
                    </w:rPr>
                    <w:t>葛根</w:t>
                  </w:r>
                </w:p>
              </w:tc>
              <w:tc>
                <w:tcPr>
                  <w:tcW w:w="718" w:type="pct"/>
                  <w:tcBorders>
                    <w:tl2br w:val="nil"/>
                    <w:tr2bl w:val="nil"/>
                  </w:tcBorders>
                  <w:vAlign w:val="center"/>
                </w:tcPr>
                <w:p w14:paraId="7B330C22">
                  <w:pPr>
                    <w:pStyle w:val="58"/>
                    <w:bidi w:val="0"/>
                    <w:jc w:val="center"/>
                    <w:rPr>
                      <w:rFonts w:hint="default"/>
                      <w:b w:val="0"/>
                      <w:bCs/>
                      <w:lang w:val="en-US" w:eastAsia="zh-CN"/>
                    </w:rPr>
                  </w:pPr>
                  <w:r>
                    <w:rPr>
                      <w:rFonts w:hint="default"/>
                      <w:b w:val="0"/>
                      <w:bCs/>
                      <w:lang w:val="en-US" w:eastAsia="zh-CN"/>
                    </w:rPr>
                    <w:t>25kg/袋</w:t>
                  </w:r>
                </w:p>
              </w:tc>
              <w:tc>
                <w:tcPr>
                  <w:tcW w:w="504" w:type="pct"/>
                  <w:tcBorders>
                    <w:tl2br w:val="nil"/>
                    <w:tr2bl w:val="nil"/>
                  </w:tcBorders>
                  <w:vAlign w:val="center"/>
                </w:tcPr>
                <w:p w14:paraId="2B3CEFBE">
                  <w:pPr>
                    <w:pStyle w:val="58"/>
                    <w:bidi w:val="0"/>
                    <w:jc w:val="center"/>
                    <w:rPr>
                      <w:rFonts w:hint="eastAsia"/>
                      <w:b w:val="0"/>
                      <w:bCs/>
                      <w:lang w:val="en-US" w:eastAsia="zh-CN"/>
                    </w:rPr>
                  </w:pPr>
                  <w:r>
                    <w:rPr>
                      <w:rFonts w:hint="eastAsia"/>
                      <w:b w:val="0"/>
                      <w:bCs/>
                      <w:lang w:val="en-US" w:eastAsia="zh-CN"/>
                    </w:rPr>
                    <w:t>固态</w:t>
                  </w:r>
                </w:p>
              </w:tc>
              <w:tc>
                <w:tcPr>
                  <w:tcW w:w="581" w:type="pct"/>
                  <w:tcBorders>
                    <w:tl2br w:val="nil"/>
                    <w:tr2bl w:val="nil"/>
                  </w:tcBorders>
                  <w:vAlign w:val="center"/>
                </w:tcPr>
                <w:p w14:paraId="2CC90C90">
                  <w:pPr>
                    <w:pStyle w:val="58"/>
                    <w:bidi w:val="0"/>
                    <w:jc w:val="center"/>
                    <w:rPr>
                      <w:rFonts w:hint="default"/>
                      <w:b w:val="0"/>
                      <w:bCs/>
                      <w:lang w:val="en-US" w:eastAsia="zh-CN"/>
                    </w:rPr>
                  </w:pPr>
                  <w:r>
                    <w:rPr>
                      <w:rFonts w:hint="default"/>
                      <w:b w:val="0"/>
                      <w:bCs/>
                      <w:lang w:val="en-US" w:eastAsia="zh-CN"/>
                    </w:rPr>
                    <w:t>0</w:t>
                  </w:r>
                </w:p>
              </w:tc>
              <w:tc>
                <w:tcPr>
                  <w:tcW w:w="611" w:type="pct"/>
                  <w:tcBorders>
                    <w:tl2br w:val="nil"/>
                    <w:tr2bl w:val="nil"/>
                  </w:tcBorders>
                  <w:vAlign w:val="center"/>
                </w:tcPr>
                <w:p w14:paraId="45C4E061">
                  <w:pPr>
                    <w:pStyle w:val="58"/>
                    <w:bidi w:val="0"/>
                    <w:jc w:val="center"/>
                    <w:rPr>
                      <w:rFonts w:hint="eastAsia"/>
                      <w:b w:val="0"/>
                      <w:bCs/>
                      <w:lang w:val="en-US" w:eastAsia="zh-CN"/>
                    </w:rPr>
                  </w:pPr>
                  <w:r>
                    <w:rPr>
                      <w:rFonts w:hint="default"/>
                      <w:b w:val="0"/>
                      <w:bCs/>
                      <w:lang w:val="en-US" w:eastAsia="zh-CN"/>
                    </w:rPr>
                    <w:t>80</w:t>
                  </w:r>
                </w:p>
              </w:tc>
              <w:tc>
                <w:tcPr>
                  <w:tcW w:w="772" w:type="pct"/>
                  <w:tcBorders>
                    <w:tl2br w:val="nil"/>
                    <w:tr2bl w:val="nil"/>
                  </w:tcBorders>
                  <w:vAlign w:val="center"/>
                </w:tcPr>
                <w:p w14:paraId="2B9F628F">
                  <w:pPr>
                    <w:pStyle w:val="58"/>
                    <w:bidi w:val="0"/>
                    <w:jc w:val="center"/>
                    <w:rPr>
                      <w:rFonts w:hint="eastAsia"/>
                      <w:b w:val="0"/>
                      <w:bCs/>
                      <w:lang w:val="en-US" w:eastAsia="zh-CN"/>
                    </w:rPr>
                  </w:pPr>
                  <w:r>
                    <w:rPr>
                      <w:rFonts w:hint="default"/>
                      <w:b w:val="0"/>
                      <w:bCs/>
                      <w:lang w:val="en-US" w:eastAsia="zh-CN"/>
                    </w:rPr>
                    <w:t>80</w:t>
                  </w:r>
                </w:p>
              </w:tc>
              <w:tc>
                <w:tcPr>
                  <w:tcW w:w="633" w:type="pct"/>
                  <w:vMerge w:val="continue"/>
                  <w:tcBorders>
                    <w:tl2br w:val="nil"/>
                    <w:tr2bl w:val="nil"/>
                  </w:tcBorders>
                  <w:vAlign w:val="center"/>
                </w:tcPr>
                <w:p w14:paraId="3665A0E1">
                  <w:pPr>
                    <w:pStyle w:val="58"/>
                    <w:bidi w:val="0"/>
                    <w:jc w:val="center"/>
                    <w:rPr>
                      <w:rFonts w:hint="eastAsia"/>
                      <w:b w:val="0"/>
                      <w:bCs/>
                      <w:lang w:val="en-US" w:eastAsia="zh-CN"/>
                    </w:rPr>
                  </w:pPr>
                </w:p>
              </w:tc>
            </w:tr>
            <w:tr w14:paraId="412C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tcBorders>
                    <w:tl2br w:val="nil"/>
                    <w:tr2bl w:val="nil"/>
                  </w:tcBorders>
                  <w:vAlign w:val="center"/>
                </w:tcPr>
                <w:p w14:paraId="130F8D9B">
                  <w:pPr>
                    <w:pStyle w:val="58"/>
                    <w:bidi w:val="0"/>
                    <w:jc w:val="center"/>
                    <w:rPr>
                      <w:rFonts w:hint="default"/>
                      <w:b w:val="0"/>
                      <w:bCs/>
                      <w:lang w:val="en-US" w:eastAsia="zh-CN"/>
                    </w:rPr>
                  </w:pPr>
                </w:p>
              </w:tc>
              <w:tc>
                <w:tcPr>
                  <w:tcW w:w="764" w:type="pct"/>
                  <w:tcBorders>
                    <w:tl2br w:val="nil"/>
                    <w:tr2bl w:val="nil"/>
                  </w:tcBorders>
                  <w:shd w:val="clear" w:color="auto" w:fill="auto"/>
                  <w:vAlign w:val="center"/>
                </w:tcPr>
                <w:p w14:paraId="646D4390">
                  <w:pPr>
                    <w:pStyle w:val="58"/>
                    <w:bidi w:val="0"/>
                    <w:jc w:val="center"/>
                    <w:rPr>
                      <w:rFonts w:hint="default"/>
                      <w:b w:val="0"/>
                      <w:bCs/>
                      <w:lang w:val="en-US" w:eastAsia="zh-CN"/>
                    </w:rPr>
                  </w:pPr>
                  <w:r>
                    <w:rPr>
                      <w:rFonts w:hint="eastAsia"/>
                      <w:b w:val="0"/>
                      <w:bCs/>
                      <w:lang w:val="en-US" w:eastAsia="zh-CN"/>
                    </w:rPr>
                    <w:t>番泻叶</w:t>
                  </w:r>
                </w:p>
              </w:tc>
              <w:tc>
                <w:tcPr>
                  <w:tcW w:w="718" w:type="pct"/>
                  <w:tcBorders>
                    <w:tl2br w:val="nil"/>
                    <w:tr2bl w:val="nil"/>
                  </w:tcBorders>
                  <w:vAlign w:val="center"/>
                </w:tcPr>
                <w:p w14:paraId="12A48855">
                  <w:pPr>
                    <w:pStyle w:val="58"/>
                    <w:bidi w:val="0"/>
                    <w:jc w:val="center"/>
                    <w:rPr>
                      <w:rFonts w:hint="default"/>
                      <w:b w:val="0"/>
                      <w:bCs/>
                      <w:lang w:val="en-US" w:eastAsia="zh-CN"/>
                    </w:rPr>
                  </w:pPr>
                  <w:r>
                    <w:rPr>
                      <w:rFonts w:hint="default"/>
                      <w:b w:val="0"/>
                      <w:bCs/>
                      <w:lang w:val="en-US" w:eastAsia="zh-CN"/>
                    </w:rPr>
                    <w:t>25kg/袋</w:t>
                  </w:r>
                </w:p>
              </w:tc>
              <w:tc>
                <w:tcPr>
                  <w:tcW w:w="504" w:type="pct"/>
                  <w:tcBorders>
                    <w:tl2br w:val="nil"/>
                    <w:tr2bl w:val="nil"/>
                  </w:tcBorders>
                  <w:vAlign w:val="center"/>
                </w:tcPr>
                <w:p w14:paraId="0E350FFE">
                  <w:pPr>
                    <w:pStyle w:val="58"/>
                    <w:bidi w:val="0"/>
                    <w:jc w:val="center"/>
                    <w:rPr>
                      <w:rFonts w:hint="eastAsia"/>
                      <w:b w:val="0"/>
                      <w:bCs/>
                      <w:lang w:val="en-US" w:eastAsia="zh-CN"/>
                    </w:rPr>
                  </w:pPr>
                  <w:r>
                    <w:rPr>
                      <w:rFonts w:hint="eastAsia"/>
                      <w:b w:val="0"/>
                      <w:bCs/>
                      <w:lang w:val="en-US" w:eastAsia="zh-CN"/>
                    </w:rPr>
                    <w:t>固态</w:t>
                  </w:r>
                </w:p>
              </w:tc>
              <w:tc>
                <w:tcPr>
                  <w:tcW w:w="581" w:type="pct"/>
                  <w:tcBorders>
                    <w:tl2br w:val="nil"/>
                    <w:tr2bl w:val="nil"/>
                  </w:tcBorders>
                  <w:vAlign w:val="center"/>
                </w:tcPr>
                <w:p w14:paraId="2D68A20C">
                  <w:pPr>
                    <w:pStyle w:val="58"/>
                    <w:bidi w:val="0"/>
                    <w:jc w:val="center"/>
                    <w:rPr>
                      <w:rFonts w:hint="default"/>
                      <w:b w:val="0"/>
                      <w:bCs/>
                      <w:lang w:val="en-US" w:eastAsia="zh-CN"/>
                    </w:rPr>
                  </w:pPr>
                  <w:r>
                    <w:rPr>
                      <w:rFonts w:hint="default"/>
                      <w:b w:val="0"/>
                      <w:bCs/>
                      <w:lang w:val="en-US" w:eastAsia="zh-CN"/>
                    </w:rPr>
                    <w:t>0</w:t>
                  </w:r>
                </w:p>
              </w:tc>
              <w:tc>
                <w:tcPr>
                  <w:tcW w:w="611" w:type="pct"/>
                  <w:tcBorders>
                    <w:tl2br w:val="nil"/>
                    <w:tr2bl w:val="nil"/>
                  </w:tcBorders>
                  <w:vAlign w:val="center"/>
                </w:tcPr>
                <w:p w14:paraId="004DC1C0">
                  <w:pPr>
                    <w:pStyle w:val="58"/>
                    <w:bidi w:val="0"/>
                    <w:jc w:val="center"/>
                    <w:rPr>
                      <w:rFonts w:hint="default"/>
                      <w:b w:val="0"/>
                      <w:bCs/>
                      <w:lang w:val="en-US" w:eastAsia="zh-CN"/>
                    </w:rPr>
                  </w:pPr>
                  <w:r>
                    <w:rPr>
                      <w:rFonts w:hint="eastAsia"/>
                      <w:b w:val="0"/>
                      <w:bCs/>
                      <w:lang w:val="en-US" w:eastAsia="zh-CN"/>
                    </w:rPr>
                    <w:t>100</w:t>
                  </w:r>
                </w:p>
              </w:tc>
              <w:tc>
                <w:tcPr>
                  <w:tcW w:w="772" w:type="pct"/>
                  <w:tcBorders>
                    <w:tl2br w:val="nil"/>
                    <w:tr2bl w:val="nil"/>
                  </w:tcBorders>
                  <w:vAlign w:val="center"/>
                </w:tcPr>
                <w:p w14:paraId="0E2BCD62">
                  <w:pPr>
                    <w:pStyle w:val="58"/>
                    <w:bidi w:val="0"/>
                    <w:jc w:val="center"/>
                    <w:rPr>
                      <w:rFonts w:hint="default"/>
                      <w:b w:val="0"/>
                      <w:bCs/>
                      <w:lang w:val="en-US" w:eastAsia="zh-CN"/>
                    </w:rPr>
                  </w:pPr>
                  <w:r>
                    <w:rPr>
                      <w:rFonts w:hint="eastAsia"/>
                      <w:b w:val="0"/>
                      <w:bCs/>
                      <w:lang w:val="en-US" w:eastAsia="zh-CN"/>
                    </w:rPr>
                    <w:t>100</w:t>
                  </w:r>
                </w:p>
              </w:tc>
              <w:tc>
                <w:tcPr>
                  <w:tcW w:w="633" w:type="pct"/>
                  <w:vMerge w:val="continue"/>
                  <w:tcBorders>
                    <w:tl2br w:val="nil"/>
                    <w:tr2bl w:val="nil"/>
                  </w:tcBorders>
                  <w:vAlign w:val="center"/>
                </w:tcPr>
                <w:p w14:paraId="4329C76E">
                  <w:pPr>
                    <w:pStyle w:val="58"/>
                    <w:bidi w:val="0"/>
                    <w:jc w:val="center"/>
                    <w:rPr>
                      <w:rFonts w:hint="eastAsia"/>
                      <w:b w:val="0"/>
                      <w:bCs/>
                      <w:lang w:val="en-US" w:eastAsia="zh-CN"/>
                    </w:rPr>
                  </w:pPr>
                </w:p>
              </w:tc>
            </w:tr>
            <w:tr w14:paraId="60E5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tl2br w:val="nil"/>
                    <w:tr2bl w:val="nil"/>
                  </w:tcBorders>
                  <w:vAlign w:val="center"/>
                </w:tcPr>
                <w:p w14:paraId="66326578">
                  <w:pPr>
                    <w:pStyle w:val="58"/>
                    <w:bidi w:val="0"/>
                    <w:jc w:val="center"/>
                    <w:rPr>
                      <w:rFonts w:hint="default"/>
                      <w:b w:val="0"/>
                      <w:bCs/>
                      <w:lang w:val="en-US" w:eastAsia="zh-CN"/>
                    </w:rPr>
                  </w:pPr>
                </w:p>
              </w:tc>
              <w:tc>
                <w:tcPr>
                  <w:tcW w:w="764" w:type="pct"/>
                  <w:tcBorders>
                    <w:tl2br w:val="nil"/>
                    <w:tr2bl w:val="nil"/>
                  </w:tcBorders>
                  <w:shd w:val="clear" w:color="auto" w:fill="auto"/>
                  <w:vAlign w:val="center"/>
                </w:tcPr>
                <w:p w14:paraId="67C86B28">
                  <w:pPr>
                    <w:pStyle w:val="58"/>
                    <w:bidi w:val="0"/>
                    <w:jc w:val="center"/>
                    <w:rPr>
                      <w:rFonts w:hint="default"/>
                      <w:b w:val="0"/>
                      <w:bCs/>
                      <w:lang w:val="en-US" w:eastAsia="zh-CN"/>
                    </w:rPr>
                  </w:pPr>
                  <w:r>
                    <w:rPr>
                      <w:rFonts w:hint="eastAsia"/>
                      <w:b w:val="0"/>
                      <w:bCs/>
                      <w:lang w:val="en-US" w:eastAsia="zh-CN"/>
                    </w:rPr>
                    <w:t>蛇床子</w:t>
                  </w:r>
                </w:p>
              </w:tc>
              <w:tc>
                <w:tcPr>
                  <w:tcW w:w="718" w:type="pct"/>
                  <w:tcBorders>
                    <w:tl2br w:val="nil"/>
                    <w:tr2bl w:val="nil"/>
                  </w:tcBorders>
                  <w:vAlign w:val="center"/>
                </w:tcPr>
                <w:p w14:paraId="7D1C33E8">
                  <w:pPr>
                    <w:pStyle w:val="58"/>
                    <w:bidi w:val="0"/>
                    <w:jc w:val="center"/>
                    <w:rPr>
                      <w:rFonts w:hint="default"/>
                      <w:b w:val="0"/>
                      <w:bCs/>
                      <w:lang w:val="en-US" w:eastAsia="zh-CN"/>
                    </w:rPr>
                  </w:pPr>
                  <w:r>
                    <w:rPr>
                      <w:rFonts w:hint="default"/>
                      <w:b w:val="0"/>
                      <w:bCs/>
                      <w:lang w:val="en-US" w:eastAsia="zh-CN"/>
                    </w:rPr>
                    <w:t>25kg/袋</w:t>
                  </w:r>
                </w:p>
              </w:tc>
              <w:tc>
                <w:tcPr>
                  <w:tcW w:w="504" w:type="pct"/>
                  <w:tcBorders>
                    <w:tl2br w:val="nil"/>
                    <w:tr2bl w:val="nil"/>
                  </w:tcBorders>
                  <w:vAlign w:val="center"/>
                </w:tcPr>
                <w:p w14:paraId="3C06BECD">
                  <w:pPr>
                    <w:pStyle w:val="58"/>
                    <w:bidi w:val="0"/>
                    <w:jc w:val="center"/>
                    <w:rPr>
                      <w:rFonts w:hint="eastAsia"/>
                      <w:b w:val="0"/>
                      <w:bCs/>
                      <w:lang w:val="en-US" w:eastAsia="zh-CN"/>
                    </w:rPr>
                  </w:pPr>
                  <w:r>
                    <w:rPr>
                      <w:rFonts w:hint="eastAsia"/>
                      <w:b w:val="0"/>
                      <w:bCs/>
                      <w:lang w:val="en-US" w:eastAsia="zh-CN"/>
                    </w:rPr>
                    <w:t>固态</w:t>
                  </w:r>
                </w:p>
              </w:tc>
              <w:tc>
                <w:tcPr>
                  <w:tcW w:w="581" w:type="pct"/>
                  <w:tcBorders>
                    <w:tl2br w:val="nil"/>
                    <w:tr2bl w:val="nil"/>
                  </w:tcBorders>
                  <w:vAlign w:val="center"/>
                </w:tcPr>
                <w:p w14:paraId="032DCDD2">
                  <w:pPr>
                    <w:pStyle w:val="58"/>
                    <w:bidi w:val="0"/>
                    <w:jc w:val="center"/>
                    <w:rPr>
                      <w:rFonts w:hint="default"/>
                      <w:b w:val="0"/>
                      <w:bCs/>
                      <w:lang w:val="en-US" w:eastAsia="zh-CN"/>
                    </w:rPr>
                  </w:pPr>
                  <w:r>
                    <w:rPr>
                      <w:rFonts w:hint="default"/>
                      <w:b w:val="0"/>
                      <w:bCs/>
                      <w:lang w:val="en-US" w:eastAsia="zh-CN"/>
                    </w:rPr>
                    <w:t>0</w:t>
                  </w:r>
                </w:p>
              </w:tc>
              <w:tc>
                <w:tcPr>
                  <w:tcW w:w="611" w:type="pct"/>
                  <w:tcBorders>
                    <w:tl2br w:val="nil"/>
                    <w:tr2bl w:val="nil"/>
                  </w:tcBorders>
                  <w:vAlign w:val="center"/>
                </w:tcPr>
                <w:p w14:paraId="5D8C187B">
                  <w:pPr>
                    <w:pStyle w:val="58"/>
                    <w:bidi w:val="0"/>
                    <w:jc w:val="center"/>
                    <w:rPr>
                      <w:rFonts w:hint="eastAsia"/>
                      <w:b w:val="0"/>
                      <w:bCs/>
                      <w:lang w:val="en-US" w:eastAsia="zh-CN"/>
                    </w:rPr>
                  </w:pPr>
                  <w:r>
                    <w:rPr>
                      <w:rFonts w:hint="default"/>
                      <w:b w:val="0"/>
                      <w:bCs/>
                      <w:lang w:val="en-US" w:eastAsia="zh-CN"/>
                    </w:rPr>
                    <w:t>60</w:t>
                  </w:r>
                </w:p>
              </w:tc>
              <w:tc>
                <w:tcPr>
                  <w:tcW w:w="772" w:type="pct"/>
                  <w:tcBorders>
                    <w:tl2br w:val="nil"/>
                    <w:tr2bl w:val="nil"/>
                  </w:tcBorders>
                  <w:vAlign w:val="center"/>
                </w:tcPr>
                <w:p w14:paraId="33995E0E">
                  <w:pPr>
                    <w:pStyle w:val="58"/>
                    <w:bidi w:val="0"/>
                    <w:jc w:val="center"/>
                    <w:rPr>
                      <w:rFonts w:hint="eastAsia"/>
                      <w:b w:val="0"/>
                      <w:bCs/>
                      <w:lang w:val="en-US" w:eastAsia="zh-CN"/>
                    </w:rPr>
                  </w:pPr>
                  <w:r>
                    <w:rPr>
                      <w:rFonts w:hint="default"/>
                      <w:b w:val="0"/>
                      <w:bCs/>
                      <w:lang w:val="en-US" w:eastAsia="zh-CN"/>
                    </w:rPr>
                    <w:t>60</w:t>
                  </w:r>
                </w:p>
              </w:tc>
              <w:tc>
                <w:tcPr>
                  <w:tcW w:w="633" w:type="pct"/>
                  <w:vMerge w:val="continue"/>
                  <w:tcBorders>
                    <w:tl2br w:val="nil"/>
                    <w:tr2bl w:val="nil"/>
                  </w:tcBorders>
                  <w:vAlign w:val="center"/>
                </w:tcPr>
                <w:p w14:paraId="66AEDD9A">
                  <w:pPr>
                    <w:pStyle w:val="58"/>
                    <w:bidi w:val="0"/>
                    <w:jc w:val="center"/>
                    <w:rPr>
                      <w:rFonts w:hint="eastAsia"/>
                      <w:b w:val="0"/>
                      <w:bCs/>
                      <w:lang w:val="en-US" w:eastAsia="zh-CN"/>
                    </w:rPr>
                  </w:pPr>
                </w:p>
              </w:tc>
            </w:tr>
            <w:tr w14:paraId="55D6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tl2br w:val="nil"/>
                    <w:tr2bl w:val="nil"/>
                  </w:tcBorders>
                  <w:vAlign w:val="center"/>
                </w:tcPr>
                <w:p w14:paraId="15BFECCB">
                  <w:pPr>
                    <w:pStyle w:val="58"/>
                    <w:bidi w:val="0"/>
                    <w:jc w:val="center"/>
                    <w:rPr>
                      <w:rFonts w:hint="default"/>
                      <w:b w:val="0"/>
                      <w:bCs/>
                      <w:lang w:val="en-US" w:eastAsia="zh-CN"/>
                    </w:rPr>
                  </w:pPr>
                </w:p>
              </w:tc>
              <w:tc>
                <w:tcPr>
                  <w:tcW w:w="764" w:type="pct"/>
                  <w:tcBorders>
                    <w:tl2br w:val="nil"/>
                    <w:tr2bl w:val="nil"/>
                  </w:tcBorders>
                  <w:shd w:val="clear" w:color="auto" w:fill="auto"/>
                  <w:vAlign w:val="center"/>
                </w:tcPr>
                <w:p w14:paraId="5A7C455E">
                  <w:pPr>
                    <w:pStyle w:val="58"/>
                    <w:bidi w:val="0"/>
                    <w:jc w:val="center"/>
                    <w:rPr>
                      <w:rFonts w:hint="default"/>
                      <w:b w:val="0"/>
                      <w:bCs/>
                      <w:lang w:val="en-US" w:eastAsia="zh-CN"/>
                    </w:rPr>
                  </w:pPr>
                  <w:r>
                    <w:rPr>
                      <w:rFonts w:hint="eastAsia"/>
                      <w:b w:val="0"/>
                      <w:bCs/>
                      <w:lang w:val="en-US" w:eastAsia="zh-CN"/>
                    </w:rPr>
                    <w:t>其他中药材</w:t>
                  </w:r>
                </w:p>
              </w:tc>
              <w:tc>
                <w:tcPr>
                  <w:tcW w:w="718" w:type="pct"/>
                  <w:tcBorders>
                    <w:tl2br w:val="nil"/>
                    <w:tr2bl w:val="nil"/>
                  </w:tcBorders>
                  <w:shd w:val="clear" w:color="auto" w:fill="auto"/>
                  <w:vAlign w:val="center"/>
                </w:tcPr>
                <w:p w14:paraId="22E95DFE">
                  <w:pPr>
                    <w:pStyle w:val="58"/>
                    <w:bidi w:val="0"/>
                    <w:jc w:val="center"/>
                    <w:rPr>
                      <w:rFonts w:hint="default"/>
                      <w:b w:val="0"/>
                      <w:bCs/>
                      <w:lang w:val="en-US" w:eastAsia="zh-CN"/>
                    </w:rPr>
                  </w:pPr>
                  <w:r>
                    <w:rPr>
                      <w:rFonts w:hint="default"/>
                      <w:b w:val="0"/>
                      <w:bCs/>
                      <w:lang w:val="en-US" w:eastAsia="zh-CN"/>
                    </w:rPr>
                    <w:t>25kg/袋</w:t>
                  </w:r>
                </w:p>
              </w:tc>
              <w:tc>
                <w:tcPr>
                  <w:tcW w:w="504" w:type="pct"/>
                  <w:tcBorders>
                    <w:tl2br w:val="nil"/>
                    <w:tr2bl w:val="nil"/>
                  </w:tcBorders>
                  <w:shd w:val="clear" w:color="auto" w:fill="auto"/>
                  <w:vAlign w:val="center"/>
                </w:tcPr>
                <w:p w14:paraId="79246DB7">
                  <w:pPr>
                    <w:pStyle w:val="58"/>
                    <w:bidi w:val="0"/>
                    <w:jc w:val="center"/>
                    <w:rPr>
                      <w:rFonts w:hint="eastAsia"/>
                      <w:b w:val="0"/>
                      <w:bCs/>
                      <w:lang w:val="en-US" w:eastAsia="zh-CN"/>
                    </w:rPr>
                  </w:pPr>
                  <w:r>
                    <w:rPr>
                      <w:rFonts w:hint="eastAsia"/>
                      <w:b w:val="0"/>
                      <w:bCs/>
                      <w:lang w:val="en-US" w:eastAsia="zh-CN"/>
                    </w:rPr>
                    <w:t>固态</w:t>
                  </w:r>
                </w:p>
              </w:tc>
              <w:tc>
                <w:tcPr>
                  <w:tcW w:w="581" w:type="pct"/>
                  <w:tcBorders>
                    <w:tl2br w:val="nil"/>
                    <w:tr2bl w:val="nil"/>
                  </w:tcBorders>
                  <w:vAlign w:val="center"/>
                </w:tcPr>
                <w:p w14:paraId="508E347F">
                  <w:pPr>
                    <w:pStyle w:val="58"/>
                    <w:bidi w:val="0"/>
                    <w:jc w:val="center"/>
                    <w:rPr>
                      <w:rFonts w:hint="default"/>
                      <w:b w:val="0"/>
                      <w:bCs/>
                      <w:lang w:val="en-US" w:eastAsia="zh-CN"/>
                    </w:rPr>
                  </w:pPr>
                  <w:r>
                    <w:rPr>
                      <w:rFonts w:hint="eastAsia"/>
                      <w:b w:val="0"/>
                      <w:bCs/>
                      <w:lang w:val="en-US" w:eastAsia="zh-CN"/>
                    </w:rPr>
                    <w:t>0</w:t>
                  </w:r>
                </w:p>
              </w:tc>
              <w:tc>
                <w:tcPr>
                  <w:tcW w:w="611" w:type="pct"/>
                  <w:tcBorders>
                    <w:tl2br w:val="nil"/>
                    <w:tr2bl w:val="nil"/>
                  </w:tcBorders>
                  <w:vAlign w:val="center"/>
                </w:tcPr>
                <w:p w14:paraId="3240E5F3">
                  <w:pPr>
                    <w:pStyle w:val="58"/>
                    <w:bidi w:val="0"/>
                    <w:jc w:val="center"/>
                    <w:rPr>
                      <w:rFonts w:hint="default"/>
                      <w:b w:val="0"/>
                      <w:bCs/>
                      <w:lang w:val="en-US" w:eastAsia="zh-CN"/>
                    </w:rPr>
                  </w:pPr>
                  <w:r>
                    <w:rPr>
                      <w:rFonts w:hint="eastAsia"/>
                      <w:b w:val="0"/>
                      <w:bCs/>
                      <w:lang w:val="en-US" w:eastAsia="zh-CN"/>
                    </w:rPr>
                    <w:t>50</w:t>
                  </w:r>
                </w:p>
              </w:tc>
              <w:tc>
                <w:tcPr>
                  <w:tcW w:w="772" w:type="pct"/>
                  <w:tcBorders>
                    <w:tl2br w:val="nil"/>
                    <w:tr2bl w:val="nil"/>
                  </w:tcBorders>
                  <w:vAlign w:val="center"/>
                </w:tcPr>
                <w:p w14:paraId="5AD715EF">
                  <w:pPr>
                    <w:pStyle w:val="58"/>
                    <w:bidi w:val="0"/>
                    <w:jc w:val="center"/>
                    <w:rPr>
                      <w:rFonts w:hint="default"/>
                      <w:b w:val="0"/>
                      <w:bCs/>
                      <w:lang w:val="en-US" w:eastAsia="zh-CN"/>
                    </w:rPr>
                  </w:pPr>
                  <w:r>
                    <w:rPr>
                      <w:rFonts w:hint="eastAsia"/>
                      <w:b w:val="0"/>
                      <w:bCs/>
                      <w:lang w:val="en-US" w:eastAsia="zh-CN"/>
                    </w:rPr>
                    <w:t>50</w:t>
                  </w:r>
                </w:p>
              </w:tc>
              <w:tc>
                <w:tcPr>
                  <w:tcW w:w="633" w:type="pct"/>
                  <w:vMerge w:val="continue"/>
                  <w:tcBorders>
                    <w:tl2br w:val="nil"/>
                    <w:tr2bl w:val="nil"/>
                  </w:tcBorders>
                  <w:vAlign w:val="center"/>
                </w:tcPr>
                <w:p w14:paraId="595DB37A">
                  <w:pPr>
                    <w:pStyle w:val="58"/>
                    <w:bidi w:val="0"/>
                    <w:jc w:val="center"/>
                    <w:rPr>
                      <w:rFonts w:hint="eastAsia"/>
                      <w:b w:val="0"/>
                      <w:bCs/>
                      <w:lang w:val="en-US" w:eastAsia="zh-CN"/>
                    </w:rPr>
                  </w:pPr>
                </w:p>
              </w:tc>
            </w:tr>
            <w:tr w14:paraId="74AE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2" w:type="pct"/>
                  <w:vMerge w:val="continue"/>
                  <w:tcBorders>
                    <w:tl2br w:val="nil"/>
                    <w:tr2bl w:val="nil"/>
                  </w:tcBorders>
                  <w:vAlign w:val="center"/>
                </w:tcPr>
                <w:p w14:paraId="3D269915">
                  <w:pPr>
                    <w:pStyle w:val="58"/>
                    <w:bidi w:val="0"/>
                    <w:jc w:val="center"/>
                    <w:rPr>
                      <w:rFonts w:hint="default"/>
                      <w:b w:val="0"/>
                      <w:bCs/>
                      <w:lang w:val="en-US" w:eastAsia="zh-CN"/>
                    </w:rPr>
                  </w:pPr>
                </w:p>
              </w:tc>
              <w:tc>
                <w:tcPr>
                  <w:tcW w:w="764" w:type="pct"/>
                  <w:tcBorders>
                    <w:tl2br w:val="nil"/>
                    <w:tr2bl w:val="nil"/>
                  </w:tcBorders>
                  <w:shd w:val="clear" w:color="auto" w:fill="auto"/>
                  <w:vAlign w:val="center"/>
                </w:tcPr>
                <w:p w14:paraId="101E6B42">
                  <w:pPr>
                    <w:pStyle w:val="58"/>
                    <w:bidi w:val="0"/>
                    <w:jc w:val="center"/>
                    <w:rPr>
                      <w:rFonts w:hint="default"/>
                      <w:b w:val="0"/>
                      <w:bCs/>
                      <w:lang w:val="en-US" w:eastAsia="zh-CN"/>
                    </w:rPr>
                  </w:pPr>
                  <w:r>
                    <w:rPr>
                      <w:rFonts w:hint="eastAsia"/>
                      <w:b w:val="0"/>
                      <w:bCs/>
                      <w:lang w:val="en-US" w:eastAsia="zh-CN"/>
                    </w:rPr>
                    <w:t>小计</w:t>
                  </w:r>
                </w:p>
              </w:tc>
              <w:tc>
                <w:tcPr>
                  <w:tcW w:w="718" w:type="pct"/>
                  <w:tcBorders>
                    <w:tl2br w:val="nil"/>
                    <w:tr2bl w:val="nil"/>
                  </w:tcBorders>
                  <w:vAlign w:val="center"/>
                </w:tcPr>
                <w:p w14:paraId="55622955">
                  <w:pPr>
                    <w:pStyle w:val="58"/>
                    <w:bidi w:val="0"/>
                    <w:jc w:val="center"/>
                    <w:rPr>
                      <w:rFonts w:hint="default"/>
                      <w:b w:val="0"/>
                      <w:bCs/>
                      <w:lang w:val="en-US" w:eastAsia="zh-CN"/>
                    </w:rPr>
                  </w:pPr>
                  <w:r>
                    <w:rPr>
                      <w:rFonts w:hint="eastAsia"/>
                      <w:b w:val="0"/>
                      <w:bCs/>
                      <w:lang w:val="en-US" w:eastAsia="zh-CN"/>
                    </w:rPr>
                    <w:t>/</w:t>
                  </w:r>
                </w:p>
              </w:tc>
              <w:tc>
                <w:tcPr>
                  <w:tcW w:w="504" w:type="pct"/>
                  <w:tcBorders>
                    <w:tl2br w:val="nil"/>
                    <w:tr2bl w:val="nil"/>
                  </w:tcBorders>
                  <w:vAlign w:val="center"/>
                </w:tcPr>
                <w:p w14:paraId="42AD8363">
                  <w:pPr>
                    <w:pStyle w:val="58"/>
                    <w:bidi w:val="0"/>
                    <w:jc w:val="center"/>
                    <w:rPr>
                      <w:rFonts w:hint="default"/>
                      <w:b w:val="0"/>
                      <w:bCs/>
                      <w:lang w:val="en-US" w:eastAsia="zh-CN"/>
                    </w:rPr>
                  </w:pPr>
                  <w:r>
                    <w:rPr>
                      <w:rFonts w:hint="eastAsia"/>
                      <w:b w:val="0"/>
                      <w:bCs/>
                      <w:lang w:val="en-US" w:eastAsia="zh-CN"/>
                    </w:rPr>
                    <w:t>/</w:t>
                  </w:r>
                </w:p>
              </w:tc>
              <w:tc>
                <w:tcPr>
                  <w:tcW w:w="581" w:type="pct"/>
                  <w:tcBorders>
                    <w:tl2br w:val="nil"/>
                    <w:tr2bl w:val="nil"/>
                  </w:tcBorders>
                  <w:vAlign w:val="center"/>
                </w:tcPr>
                <w:p w14:paraId="624906FF">
                  <w:pPr>
                    <w:pStyle w:val="58"/>
                    <w:bidi w:val="0"/>
                    <w:jc w:val="center"/>
                    <w:rPr>
                      <w:rFonts w:hint="default"/>
                      <w:b w:val="0"/>
                      <w:bCs/>
                      <w:lang w:val="en-US" w:eastAsia="zh-CN"/>
                    </w:rPr>
                  </w:pPr>
                  <w:r>
                    <w:rPr>
                      <w:rFonts w:hint="default"/>
                      <w:b w:val="0"/>
                      <w:bCs/>
                      <w:lang w:val="en-US" w:eastAsia="zh-CN"/>
                    </w:rPr>
                    <w:t>210</w:t>
                  </w:r>
                </w:p>
              </w:tc>
              <w:tc>
                <w:tcPr>
                  <w:tcW w:w="611" w:type="pct"/>
                  <w:tcBorders>
                    <w:tl2br w:val="nil"/>
                    <w:tr2bl w:val="nil"/>
                  </w:tcBorders>
                  <w:vAlign w:val="center"/>
                </w:tcPr>
                <w:p w14:paraId="5D7C1D6B">
                  <w:pPr>
                    <w:pStyle w:val="58"/>
                    <w:bidi w:val="0"/>
                    <w:jc w:val="center"/>
                    <w:rPr>
                      <w:rFonts w:hint="default"/>
                      <w:b w:val="0"/>
                      <w:bCs/>
                      <w:lang w:val="en-US" w:eastAsia="zh-CN"/>
                    </w:rPr>
                  </w:pPr>
                  <w:r>
                    <w:rPr>
                      <w:rFonts w:hint="default"/>
                      <w:b w:val="0"/>
                      <w:bCs/>
                      <w:lang w:val="en-US" w:eastAsia="zh-CN"/>
                    </w:rPr>
                    <w:t>790</w:t>
                  </w:r>
                </w:p>
              </w:tc>
              <w:tc>
                <w:tcPr>
                  <w:tcW w:w="772" w:type="pct"/>
                  <w:tcBorders>
                    <w:tl2br w:val="nil"/>
                    <w:tr2bl w:val="nil"/>
                  </w:tcBorders>
                  <w:vAlign w:val="center"/>
                </w:tcPr>
                <w:p w14:paraId="3D54F518">
                  <w:pPr>
                    <w:pStyle w:val="58"/>
                    <w:bidi w:val="0"/>
                    <w:jc w:val="center"/>
                    <w:rPr>
                      <w:rFonts w:hint="default"/>
                      <w:b w:val="0"/>
                      <w:bCs/>
                      <w:lang w:val="en-US" w:eastAsia="zh-CN"/>
                    </w:rPr>
                  </w:pPr>
                  <w:r>
                    <w:rPr>
                      <w:rFonts w:hint="default"/>
                      <w:b w:val="0"/>
                      <w:bCs/>
                      <w:lang w:val="en-US" w:eastAsia="zh-CN"/>
                    </w:rPr>
                    <w:t>1000</w:t>
                  </w:r>
                </w:p>
              </w:tc>
              <w:tc>
                <w:tcPr>
                  <w:tcW w:w="633" w:type="pct"/>
                  <w:vMerge w:val="continue"/>
                  <w:tcBorders>
                    <w:tl2br w:val="nil"/>
                    <w:tr2bl w:val="nil"/>
                  </w:tcBorders>
                  <w:vAlign w:val="center"/>
                </w:tcPr>
                <w:p w14:paraId="3822BC57">
                  <w:pPr>
                    <w:pStyle w:val="58"/>
                    <w:bidi w:val="0"/>
                    <w:jc w:val="center"/>
                    <w:rPr>
                      <w:rFonts w:hint="eastAsia"/>
                      <w:b w:val="0"/>
                      <w:bCs/>
                      <w:lang w:val="en-US" w:eastAsia="zh-CN"/>
                    </w:rPr>
                  </w:pPr>
                </w:p>
              </w:tc>
            </w:tr>
            <w:tr w14:paraId="1128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restart"/>
                  <w:tcBorders>
                    <w:tl2br w:val="nil"/>
                    <w:tr2bl w:val="nil"/>
                  </w:tcBorders>
                  <w:vAlign w:val="center"/>
                </w:tcPr>
                <w:p w14:paraId="2F578541">
                  <w:pPr>
                    <w:pStyle w:val="58"/>
                    <w:bidi w:val="0"/>
                    <w:jc w:val="center"/>
                    <w:rPr>
                      <w:rFonts w:hint="default"/>
                      <w:b w:val="0"/>
                      <w:bCs/>
                      <w:lang w:val="en-US" w:eastAsia="zh-CN"/>
                    </w:rPr>
                  </w:pPr>
                  <w:r>
                    <w:rPr>
                      <w:rFonts w:hint="default"/>
                      <w:b w:val="0"/>
                      <w:bCs/>
                      <w:lang w:val="en-US" w:eastAsia="zh-CN"/>
                    </w:rPr>
                    <w:t>固</w:t>
                  </w:r>
                  <w:r>
                    <w:rPr>
                      <w:rFonts w:hint="eastAsia"/>
                      <w:b w:val="0"/>
                      <w:bCs/>
                      <w:lang w:val="en-US" w:eastAsia="zh-CN"/>
                    </w:rPr>
                    <w:t>体</w:t>
                  </w:r>
                </w:p>
                <w:p w14:paraId="3012EFF1">
                  <w:pPr>
                    <w:pStyle w:val="58"/>
                    <w:bidi w:val="0"/>
                    <w:jc w:val="center"/>
                    <w:rPr>
                      <w:rFonts w:hint="default"/>
                      <w:b w:val="0"/>
                      <w:bCs/>
                      <w:lang w:val="en-US" w:eastAsia="zh-CN"/>
                    </w:rPr>
                  </w:pPr>
                  <w:r>
                    <w:rPr>
                      <w:rFonts w:hint="default"/>
                      <w:b w:val="0"/>
                      <w:bCs/>
                      <w:lang w:val="en-US" w:eastAsia="zh-CN"/>
                    </w:rPr>
                    <w:t>制剂</w:t>
                  </w:r>
                </w:p>
              </w:tc>
              <w:tc>
                <w:tcPr>
                  <w:tcW w:w="764" w:type="pct"/>
                  <w:tcBorders>
                    <w:tl2br w:val="nil"/>
                    <w:tr2bl w:val="nil"/>
                  </w:tcBorders>
                  <w:vAlign w:val="center"/>
                </w:tcPr>
                <w:p w14:paraId="7662EBD3">
                  <w:pPr>
                    <w:pStyle w:val="58"/>
                    <w:bidi w:val="0"/>
                    <w:jc w:val="center"/>
                    <w:rPr>
                      <w:rFonts w:hint="default"/>
                      <w:b w:val="0"/>
                      <w:bCs/>
                      <w:lang w:val="en-US" w:eastAsia="zh-CN"/>
                    </w:rPr>
                  </w:pPr>
                  <w:r>
                    <w:rPr>
                      <w:rFonts w:hint="default"/>
                      <w:b w:val="0"/>
                      <w:bCs/>
                      <w:lang w:val="en-US" w:eastAsia="zh-CN"/>
                    </w:rPr>
                    <w:t>片剂</w:t>
                  </w:r>
                </w:p>
              </w:tc>
              <w:tc>
                <w:tcPr>
                  <w:tcW w:w="718" w:type="pct"/>
                  <w:tcBorders>
                    <w:tl2br w:val="nil"/>
                    <w:tr2bl w:val="nil"/>
                  </w:tcBorders>
                  <w:vAlign w:val="center"/>
                </w:tcPr>
                <w:p w14:paraId="145ECBB3">
                  <w:pPr>
                    <w:pStyle w:val="58"/>
                    <w:bidi w:val="0"/>
                    <w:jc w:val="center"/>
                    <w:rPr>
                      <w:rFonts w:hint="default"/>
                      <w:b w:val="0"/>
                      <w:bCs/>
                      <w:lang w:val="en-US" w:eastAsia="zh-CN"/>
                    </w:rPr>
                  </w:pPr>
                  <w:r>
                    <w:rPr>
                      <w:rFonts w:hint="default"/>
                      <w:b w:val="0"/>
                      <w:bCs/>
                      <w:lang w:val="en-US" w:eastAsia="zh-CN"/>
                    </w:rPr>
                    <w:t>500mg/片</w:t>
                  </w:r>
                </w:p>
              </w:tc>
              <w:tc>
                <w:tcPr>
                  <w:tcW w:w="504" w:type="pct"/>
                  <w:tcBorders>
                    <w:tl2br w:val="nil"/>
                    <w:tr2bl w:val="nil"/>
                  </w:tcBorders>
                  <w:vAlign w:val="center"/>
                </w:tcPr>
                <w:p w14:paraId="7D265A00">
                  <w:pPr>
                    <w:pStyle w:val="58"/>
                    <w:bidi w:val="0"/>
                    <w:jc w:val="center"/>
                    <w:rPr>
                      <w:rFonts w:hint="default"/>
                      <w:b w:val="0"/>
                      <w:bCs/>
                      <w:lang w:val="en-US" w:eastAsia="zh-CN"/>
                    </w:rPr>
                  </w:pPr>
                  <w:r>
                    <w:rPr>
                      <w:rFonts w:hint="eastAsia"/>
                      <w:b w:val="0"/>
                      <w:bCs/>
                      <w:lang w:val="en-US" w:eastAsia="zh-CN"/>
                    </w:rPr>
                    <w:t>固态</w:t>
                  </w:r>
                </w:p>
              </w:tc>
              <w:tc>
                <w:tcPr>
                  <w:tcW w:w="581" w:type="pct"/>
                  <w:tcBorders>
                    <w:tl2br w:val="nil"/>
                    <w:tr2bl w:val="nil"/>
                  </w:tcBorders>
                  <w:vAlign w:val="center"/>
                </w:tcPr>
                <w:p w14:paraId="0299392F">
                  <w:pPr>
                    <w:pStyle w:val="58"/>
                    <w:bidi w:val="0"/>
                    <w:jc w:val="center"/>
                    <w:rPr>
                      <w:rFonts w:hint="default"/>
                      <w:b w:val="0"/>
                      <w:bCs/>
                      <w:lang w:val="en-US" w:eastAsia="zh-CN"/>
                    </w:rPr>
                  </w:pPr>
                  <w:r>
                    <w:rPr>
                      <w:rFonts w:hint="eastAsia"/>
                      <w:b w:val="0"/>
                      <w:bCs/>
                      <w:lang w:val="en-US" w:eastAsia="zh-CN"/>
                    </w:rPr>
                    <w:t>0</w:t>
                  </w:r>
                </w:p>
              </w:tc>
              <w:tc>
                <w:tcPr>
                  <w:tcW w:w="611" w:type="pct"/>
                  <w:tcBorders>
                    <w:tl2br w:val="nil"/>
                    <w:tr2bl w:val="nil"/>
                  </w:tcBorders>
                  <w:vAlign w:val="center"/>
                </w:tcPr>
                <w:p w14:paraId="6318A857">
                  <w:pPr>
                    <w:pStyle w:val="58"/>
                    <w:bidi w:val="0"/>
                    <w:jc w:val="center"/>
                    <w:rPr>
                      <w:rFonts w:hint="default"/>
                      <w:b w:val="0"/>
                      <w:bCs/>
                      <w:lang w:val="en-US" w:eastAsia="zh-CN"/>
                    </w:rPr>
                  </w:pPr>
                  <w:r>
                    <w:rPr>
                      <w:rFonts w:hint="eastAsia"/>
                      <w:b w:val="0"/>
                      <w:bCs/>
                      <w:lang w:val="en-US" w:eastAsia="zh-CN"/>
                    </w:rPr>
                    <w:t>200</w:t>
                  </w:r>
                </w:p>
              </w:tc>
              <w:tc>
                <w:tcPr>
                  <w:tcW w:w="772" w:type="pct"/>
                  <w:tcBorders>
                    <w:tl2br w:val="nil"/>
                    <w:tr2bl w:val="nil"/>
                  </w:tcBorders>
                  <w:shd w:val="clear" w:color="auto" w:fill="auto"/>
                  <w:vAlign w:val="center"/>
                </w:tcPr>
                <w:p w14:paraId="0743753C">
                  <w:pPr>
                    <w:pStyle w:val="58"/>
                    <w:bidi w:val="0"/>
                    <w:jc w:val="center"/>
                    <w:rPr>
                      <w:rFonts w:hint="default"/>
                      <w:b w:val="0"/>
                      <w:bCs/>
                      <w:lang w:val="en-US" w:eastAsia="zh-CN"/>
                    </w:rPr>
                  </w:pPr>
                  <w:r>
                    <w:rPr>
                      <w:rFonts w:hint="eastAsia"/>
                      <w:b w:val="0"/>
                      <w:bCs/>
                      <w:lang w:val="en-US" w:eastAsia="zh-CN"/>
                    </w:rPr>
                    <w:t>200</w:t>
                  </w:r>
                </w:p>
              </w:tc>
              <w:tc>
                <w:tcPr>
                  <w:tcW w:w="633" w:type="pct"/>
                  <w:vMerge w:val="continue"/>
                  <w:tcBorders>
                    <w:tl2br w:val="nil"/>
                    <w:tr2bl w:val="nil"/>
                  </w:tcBorders>
                  <w:vAlign w:val="center"/>
                </w:tcPr>
                <w:p w14:paraId="63B427A4">
                  <w:pPr>
                    <w:pStyle w:val="58"/>
                    <w:bidi w:val="0"/>
                    <w:jc w:val="center"/>
                    <w:rPr>
                      <w:rFonts w:hint="default"/>
                      <w:b w:val="0"/>
                      <w:bCs/>
                      <w:lang w:val="en-US" w:eastAsia="zh-CN"/>
                    </w:rPr>
                  </w:pPr>
                </w:p>
              </w:tc>
            </w:tr>
            <w:tr w14:paraId="0572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tcBorders>
                    <w:tl2br w:val="nil"/>
                    <w:tr2bl w:val="nil"/>
                  </w:tcBorders>
                  <w:vAlign w:val="center"/>
                </w:tcPr>
                <w:p w14:paraId="1016B811">
                  <w:pPr>
                    <w:pStyle w:val="58"/>
                    <w:bidi w:val="0"/>
                    <w:jc w:val="center"/>
                    <w:rPr>
                      <w:rFonts w:hint="default"/>
                      <w:b w:val="0"/>
                      <w:bCs/>
                      <w:lang w:val="en-US" w:eastAsia="zh-CN"/>
                    </w:rPr>
                  </w:pPr>
                </w:p>
              </w:tc>
              <w:tc>
                <w:tcPr>
                  <w:tcW w:w="764" w:type="pct"/>
                  <w:tcBorders>
                    <w:tl2br w:val="nil"/>
                    <w:tr2bl w:val="nil"/>
                  </w:tcBorders>
                  <w:vAlign w:val="center"/>
                </w:tcPr>
                <w:p w14:paraId="56FC7F8C">
                  <w:pPr>
                    <w:pStyle w:val="58"/>
                    <w:bidi w:val="0"/>
                    <w:jc w:val="center"/>
                    <w:rPr>
                      <w:rFonts w:hint="default"/>
                      <w:b w:val="0"/>
                      <w:bCs/>
                      <w:lang w:val="en-US" w:eastAsia="zh-CN"/>
                    </w:rPr>
                  </w:pPr>
                  <w:r>
                    <w:rPr>
                      <w:rFonts w:hint="default"/>
                      <w:b w:val="0"/>
                      <w:bCs/>
                      <w:lang w:val="en-US" w:eastAsia="zh-CN"/>
                    </w:rPr>
                    <w:t>胶囊</w:t>
                  </w:r>
                </w:p>
              </w:tc>
              <w:tc>
                <w:tcPr>
                  <w:tcW w:w="718" w:type="pct"/>
                  <w:tcBorders>
                    <w:tl2br w:val="nil"/>
                    <w:tr2bl w:val="nil"/>
                  </w:tcBorders>
                  <w:vAlign w:val="center"/>
                </w:tcPr>
                <w:p w14:paraId="497B7CD2">
                  <w:pPr>
                    <w:pStyle w:val="58"/>
                    <w:bidi w:val="0"/>
                    <w:jc w:val="center"/>
                    <w:rPr>
                      <w:rFonts w:hint="default"/>
                      <w:b w:val="0"/>
                      <w:bCs/>
                    </w:rPr>
                  </w:pPr>
                  <w:r>
                    <w:rPr>
                      <w:rFonts w:hint="default"/>
                      <w:b w:val="0"/>
                      <w:bCs/>
                      <w:lang w:val="en-US" w:eastAsia="zh-CN"/>
                    </w:rPr>
                    <w:t>300mg/粒</w:t>
                  </w:r>
                </w:p>
              </w:tc>
              <w:tc>
                <w:tcPr>
                  <w:tcW w:w="504" w:type="pct"/>
                  <w:tcBorders>
                    <w:tl2br w:val="nil"/>
                    <w:tr2bl w:val="nil"/>
                  </w:tcBorders>
                  <w:vAlign w:val="center"/>
                </w:tcPr>
                <w:p w14:paraId="04DE36CC">
                  <w:pPr>
                    <w:pStyle w:val="58"/>
                    <w:bidi w:val="0"/>
                    <w:jc w:val="center"/>
                    <w:rPr>
                      <w:rFonts w:hint="default"/>
                      <w:b w:val="0"/>
                      <w:bCs/>
                      <w:lang w:val="en-US" w:eastAsia="zh-CN"/>
                    </w:rPr>
                  </w:pPr>
                  <w:r>
                    <w:rPr>
                      <w:rFonts w:hint="eastAsia"/>
                      <w:b w:val="0"/>
                      <w:bCs/>
                      <w:lang w:val="en-US" w:eastAsia="zh-CN"/>
                    </w:rPr>
                    <w:t>固态</w:t>
                  </w:r>
                </w:p>
              </w:tc>
              <w:tc>
                <w:tcPr>
                  <w:tcW w:w="581" w:type="pct"/>
                  <w:tcBorders>
                    <w:tl2br w:val="nil"/>
                    <w:tr2bl w:val="nil"/>
                  </w:tcBorders>
                  <w:vAlign w:val="center"/>
                </w:tcPr>
                <w:p w14:paraId="5CBF19C9">
                  <w:pPr>
                    <w:pStyle w:val="58"/>
                    <w:bidi w:val="0"/>
                    <w:jc w:val="center"/>
                    <w:rPr>
                      <w:rFonts w:hint="default"/>
                      <w:b w:val="0"/>
                      <w:bCs/>
                    </w:rPr>
                  </w:pPr>
                  <w:r>
                    <w:rPr>
                      <w:rFonts w:hint="eastAsia"/>
                      <w:b w:val="0"/>
                      <w:bCs/>
                      <w:lang w:val="en-US" w:eastAsia="zh-CN"/>
                    </w:rPr>
                    <w:t>0</w:t>
                  </w:r>
                </w:p>
              </w:tc>
              <w:tc>
                <w:tcPr>
                  <w:tcW w:w="611" w:type="pct"/>
                  <w:tcBorders>
                    <w:tl2br w:val="nil"/>
                    <w:tr2bl w:val="nil"/>
                  </w:tcBorders>
                  <w:vAlign w:val="center"/>
                </w:tcPr>
                <w:p w14:paraId="1D89BB98">
                  <w:pPr>
                    <w:pStyle w:val="58"/>
                    <w:bidi w:val="0"/>
                    <w:jc w:val="center"/>
                    <w:rPr>
                      <w:rFonts w:hint="default"/>
                      <w:b w:val="0"/>
                      <w:bCs/>
                      <w:lang w:val="en-US" w:eastAsia="zh-CN"/>
                    </w:rPr>
                  </w:pPr>
                  <w:r>
                    <w:rPr>
                      <w:rFonts w:hint="eastAsia"/>
                      <w:b w:val="0"/>
                      <w:bCs/>
                      <w:lang w:val="en-US" w:eastAsia="zh-CN"/>
                    </w:rPr>
                    <w:t>200</w:t>
                  </w:r>
                </w:p>
              </w:tc>
              <w:tc>
                <w:tcPr>
                  <w:tcW w:w="772" w:type="pct"/>
                  <w:tcBorders>
                    <w:tl2br w:val="nil"/>
                    <w:tr2bl w:val="nil"/>
                  </w:tcBorders>
                  <w:shd w:val="clear" w:color="auto" w:fill="auto"/>
                  <w:vAlign w:val="center"/>
                </w:tcPr>
                <w:p w14:paraId="2294A4CC">
                  <w:pPr>
                    <w:pStyle w:val="58"/>
                    <w:bidi w:val="0"/>
                    <w:jc w:val="center"/>
                    <w:rPr>
                      <w:rFonts w:hint="default"/>
                      <w:b w:val="0"/>
                      <w:bCs/>
                      <w:lang w:val="en-US" w:eastAsia="zh-CN"/>
                    </w:rPr>
                  </w:pPr>
                  <w:r>
                    <w:rPr>
                      <w:rFonts w:hint="eastAsia"/>
                      <w:b w:val="0"/>
                      <w:bCs/>
                      <w:lang w:val="en-US" w:eastAsia="zh-CN"/>
                    </w:rPr>
                    <w:t>200</w:t>
                  </w:r>
                </w:p>
              </w:tc>
              <w:tc>
                <w:tcPr>
                  <w:tcW w:w="633" w:type="pct"/>
                  <w:vMerge w:val="continue"/>
                  <w:tcBorders>
                    <w:tl2br w:val="nil"/>
                    <w:tr2bl w:val="nil"/>
                  </w:tcBorders>
                  <w:vAlign w:val="center"/>
                </w:tcPr>
                <w:p w14:paraId="29CA25F4">
                  <w:pPr>
                    <w:pStyle w:val="58"/>
                    <w:bidi w:val="0"/>
                    <w:jc w:val="center"/>
                    <w:rPr>
                      <w:rFonts w:hint="default"/>
                      <w:b w:val="0"/>
                      <w:bCs/>
                      <w:lang w:val="en-US" w:eastAsia="zh-CN"/>
                    </w:rPr>
                  </w:pPr>
                </w:p>
              </w:tc>
            </w:tr>
            <w:tr w14:paraId="0815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tcBorders>
                    <w:tl2br w:val="nil"/>
                    <w:tr2bl w:val="nil"/>
                  </w:tcBorders>
                  <w:vAlign w:val="center"/>
                </w:tcPr>
                <w:p w14:paraId="5FF6E874">
                  <w:pPr>
                    <w:pStyle w:val="58"/>
                    <w:bidi w:val="0"/>
                    <w:jc w:val="center"/>
                    <w:rPr>
                      <w:rFonts w:hint="default"/>
                      <w:b w:val="0"/>
                      <w:bCs/>
                      <w:lang w:val="en-US" w:eastAsia="zh-CN"/>
                    </w:rPr>
                  </w:pPr>
                </w:p>
              </w:tc>
              <w:tc>
                <w:tcPr>
                  <w:tcW w:w="764" w:type="pct"/>
                  <w:tcBorders>
                    <w:tl2br w:val="nil"/>
                    <w:tr2bl w:val="nil"/>
                  </w:tcBorders>
                  <w:vAlign w:val="center"/>
                </w:tcPr>
                <w:p w14:paraId="7FB66BDC">
                  <w:pPr>
                    <w:pStyle w:val="58"/>
                    <w:bidi w:val="0"/>
                    <w:jc w:val="center"/>
                    <w:rPr>
                      <w:rFonts w:hint="default"/>
                      <w:b w:val="0"/>
                      <w:bCs/>
                      <w:lang w:val="en-US" w:eastAsia="zh-CN"/>
                    </w:rPr>
                  </w:pPr>
                  <w:r>
                    <w:rPr>
                      <w:rFonts w:hint="default"/>
                      <w:b w:val="0"/>
                      <w:bCs/>
                      <w:lang w:val="en-US" w:eastAsia="zh-CN"/>
                    </w:rPr>
                    <w:t>冲剂</w:t>
                  </w:r>
                </w:p>
              </w:tc>
              <w:tc>
                <w:tcPr>
                  <w:tcW w:w="718" w:type="pct"/>
                  <w:tcBorders>
                    <w:tl2br w:val="nil"/>
                    <w:tr2bl w:val="nil"/>
                  </w:tcBorders>
                  <w:vAlign w:val="center"/>
                </w:tcPr>
                <w:p w14:paraId="1355E67B">
                  <w:pPr>
                    <w:pStyle w:val="58"/>
                    <w:bidi w:val="0"/>
                    <w:jc w:val="center"/>
                    <w:rPr>
                      <w:rFonts w:hint="default"/>
                      <w:b w:val="0"/>
                      <w:bCs/>
                      <w:lang w:val="en-US" w:eastAsia="zh-CN"/>
                    </w:rPr>
                  </w:pPr>
                  <w:r>
                    <w:rPr>
                      <w:rFonts w:hint="default"/>
                      <w:b w:val="0"/>
                      <w:bCs/>
                      <w:lang w:val="en-US" w:eastAsia="zh-CN"/>
                    </w:rPr>
                    <w:t>1000mg/袋</w:t>
                  </w:r>
                </w:p>
              </w:tc>
              <w:tc>
                <w:tcPr>
                  <w:tcW w:w="504" w:type="pct"/>
                  <w:tcBorders>
                    <w:tl2br w:val="nil"/>
                    <w:tr2bl w:val="nil"/>
                  </w:tcBorders>
                  <w:vAlign w:val="center"/>
                </w:tcPr>
                <w:p w14:paraId="20B06E09">
                  <w:pPr>
                    <w:pStyle w:val="58"/>
                    <w:bidi w:val="0"/>
                    <w:jc w:val="center"/>
                    <w:rPr>
                      <w:rFonts w:hint="default"/>
                      <w:b w:val="0"/>
                      <w:bCs/>
                      <w:lang w:val="en-US" w:eastAsia="zh-CN"/>
                    </w:rPr>
                  </w:pPr>
                  <w:r>
                    <w:rPr>
                      <w:rFonts w:hint="eastAsia"/>
                      <w:b w:val="0"/>
                      <w:bCs/>
                      <w:lang w:val="en-US" w:eastAsia="zh-CN"/>
                    </w:rPr>
                    <w:t>固态</w:t>
                  </w:r>
                </w:p>
              </w:tc>
              <w:tc>
                <w:tcPr>
                  <w:tcW w:w="581" w:type="pct"/>
                  <w:tcBorders>
                    <w:tl2br w:val="nil"/>
                    <w:tr2bl w:val="nil"/>
                  </w:tcBorders>
                  <w:vAlign w:val="center"/>
                </w:tcPr>
                <w:p w14:paraId="557B9A7C">
                  <w:pPr>
                    <w:pStyle w:val="58"/>
                    <w:bidi w:val="0"/>
                    <w:jc w:val="center"/>
                    <w:rPr>
                      <w:rFonts w:hint="default"/>
                      <w:b w:val="0"/>
                      <w:bCs/>
                    </w:rPr>
                  </w:pPr>
                  <w:r>
                    <w:rPr>
                      <w:rFonts w:hint="eastAsia"/>
                      <w:b w:val="0"/>
                      <w:bCs/>
                      <w:lang w:val="en-US" w:eastAsia="zh-CN"/>
                    </w:rPr>
                    <w:t>0</w:t>
                  </w:r>
                </w:p>
              </w:tc>
              <w:tc>
                <w:tcPr>
                  <w:tcW w:w="611" w:type="pct"/>
                  <w:tcBorders>
                    <w:tl2br w:val="nil"/>
                    <w:tr2bl w:val="nil"/>
                  </w:tcBorders>
                  <w:vAlign w:val="center"/>
                </w:tcPr>
                <w:p w14:paraId="2F7F3E7C">
                  <w:pPr>
                    <w:pStyle w:val="58"/>
                    <w:bidi w:val="0"/>
                    <w:jc w:val="center"/>
                    <w:rPr>
                      <w:rFonts w:hint="default"/>
                      <w:b w:val="0"/>
                      <w:bCs/>
                      <w:lang w:val="en-US" w:eastAsia="zh-CN"/>
                    </w:rPr>
                  </w:pPr>
                  <w:r>
                    <w:rPr>
                      <w:rFonts w:hint="eastAsia"/>
                      <w:b w:val="0"/>
                      <w:bCs/>
                      <w:lang w:val="en-US" w:eastAsia="zh-CN"/>
                    </w:rPr>
                    <w:t>200</w:t>
                  </w:r>
                </w:p>
              </w:tc>
              <w:tc>
                <w:tcPr>
                  <w:tcW w:w="772" w:type="pct"/>
                  <w:tcBorders>
                    <w:tl2br w:val="nil"/>
                    <w:tr2bl w:val="nil"/>
                  </w:tcBorders>
                  <w:shd w:val="clear" w:color="auto" w:fill="auto"/>
                  <w:vAlign w:val="center"/>
                </w:tcPr>
                <w:p w14:paraId="3A9A59E9">
                  <w:pPr>
                    <w:pStyle w:val="58"/>
                    <w:bidi w:val="0"/>
                    <w:jc w:val="center"/>
                    <w:rPr>
                      <w:rFonts w:hint="default"/>
                      <w:b w:val="0"/>
                      <w:bCs/>
                      <w:lang w:val="en-US" w:eastAsia="zh-CN"/>
                    </w:rPr>
                  </w:pPr>
                  <w:r>
                    <w:rPr>
                      <w:rFonts w:hint="eastAsia"/>
                      <w:b w:val="0"/>
                      <w:bCs/>
                      <w:lang w:val="en-US" w:eastAsia="zh-CN"/>
                    </w:rPr>
                    <w:t>200</w:t>
                  </w:r>
                </w:p>
              </w:tc>
              <w:tc>
                <w:tcPr>
                  <w:tcW w:w="633" w:type="pct"/>
                  <w:vMerge w:val="continue"/>
                  <w:tcBorders>
                    <w:tl2br w:val="nil"/>
                    <w:tr2bl w:val="nil"/>
                  </w:tcBorders>
                  <w:vAlign w:val="center"/>
                </w:tcPr>
                <w:p w14:paraId="3DF1D189">
                  <w:pPr>
                    <w:pStyle w:val="58"/>
                    <w:bidi w:val="0"/>
                    <w:jc w:val="center"/>
                    <w:rPr>
                      <w:rFonts w:hint="default"/>
                      <w:b w:val="0"/>
                      <w:bCs/>
                      <w:lang w:val="en-US" w:eastAsia="zh-CN"/>
                    </w:rPr>
                  </w:pPr>
                </w:p>
              </w:tc>
            </w:tr>
            <w:tr w14:paraId="39ED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Merge w:val="continue"/>
                  <w:tcBorders>
                    <w:tl2br w:val="nil"/>
                    <w:tr2bl w:val="nil"/>
                  </w:tcBorders>
                  <w:vAlign w:val="center"/>
                </w:tcPr>
                <w:p w14:paraId="4B3C0D4E">
                  <w:pPr>
                    <w:pStyle w:val="58"/>
                    <w:bidi w:val="0"/>
                    <w:jc w:val="center"/>
                    <w:rPr>
                      <w:rFonts w:hint="default"/>
                      <w:b w:val="0"/>
                      <w:bCs/>
                      <w:lang w:val="en-US" w:eastAsia="zh-CN"/>
                    </w:rPr>
                  </w:pPr>
                </w:p>
              </w:tc>
              <w:tc>
                <w:tcPr>
                  <w:tcW w:w="764" w:type="pct"/>
                  <w:tcBorders>
                    <w:tl2br w:val="nil"/>
                    <w:tr2bl w:val="nil"/>
                  </w:tcBorders>
                  <w:vAlign w:val="center"/>
                </w:tcPr>
                <w:p w14:paraId="6AAE7B84">
                  <w:pPr>
                    <w:pStyle w:val="58"/>
                    <w:bidi w:val="0"/>
                    <w:jc w:val="center"/>
                    <w:rPr>
                      <w:rFonts w:hint="default"/>
                      <w:b w:val="0"/>
                      <w:bCs/>
                      <w:lang w:val="en-US" w:eastAsia="zh-CN"/>
                    </w:rPr>
                  </w:pPr>
                  <w:r>
                    <w:rPr>
                      <w:rFonts w:hint="eastAsia"/>
                      <w:b w:val="0"/>
                      <w:bCs/>
                      <w:lang w:val="en-US" w:eastAsia="zh-CN"/>
                    </w:rPr>
                    <w:t>小计</w:t>
                  </w:r>
                </w:p>
              </w:tc>
              <w:tc>
                <w:tcPr>
                  <w:tcW w:w="718" w:type="pct"/>
                  <w:tcBorders>
                    <w:tl2br w:val="nil"/>
                    <w:tr2bl w:val="nil"/>
                  </w:tcBorders>
                  <w:vAlign w:val="center"/>
                </w:tcPr>
                <w:p w14:paraId="79B96D48">
                  <w:pPr>
                    <w:pStyle w:val="58"/>
                    <w:bidi w:val="0"/>
                    <w:jc w:val="center"/>
                    <w:rPr>
                      <w:rFonts w:hint="default"/>
                      <w:b w:val="0"/>
                      <w:bCs/>
                      <w:lang w:val="en-US" w:eastAsia="zh-CN"/>
                    </w:rPr>
                  </w:pPr>
                  <w:r>
                    <w:rPr>
                      <w:rFonts w:hint="eastAsia"/>
                      <w:b w:val="0"/>
                      <w:bCs/>
                      <w:lang w:val="en-US" w:eastAsia="zh-CN"/>
                    </w:rPr>
                    <w:t>/</w:t>
                  </w:r>
                </w:p>
              </w:tc>
              <w:tc>
                <w:tcPr>
                  <w:tcW w:w="504" w:type="pct"/>
                  <w:tcBorders>
                    <w:tl2br w:val="nil"/>
                    <w:tr2bl w:val="nil"/>
                  </w:tcBorders>
                  <w:vAlign w:val="center"/>
                </w:tcPr>
                <w:p w14:paraId="4AB585CE">
                  <w:pPr>
                    <w:pStyle w:val="58"/>
                    <w:bidi w:val="0"/>
                    <w:jc w:val="center"/>
                    <w:rPr>
                      <w:rFonts w:hint="default"/>
                      <w:b w:val="0"/>
                      <w:bCs/>
                      <w:lang w:val="en-US" w:eastAsia="zh-CN"/>
                    </w:rPr>
                  </w:pPr>
                  <w:r>
                    <w:rPr>
                      <w:rFonts w:hint="eastAsia"/>
                      <w:b w:val="0"/>
                      <w:bCs/>
                      <w:lang w:val="en-US" w:eastAsia="zh-CN"/>
                    </w:rPr>
                    <w:t>/</w:t>
                  </w:r>
                </w:p>
              </w:tc>
              <w:tc>
                <w:tcPr>
                  <w:tcW w:w="581" w:type="pct"/>
                  <w:tcBorders>
                    <w:tl2br w:val="nil"/>
                    <w:tr2bl w:val="nil"/>
                  </w:tcBorders>
                  <w:vAlign w:val="center"/>
                </w:tcPr>
                <w:p w14:paraId="68403A25">
                  <w:pPr>
                    <w:pStyle w:val="58"/>
                    <w:bidi w:val="0"/>
                    <w:jc w:val="center"/>
                    <w:rPr>
                      <w:rFonts w:hint="default"/>
                      <w:b w:val="0"/>
                      <w:bCs/>
                      <w:lang w:val="en-US" w:eastAsia="zh-CN"/>
                    </w:rPr>
                  </w:pPr>
                  <w:r>
                    <w:rPr>
                      <w:rFonts w:hint="eastAsia"/>
                      <w:b w:val="0"/>
                      <w:bCs/>
                      <w:lang w:val="en-US" w:eastAsia="zh-CN"/>
                    </w:rPr>
                    <w:t>0</w:t>
                  </w:r>
                </w:p>
              </w:tc>
              <w:tc>
                <w:tcPr>
                  <w:tcW w:w="611" w:type="pct"/>
                  <w:tcBorders>
                    <w:tl2br w:val="nil"/>
                    <w:tr2bl w:val="nil"/>
                  </w:tcBorders>
                  <w:vAlign w:val="center"/>
                </w:tcPr>
                <w:p w14:paraId="668C193E">
                  <w:pPr>
                    <w:pStyle w:val="58"/>
                    <w:bidi w:val="0"/>
                    <w:jc w:val="center"/>
                    <w:rPr>
                      <w:rFonts w:hint="default"/>
                      <w:b w:val="0"/>
                      <w:bCs/>
                      <w:lang w:val="en-US" w:eastAsia="zh-CN"/>
                    </w:rPr>
                  </w:pPr>
                  <w:r>
                    <w:rPr>
                      <w:rFonts w:hint="eastAsia"/>
                      <w:b w:val="0"/>
                      <w:bCs/>
                      <w:lang w:val="en-US" w:eastAsia="zh-CN"/>
                    </w:rPr>
                    <w:t>600</w:t>
                  </w:r>
                </w:p>
              </w:tc>
              <w:tc>
                <w:tcPr>
                  <w:tcW w:w="772" w:type="pct"/>
                  <w:tcBorders>
                    <w:tl2br w:val="nil"/>
                    <w:tr2bl w:val="nil"/>
                  </w:tcBorders>
                  <w:shd w:val="clear" w:color="auto" w:fill="auto"/>
                  <w:vAlign w:val="center"/>
                </w:tcPr>
                <w:p w14:paraId="0C837352">
                  <w:pPr>
                    <w:pStyle w:val="58"/>
                    <w:bidi w:val="0"/>
                    <w:jc w:val="center"/>
                    <w:rPr>
                      <w:rFonts w:hint="default"/>
                      <w:b w:val="0"/>
                      <w:bCs/>
                      <w:lang w:val="en-US" w:eastAsia="zh-CN"/>
                    </w:rPr>
                  </w:pPr>
                  <w:r>
                    <w:rPr>
                      <w:rFonts w:hint="eastAsia"/>
                      <w:b w:val="0"/>
                      <w:bCs/>
                      <w:lang w:val="en-US" w:eastAsia="zh-CN"/>
                    </w:rPr>
                    <w:t>600</w:t>
                  </w:r>
                </w:p>
              </w:tc>
              <w:tc>
                <w:tcPr>
                  <w:tcW w:w="633" w:type="pct"/>
                  <w:vMerge w:val="continue"/>
                  <w:tcBorders>
                    <w:tl2br w:val="nil"/>
                    <w:tr2bl w:val="nil"/>
                  </w:tcBorders>
                  <w:vAlign w:val="center"/>
                </w:tcPr>
                <w:p w14:paraId="3BB11215">
                  <w:pPr>
                    <w:pStyle w:val="58"/>
                    <w:bidi w:val="0"/>
                    <w:jc w:val="center"/>
                    <w:rPr>
                      <w:rFonts w:hint="default"/>
                      <w:b w:val="0"/>
                      <w:bCs/>
                      <w:lang w:val="en-US" w:eastAsia="zh-CN"/>
                    </w:rPr>
                  </w:pPr>
                </w:p>
              </w:tc>
            </w:tr>
          </w:tbl>
          <w:p w14:paraId="28333777">
            <w:pPr>
              <w:pStyle w:val="112"/>
              <w:wordWrap w:val="0"/>
              <w:ind w:firstLine="482"/>
              <w:rPr>
                <w:rFonts w:hint="default"/>
                <w:b/>
                <w:bCs/>
                <w:color w:val="auto"/>
              </w:rPr>
            </w:pPr>
            <w:r>
              <w:rPr>
                <w:rFonts w:hint="eastAsia"/>
                <w:b/>
                <w:bCs/>
                <w:color w:val="auto"/>
                <w:lang w:eastAsia="zh-CN"/>
              </w:rPr>
              <w:t>5.</w:t>
            </w:r>
            <w:r>
              <w:rPr>
                <w:b/>
                <w:bCs/>
                <w:color w:val="auto"/>
              </w:rPr>
              <w:t>项目原辅料用量及能源消耗</w:t>
            </w:r>
          </w:p>
          <w:p w14:paraId="128B2139">
            <w:pPr>
              <w:spacing w:line="360" w:lineRule="auto"/>
              <w:ind w:firstLine="480" w:firstLineChars="200"/>
              <w:rPr>
                <w:rFonts w:ascii="Times New Roman" w:hAnsi="Times New Roman" w:eastAsiaTheme="minorEastAsia"/>
                <w:color w:val="auto"/>
                <w:sz w:val="24"/>
              </w:rPr>
            </w:pPr>
            <w:bookmarkStart w:id="10" w:name="_Toc11585_WPSOffice_Level1"/>
            <w:bookmarkStart w:id="11" w:name="_Toc31217_WPSOffice_Level1"/>
            <w:bookmarkStart w:id="12" w:name="_Toc8691_WPSOffice_Level1"/>
            <w:bookmarkStart w:id="13" w:name="_Toc13555_WPSOffice_Level1"/>
            <w:r>
              <w:rPr>
                <w:rFonts w:hint="eastAsia" w:ascii="Times New Roman" w:hAnsi="Times New Roman" w:eastAsiaTheme="minorEastAsia"/>
                <w:color w:val="auto"/>
                <w:sz w:val="24"/>
                <w:lang w:val="en-US" w:eastAsia="zh-CN"/>
              </w:rPr>
              <w:t>经与企业沟通确认，本项目</w:t>
            </w:r>
            <w:r>
              <w:rPr>
                <w:rFonts w:ascii="Times New Roman" w:hAnsi="Times New Roman" w:eastAsiaTheme="minorEastAsia"/>
                <w:color w:val="auto"/>
                <w:sz w:val="24"/>
              </w:rPr>
              <w:t>原</w:t>
            </w: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辅料</w:t>
            </w:r>
            <w:r>
              <w:rPr>
                <w:rFonts w:hint="eastAsia" w:eastAsiaTheme="minorEastAsia"/>
                <w:color w:val="auto"/>
                <w:sz w:val="24"/>
                <w:lang w:val="en-US" w:eastAsia="zh-CN"/>
              </w:rPr>
              <w:t>均</w:t>
            </w:r>
            <w:r>
              <w:rPr>
                <w:rFonts w:hint="eastAsia" w:ascii="Times New Roman" w:hAnsi="Times New Roman" w:eastAsiaTheme="minorEastAsia"/>
                <w:color w:val="auto"/>
                <w:sz w:val="24"/>
              </w:rPr>
              <w:t>为当地市场购买</w:t>
            </w:r>
            <w:r>
              <w:rPr>
                <w:rFonts w:hint="eastAsia" w:ascii="Times New Roman" w:hAnsi="Times New Roman" w:eastAsiaTheme="minorEastAsia"/>
                <w:color w:val="auto"/>
                <w:sz w:val="24"/>
                <w:lang w:eastAsia="zh-CN"/>
              </w:rPr>
              <w:t>，</w:t>
            </w:r>
            <w:r>
              <w:rPr>
                <w:rFonts w:hint="eastAsia" w:ascii="Times New Roman" w:hAnsi="Times New Roman" w:eastAsiaTheme="minorEastAsia"/>
                <w:color w:val="auto"/>
                <w:sz w:val="24"/>
                <w:lang w:val="en-US" w:eastAsia="zh-CN"/>
              </w:rPr>
              <w:t>不涉及含有毒性中药材的提取活动</w:t>
            </w:r>
            <w:r>
              <w:rPr>
                <w:rFonts w:hint="eastAsia" w:ascii="Times New Roman" w:hAnsi="Times New Roman" w:eastAsiaTheme="minorEastAsia"/>
                <w:color w:val="auto"/>
                <w:sz w:val="24"/>
              </w:rPr>
              <w:t>，</w:t>
            </w:r>
            <w:r>
              <w:rPr>
                <w:rFonts w:ascii="Times New Roman" w:hAnsi="Times New Roman" w:eastAsiaTheme="minorEastAsia"/>
                <w:color w:val="auto"/>
                <w:sz w:val="24"/>
              </w:rPr>
              <w:t>消耗量如下表所示：</w:t>
            </w:r>
          </w:p>
          <w:p w14:paraId="57855EA7">
            <w:pPr>
              <w:pStyle w:val="58"/>
              <w:bidi w:val="0"/>
              <w:rPr>
                <w:rFonts w:hint="default"/>
              </w:rPr>
            </w:pPr>
            <w:r>
              <w:t>表</w:t>
            </w:r>
            <w:r>
              <w:rPr>
                <w:rFonts w:hint="eastAsia"/>
              </w:rPr>
              <w:t>2-</w:t>
            </w:r>
            <w:r>
              <w:rPr>
                <w:rFonts w:hint="eastAsia"/>
                <w:lang w:val="en-US" w:eastAsia="zh-CN"/>
              </w:rPr>
              <w:t xml:space="preserve">4 </w:t>
            </w:r>
            <w:r>
              <w:t>原辅材料消耗</w:t>
            </w:r>
            <w:bookmarkEnd w:id="10"/>
            <w:bookmarkEnd w:id="11"/>
            <w:bookmarkEnd w:id="12"/>
            <w:bookmarkEnd w:id="13"/>
            <w:r>
              <w:t>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705"/>
              <w:gridCol w:w="720"/>
              <w:gridCol w:w="780"/>
              <w:gridCol w:w="861"/>
              <w:gridCol w:w="1118"/>
              <w:gridCol w:w="1268"/>
              <w:gridCol w:w="968"/>
              <w:gridCol w:w="1207"/>
            </w:tblGrid>
            <w:tr w14:paraId="0BFE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32EA8F40">
                  <w:pPr>
                    <w:numPr>
                      <w:ilvl w:val="0"/>
                      <w:numId w:val="0"/>
                    </w:numPr>
                    <w:spacing w:line="240" w:lineRule="auto"/>
                    <w:jc w:val="center"/>
                    <w:rPr>
                      <w:rFonts w:hint="default" w:ascii="Times New Roman" w:hAnsi="Times New Roman" w:cs="Times New Roman" w:eastAsiaTheme="minorEastAsia"/>
                      <w:b/>
                      <w:bCs/>
                      <w:color w:val="auto"/>
                      <w:sz w:val="21"/>
                      <w:szCs w:val="21"/>
                      <w:shd w:val="clear" w:color="auto" w:fill="FFFFFF"/>
                      <w:vertAlign w:val="baseline"/>
                      <w:lang w:eastAsia="zh-CN"/>
                    </w:rPr>
                  </w:pPr>
                  <w:r>
                    <w:rPr>
                      <w:rFonts w:hint="default" w:ascii="Times New Roman" w:hAnsi="Times New Roman" w:cs="Times New Roman" w:eastAsiaTheme="minorEastAsia"/>
                      <w:b/>
                      <w:bCs/>
                      <w:color w:val="auto"/>
                      <w:sz w:val="21"/>
                      <w:szCs w:val="21"/>
                      <w:shd w:val="clear" w:color="auto" w:fill="FFFFFF"/>
                      <w:vertAlign w:val="baseline"/>
                      <w:lang w:eastAsia="zh-CN"/>
                    </w:rPr>
                    <w:t>名称</w:t>
                  </w:r>
                </w:p>
              </w:tc>
              <w:tc>
                <w:tcPr>
                  <w:tcW w:w="395" w:type="pct"/>
                  <w:tcBorders>
                    <w:tl2br w:val="nil"/>
                    <w:tr2bl w:val="nil"/>
                  </w:tcBorders>
                  <w:vAlign w:val="center"/>
                </w:tcPr>
                <w:p w14:paraId="760FB801">
                  <w:pPr>
                    <w:numPr>
                      <w:ilvl w:val="0"/>
                      <w:numId w:val="0"/>
                    </w:numPr>
                    <w:spacing w:line="240" w:lineRule="auto"/>
                    <w:jc w:val="center"/>
                    <w:rPr>
                      <w:rFonts w:hint="default" w:ascii="Times New Roman" w:hAnsi="Times New Roman" w:cs="Times New Roman" w:eastAsiaTheme="minorEastAsia"/>
                      <w:b/>
                      <w:bCs/>
                      <w:color w:val="auto"/>
                      <w:sz w:val="21"/>
                      <w:szCs w:val="21"/>
                      <w:shd w:val="clear" w:color="auto" w:fill="FFFFFF"/>
                      <w:vertAlign w:val="baseline"/>
                      <w:lang w:val="en-US" w:eastAsia="zh-CN"/>
                    </w:rPr>
                  </w:pPr>
                  <w:r>
                    <w:rPr>
                      <w:rFonts w:hint="eastAsia" w:cs="Times New Roman" w:eastAsiaTheme="minorEastAsia"/>
                      <w:b/>
                      <w:bCs/>
                      <w:color w:val="auto"/>
                      <w:sz w:val="21"/>
                      <w:szCs w:val="21"/>
                      <w:shd w:val="clear" w:color="auto" w:fill="FFFFFF"/>
                      <w:vertAlign w:val="baseline"/>
                      <w:lang w:val="en-US" w:eastAsia="zh-CN"/>
                    </w:rPr>
                    <w:t>单位</w:t>
                  </w:r>
                </w:p>
              </w:tc>
              <w:tc>
                <w:tcPr>
                  <w:tcW w:w="403" w:type="pct"/>
                  <w:tcBorders>
                    <w:tl2br w:val="nil"/>
                    <w:tr2bl w:val="nil"/>
                  </w:tcBorders>
                  <w:vAlign w:val="center"/>
                </w:tcPr>
                <w:p w14:paraId="4FC90971">
                  <w:pPr>
                    <w:numPr>
                      <w:ilvl w:val="0"/>
                      <w:numId w:val="0"/>
                    </w:numPr>
                    <w:spacing w:line="240" w:lineRule="auto"/>
                    <w:jc w:val="center"/>
                    <w:rPr>
                      <w:rFonts w:hint="default" w:ascii="Times New Roman" w:hAnsi="Times New Roman" w:cs="Times New Roman" w:eastAsiaTheme="minorEastAsia"/>
                      <w:b/>
                      <w:bCs/>
                      <w:color w:val="auto"/>
                      <w:sz w:val="21"/>
                      <w:szCs w:val="21"/>
                      <w:shd w:val="clear" w:color="auto" w:fill="FFFFFF"/>
                      <w:vertAlign w:val="baseline"/>
                      <w:lang w:eastAsia="zh-CN"/>
                    </w:rPr>
                  </w:pPr>
                  <w:r>
                    <w:rPr>
                      <w:rFonts w:hint="eastAsia" w:cs="Times New Roman" w:eastAsiaTheme="minorEastAsia"/>
                      <w:b/>
                      <w:bCs/>
                      <w:color w:val="auto"/>
                      <w:sz w:val="21"/>
                      <w:szCs w:val="21"/>
                      <w:shd w:val="clear" w:color="auto" w:fill="FFFFFF"/>
                      <w:vertAlign w:val="baseline"/>
                      <w:lang w:val="en-US" w:eastAsia="zh-CN"/>
                    </w:rPr>
                    <w:t>现有工程</w:t>
                  </w:r>
                </w:p>
              </w:tc>
              <w:tc>
                <w:tcPr>
                  <w:tcW w:w="437" w:type="pct"/>
                  <w:tcBorders>
                    <w:tl2br w:val="nil"/>
                    <w:tr2bl w:val="nil"/>
                  </w:tcBorders>
                  <w:vAlign w:val="center"/>
                </w:tcPr>
                <w:p w14:paraId="2EFCF78D">
                  <w:pPr>
                    <w:numPr>
                      <w:ilvl w:val="0"/>
                      <w:numId w:val="0"/>
                    </w:numPr>
                    <w:spacing w:line="240" w:lineRule="auto"/>
                    <w:jc w:val="center"/>
                    <w:rPr>
                      <w:rFonts w:hint="default" w:ascii="Times New Roman" w:hAnsi="Times New Roman" w:cs="Times New Roman" w:eastAsiaTheme="minorEastAsia"/>
                      <w:b/>
                      <w:bCs/>
                      <w:color w:val="auto"/>
                      <w:sz w:val="21"/>
                      <w:szCs w:val="21"/>
                      <w:shd w:val="clear" w:color="auto" w:fill="FFFFFF"/>
                      <w:vertAlign w:val="baseline"/>
                      <w:lang w:val="en-US" w:eastAsia="zh-CN"/>
                    </w:rPr>
                  </w:pPr>
                  <w:r>
                    <w:rPr>
                      <w:rFonts w:hint="eastAsia" w:cs="Times New Roman" w:eastAsiaTheme="minorEastAsia"/>
                      <w:b/>
                      <w:bCs/>
                      <w:color w:val="auto"/>
                      <w:sz w:val="21"/>
                      <w:szCs w:val="21"/>
                      <w:shd w:val="clear" w:color="auto" w:fill="FFFFFF"/>
                      <w:vertAlign w:val="baseline"/>
                      <w:lang w:val="en-US" w:eastAsia="zh-CN"/>
                    </w:rPr>
                    <w:t>扩建工程</w:t>
                  </w:r>
                </w:p>
              </w:tc>
              <w:tc>
                <w:tcPr>
                  <w:tcW w:w="482" w:type="pct"/>
                  <w:tcBorders>
                    <w:tl2br w:val="nil"/>
                    <w:tr2bl w:val="nil"/>
                  </w:tcBorders>
                  <w:shd w:val="clear" w:color="auto" w:fill="auto"/>
                  <w:vAlign w:val="center"/>
                </w:tcPr>
                <w:p w14:paraId="19A78E67">
                  <w:pPr>
                    <w:pStyle w:val="58"/>
                    <w:bidi w:val="0"/>
                    <w:ind w:firstLine="0" w:firstLineChars="0"/>
                    <w:jc w:val="center"/>
                    <w:rPr>
                      <w:rFonts w:hint="default" w:ascii="Times New Roman" w:hAnsi="Times New Roman" w:eastAsia="宋体" w:cs="Times New Roman"/>
                      <w:b/>
                      <w:bCs w:val="0"/>
                      <w:color w:val="auto"/>
                      <w:sz w:val="21"/>
                      <w:lang w:val="en-US" w:eastAsia="zh-CN" w:bidi="ar-SA"/>
                    </w:rPr>
                  </w:pPr>
                  <w:r>
                    <w:rPr>
                      <w:rFonts w:hint="eastAsia"/>
                      <w:b/>
                      <w:bCs w:val="0"/>
                      <w:color w:val="auto"/>
                      <w:lang w:val="en-US" w:eastAsia="zh-CN"/>
                    </w:rPr>
                    <w:t>扩建后全厂</w:t>
                  </w:r>
                </w:p>
              </w:tc>
              <w:tc>
                <w:tcPr>
                  <w:tcW w:w="626" w:type="pct"/>
                  <w:tcBorders>
                    <w:tl2br w:val="nil"/>
                    <w:tr2bl w:val="nil"/>
                  </w:tcBorders>
                  <w:vAlign w:val="center"/>
                </w:tcPr>
                <w:p w14:paraId="71AA0C47">
                  <w:pPr>
                    <w:numPr>
                      <w:ilvl w:val="0"/>
                      <w:numId w:val="0"/>
                    </w:numPr>
                    <w:spacing w:line="240" w:lineRule="auto"/>
                    <w:jc w:val="center"/>
                    <w:rPr>
                      <w:rFonts w:hint="default" w:ascii="Times New Roman" w:hAnsi="Times New Roman" w:cs="Times New Roman" w:eastAsiaTheme="minorEastAsia"/>
                      <w:b/>
                      <w:bCs/>
                      <w:color w:val="auto"/>
                      <w:sz w:val="21"/>
                      <w:szCs w:val="21"/>
                      <w:shd w:val="clear" w:color="auto" w:fill="FFFFFF"/>
                      <w:vertAlign w:val="baseline"/>
                      <w:lang w:val="en-US" w:eastAsia="zh-CN"/>
                    </w:rPr>
                  </w:pPr>
                  <w:r>
                    <w:rPr>
                      <w:rFonts w:hint="default" w:ascii="Times New Roman" w:hAnsi="Times New Roman" w:cs="Times New Roman" w:eastAsiaTheme="minorEastAsia"/>
                      <w:b/>
                      <w:bCs/>
                      <w:color w:val="auto"/>
                      <w:sz w:val="21"/>
                      <w:szCs w:val="21"/>
                      <w:shd w:val="clear" w:color="auto" w:fill="FFFFFF"/>
                      <w:vertAlign w:val="baseline"/>
                      <w:lang w:eastAsia="zh-CN"/>
                    </w:rPr>
                    <w:t>储存方式</w:t>
                  </w:r>
                  <w:r>
                    <w:rPr>
                      <w:rFonts w:hint="default" w:ascii="Times New Roman" w:hAnsi="Times New Roman" w:cs="Times New Roman" w:eastAsiaTheme="minorEastAsia"/>
                      <w:b/>
                      <w:bCs/>
                      <w:color w:val="auto"/>
                      <w:sz w:val="21"/>
                      <w:szCs w:val="21"/>
                      <w:shd w:val="clear" w:color="auto" w:fill="FFFFFF"/>
                      <w:vertAlign w:val="baseline"/>
                      <w:lang w:val="en-US" w:eastAsia="zh-CN"/>
                    </w:rPr>
                    <w:t>及位置</w:t>
                  </w:r>
                </w:p>
              </w:tc>
              <w:tc>
                <w:tcPr>
                  <w:tcW w:w="710" w:type="pct"/>
                  <w:tcBorders>
                    <w:tl2br w:val="nil"/>
                    <w:tr2bl w:val="nil"/>
                  </w:tcBorders>
                  <w:vAlign w:val="center"/>
                </w:tcPr>
                <w:p w14:paraId="703C20E8">
                  <w:pPr>
                    <w:numPr>
                      <w:ilvl w:val="0"/>
                      <w:numId w:val="0"/>
                    </w:numPr>
                    <w:spacing w:line="240" w:lineRule="auto"/>
                    <w:jc w:val="center"/>
                    <w:rPr>
                      <w:rFonts w:hint="default" w:ascii="Times New Roman" w:hAnsi="Times New Roman" w:cs="Times New Roman" w:eastAsiaTheme="minorEastAsia"/>
                      <w:b/>
                      <w:bCs/>
                      <w:color w:val="auto"/>
                      <w:sz w:val="21"/>
                      <w:szCs w:val="21"/>
                      <w:shd w:val="clear" w:color="auto" w:fill="FFFFFF"/>
                      <w:vertAlign w:val="baseline"/>
                      <w:lang w:val="en-US" w:eastAsia="zh-CN"/>
                    </w:rPr>
                  </w:pPr>
                  <w:r>
                    <w:rPr>
                      <w:rFonts w:hint="default" w:ascii="Times New Roman" w:hAnsi="Times New Roman" w:cs="Times New Roman" w:eastAsiaTheme="minorEastAsia"/>
                      <w:b/>
                      <w:bCs/>
                      <w:color w:val="auto"/>
                      <w:sz w:val="21"/>
                      <w:szCs w:val="21"/>
                      <w:shd w:val="clear" w:color="auto" w:fill="FFFFFF"/>
                      <w:vertAlign w:val="baseline"/>
                      <w:lang w:val="en-US" w:eastAsia="zh-CN"/>
                    </w:rPr>
                    <w:t>包装规格</w:t>
                  </w:r>
                </w:p>
              </w:tc>
              <w:tc>
                <w:tcPr>
                  <w:tcW w:w="542" w:type="pct"/>
                  <w:tcBorders>
                    <w:tl2br w:val="nil"/>
                    <w:tr2bl w:val="nil"/>
                  </w:tcBorders>
                  <w:vAlign w:val="center"/>
                </w:tcPr>
                <w:p w14:paraId="79A6E2D7">
                  <w:pPr>
                    <w:numPr>
                      <w:ilvl w:val="0"/>
                      <w:numId w:val="0"/>
                    </w:numPr>
                    <w:spacing w:line="240" w:lineRule="auto"/>
                    <w:jc w:val="center"/>
                    <w:rPr>
                      <w:rFonts w:hint="default" w:ascii="Times New Roman" w:hAnsi="Times New Roman" w:cs="Times New Roman" w:eastAsiaTheme="minorEastAsia"/>
                      <w:b/>
                      <w:bCs/>
                      <w:color w:val="auto"/>
                      <w:sz w:val="21"/>
                      <w:szCs w:val="21"/>
                      <w:shd w:val="clear" w:color="auto" w:fill="FFFFFF"/>
                      <w:vertAlign w:val="baseline"/>
                      <w:lang w:val="en-US" w:eastAsia="zh-CN"/>
                    </w:rPr>
                  </w:pPr>
                  <w:r>
                    <w:rPr>
                      <w:rFonts w:hint="default" w:ascii="Times New Roman" w:hAnsi="Times New Roman" w:cs="Times New Roman" w:eastAsiaTheme="minorEastAsia"/>
                      <w:b/>
                      <w:bCs/>
                      <w:color w:val="auto"/>
                      <w:sz w:val="21"/>
                      <w:szCs w:val="21"/>
                      <w:shd w:val="clear" w:color="auto" w:fill="FFFFFF"/>
                      <w:vertAlign w:val="baseline"/>
                      <w:lang w:val="en-US" w:eastAsia="zh-CN"/>
                    </w:rPr>
                    <w:t>最大储存量t/a</w:t>
                  </w:r>
                </w:p>
              </w:tc>
              <w:tc>
                <w:tcPr>
                  <w:tcW w:w="676" w:type="pct"/>
                  <w:tcBorders>
                    <w:tl2br w:val="nil"/>
                    <w:tr2bl w:val="nil"/>
                  </w:tcBorders>
                  <w:vAlign w:val="center"/>
                </w:tcPr>
                <w:p w14:paraId="46FE2633">
                  <w:pPr>
                    <w:numPr>
                      <w:ilvl w:val="0"/>
                      <w:numId w:val="0"/>
                    </w:numPr>
                    <w:spacing w:line="240" w:lineRule="auto"/>
                    <w:jc w:val="center"/>
                    <w:rPr>
                      <w:rFonts w:hint="default" w:ascii="Times New Roman" w:hAnsi="Times New Roman" w:cs="Times New Roman" w:eastAsiaTheme="minorEastAsia"/>
                      <w:b/>
                      <w:bCs/>
                      <w:color w:val="auto"/>
                      <w:sz w:val="21"/>
                      <w:szCs w:val="21"/>
                      <w:shd w:val="clear" w:color="auto" w:fill="FFFFFF"/>
                      <w:vertAlign w:val="baseline"/>
                      <w:lang w:val="en-US" w:eastAsia="zh-CN"/>
                    </w:rPr>
                  </w:pPr>
                  <w:r>
                    <w:rPr>
                      <w:rFonts w:hint="eastAsia" w:ascii="Times New Roman" w:hAnsi="Times New Roman" w:cs="Times New Roman" w:eastAsiaTheme="minorEastAsia"/>
                      <w:b/>
                      <w:bCs/>
                      <w:color w:val="auto"/>
                      <w:sz w:val="21"/>
                      <w:szCs w:val="21"/>
                      <w:shd w:val="clear" w:color="auto" w:fill="FFFFFF"/>
                      <w:vertAlign w:val="baseline"/>
                      <w:lang w:val="en-US" w:eastAsia="zh-CN"/>
                    </w:rPr>
                    <w:t>用途</w:t>
                  </w:r>
                </w:p>
              </w:tc>
            </w:tr>
            <w:tr w14:paraId="3814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525C9F10">
                  <w:pPr>
                    <w:keepNext w:val="0"/>
                    <w:keepLines w:val="0"/>
                    <w:widowControl/>
                    <w:suppressLineNumbers w:val="0"/>
                    <w:jc w:val="center"/>
                    <w:textAlignment w:val="top"/>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五味子</w:t>
                  </w:r>
                </w:p>
              </w:tc>
              <w:tc>
                <w:tcPr>
                  <w:tcW w:w="395" w:type="pct"/>
                  <w:tcBorders>
                    <w:tl2br w:val="nil"/>
                    <w:tr2bl w:val="nil"/>
                  </w:tcBorders>
                  <w:vAlign w:val="center"/>
                </w:tcPr>
                <w:p w14:paraId="50E39B21">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vAlign w:val="top"/>
                </w:tcPr>
                <w:p w14:paraId="35F09665">
                  <w:pPr>
                    <w:pStyle w:val="58"/>
                    <w:bidi w:val="0"/>
                    <w:rPr>
                      <w:rFonts w:hint="default"/>
                      <w:b w:val="0"/>
                      <w:bCs/>
                      <w:color w:val="auto"/>
                      <w:lang w:val="en-US" w:eastAsia="zh-CN"/>
                    </w:rPr>
                  </w:pPr>
                  <w:r>
                    <w:rPr>
                      <w:rFonts w:hint="default"/>
                      <w:b w:val="0"/>
                      <w:bCs/>
                      <w:color w:val="auto"/>
                      <w:lang w:val="en-US" w:eastAsia="zh-CN"/>
                    </w:rPr>
                    <w:t>500</w:t>
                  </w:r>
                </w:p>
              </w:tc>
              <w:tc>
                <w:tcPr>
                  <w:tcW w:w="437" w:type="pct"/>
                  <w:tcBorders>
                    <w:tl2br w:val="nil"/>
                    <w:tr2bl w:val="nil"/>
                  </w:tcBorders>
                  <w:vAlign w:val="top"/>
                </w:tcPr>
                <w:p w14:paraId="622A1E6F">
                  <w:pPr>
                    <w:pStyle w:val="58"/>
                    <w:bidi w:val="0"/>
                    <w:rPr>
                      <w:rFonts w:hint="eastAsia"/>
                      <w:b w:val="0"/>
                      <w:bCs/>
                      <w:color w:val="auto"/>
                      <w:lang w:val="en-US" w:eastAsia="zh-CN"/>
                    </w:rPr>
                  </w:pPr>
                  <w:r>
                    <w:rPr>
                      <w:rFonts w:hint="default"/>
                      <w:b w:val="0"/>
                      <w:bCs/>
                      <w:color w:val="auto"/>
                      <w:lang w:val="en-US" w:eastAsia="zh-CN"/>
                    </w:rPr>
                    <w:t>0</w:t>
                  </w:r>
                </w:p>
              </w:tc>
              <w:tc>
                <w:tcPr>
                  <w:tcW w:w="482" w:type="pct"/>
                  <w:tcBorders>
                    <w:tl2br w:val="nil"/>
                    <w:tr2bl w:val="nil"/>
                  </w:tcBorders>
                  <w:vAlign w:val="top"/>
                </w:tcPr>
                <w:p w14:paraId="44FC12BD">
                  <w:pPr>
                    <w:pStyle w:val="58"/>
                    <w:bidi w:val="0"/>
                    <w:rPr>
                      <w:rFonts w:hint="default"/>
                      <w:b w:val="0"/>
                      <w:bCs/>
                      <w:color w:val="auto"/>
                      <w:lang w:val="en-US" w:eastAsia="zh-CN"/>
                    </w:rPr>
                  </w:pPr>
                  <w:r>
                    <w:rPr>
                      <w:rFonts w:hint="default"/>
                      <w:b w:val="0"/>
                      <w:bCs/>
                      <w:color w:val="auto"/>
                      <w:lang w:val="en-US" w:eastAsia="zh-CN"/>
                    </w:rPr>
                    <w:t>500</w:t>
                  </w:r>
                </w:p>
              </w:tc>
              <w:tc>
                <w:tcPr>
                  <w:tcW w:w="626" w:type="pct"/>
                  <w:vMerge w:val="restart"/>
                  <w:tcBorders>
                    <w:tl2br w:val="nil"/>
                    <w:tr2bl w:val="nil"/>
                  </w:tcBorders>
                  <w:vAlign w:val="center"/>
                </w:tcPr>
                <w:p w14:paraId="765F463C">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cs="Times New Roman" w:eastAsiaTheme="minorEastAsia"/>
                      <w:color w:val="auto"/>
                      <w:sz w:val="21"/>
                      <w:szCs w:val="21"/>
                      <w:shd w:val="clear" w:color="auto" w:fill="FFFFFF"/>
                      <w:vertAlign w:val="baseline"/>
                      <w:lang w:val="en-US" w:eastAsia="zh-CN"/>
                    </w:rPr>
                    <w:t>袋装、原料库房</w:t>
                  </w:r>
                </w:p>
              </w:tc>
              <w:tc>
                <w:tcPr>
                  <w:tcW w:w="710" w:type="pct"/>
                  <w:tcBorders>
                    <w:tl2br w:val="nil"/>
                    <w:tr2bl w:val="nil"/>
                  </w:tcBorders>
                  <w:shd w:val="clear" w:color="auto" w:fill="auto"/>
                  <w:vAlign w:val="center"/>
                </w:tcPr>
                <w:p w14:paraId="576C563E">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cs="Times New Roman" w:eastAsiaTheme="minorEastAsia"/>
                      <w:color w:val="auto"/>
                      <w:sz w:val="21"/>
                      <w:szCs w:val="21"/>
                      <w:shd w:val="clear" w:color="auto" w:fill="FFFFFF"/>
                      <w:vertAlign w:val="baseline"/>
                      <w:lang w:val="en-US" w:eastAsia="zh-CN"/>
                    </w:rPr>
                    <w:t>50kg/袋</w:t>
                  </w:r>
                </w:p>
              </w:tc>
              <w:tc>
                <w:tcPr>
                  <w:tcW w:w="542" w:type="pct"/>
                  <w:tcBorders>
                    <w:tl2br w:val="nil"/>
                    <w:tr2bl w:val="nil"/>
                  </w:tcBorders>
                  <w:vAlign w:val="center"/>
                </w:tcPr>
                <w:p w14:paraId="46AB709F">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vAlign w:val="center"/>
                </w:tcPr>
                <w:p w14:paraId="01C12E10">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原料</w:t>
                  </w:r>
                </w:p>
              </w:tc>
            </w:tr>
            <w:tr w14:paraId="2583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424E0570">
                  <w:pPr>
                    <w:keepNext w:val="0"/>
                    <w:keepLines w:val="0"/>
                    <w:widowControl/>
                    <w:suppressLineNumbers w:val="0"/>
                    <w:jc w:val="center"/>
                    <w:textAlignment w:val="top"/>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刺蒺藜</w:t>
                  </w:r>
                </w:p>
              </w:tc>
              <w:tc>
                <w:tcPr>
                  <w:tcW w:w="395" w:type="pct"/>
                  <w:tcBorders>
                    <w:tl2br w:val="nil"/>
                    <w:tr2bl w:val="nil"/>
                  </w:tcBorders>
                  <w:vAlign w:val="center"/>
                </w:tcPr>
                <w:p w14:paraId="4138CFB8">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vAlign w:val="top"/>
                </w:tcPr>
                <w:p w14:paraId="124836DF">
                  <w:pPr>
                    <w:pStyle w:val="58"/>
                    <w:bidi w:val="0"/>
                    <w:rPr>
                      <w:rFonts w:hint="default"/>
                      <w:b w:val="0"/>
                      <w:bCs/>
                      <w:color w:val="auto"/>
                      <w:lang w:val="en-US" w:eastAsia="zh-CN"/>
                    </w:rPr>
                  </w:pPr>
                  <w:r>
                    <w:rPr>
                      <w:rFonts w:hint="default"/>
                      <w:b w:val="0"/>
                      <w:bCs/>
                      <w:color w:val="auto"/>
                      <w:lang w:val="en-US" w:eastAsia="zh-CN"/>
                    </w:rPr>
                    <w:t>800</w:t>
                  </w:r>
                </w:p>
              </w:tc>
              <w:tc>
                <w:tcPr>
                  <w:tcW w:w="437" w:type="pct"/>
                  <w:tcBorders>
                    <w:tl2br w:val="nil"/>
                    <w:tr2bl w:val="nil"/>
                  </w:tcBorders>
                  <w:vAlign w:val="top"/>
                </w:tcPr>
                <w:p w14:paraId="306C4B31">
                  <w:pPr>
                    <w:pStyle w:val="58"/>
                    <w:bidi w:val="0"/>
                    <w:rPr>
                      <w:rFonts w:hint="eastAsia"/>
                      <w:b w:val="0"/>
                      <w:bCs/>
                      <w:color w:val="auto"/>
                      <w:lang w:val="en-US" w:eastAsia="zh-CN"/>
                    </w:rPr>
                  </w:pPr>
                  <w:r>
                    <w:rPr>
                      <w:rFonts w:hint="default"/>
                      <w:b w:val="0"/>
                      <w:bCs/>
                      <w:color w:val="auto"/>
                      <w:lang w:val="en-US" w:eastAsia="zh-CN"/>
                    </w:rPr>
                    <w:t>3500</w:t>
                  </w:r>
                </w:p>
              </w:tc>
              <w:tc>
                <w:tcPr>
                  <w:tcW w:w="482" w:type="pct"/>
                  <w:tcBorders>
                    <w:tl2br w:val="nil"/>
                    <w:tr2bl w:val="nil"/>
                  </w:tcBorders>
                  <w:vAlign w:val="top"/>
                </w:tcPr>
                <w:p w14:paraId="373360B2">
                  <w:pPr>
                    <w:pStyle w:val="58"/>
                    <w:bidi w:val="0"/>
                    <w:rPr>
                      <w:rFonts w:hint="default"/>
                      <w:b w:val="0"/>
                      <w:bCs/>
                      <w:color w:val="auto"/>
                      <w:lang w:val="en-US" w:eastAsia="zh-CN"/>
                    </w:rPr>
                  </w:pPr>
                  <w:r>
                    <w:rPr>
                      <w:rFonts w:hint="default"/>
                      <w:b w:val="0"/>
                      <w:bCs/>
                      <w:color w:val="auto"/>
                      <w:lang w:val="en-US" w:eastAsia="zh-CN"/>
                    </w:rPr>
                    <w:t>4300</w:t>
                  </w:r>
                </w:p>
              </w:tc>
              <w:tc>
                <w:tcPr>
                  <w:tcW w:w="626" w:type="pct"/>
                  <w:vMerge w:val="continue"/>
                  <w:tcBorders>
                    <w:tl2br w:val="nil"/>
                    <w:tr2bl w:val="nil"/>
                  </w:tcBorders>
                  <w:vAlign w:val="center"/>
                </w:tcPr>
                <w:p w14:paraId="17C7AB14">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04BD8279">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default" w:ascii="Times New Roman" w:hAnsi="Times New Roman" w:cs="Times New Roman" w:eastAsiaTheme="minorEastAsia"/>
                      <w:color w:val="auto"/>
                      <w:sz w:val="21"/>
                      <w:szCs w:val="21"/>
                      <w:shd w:val="clear" w:color="auto" w:fill="FFFFFF"/>
                      <w:vertAlign w:val="baseline"/>
                      <w:lang w:val="en-US" w:eastAsia="zh-CN"/>
                    </w:rPr>
                    <w:t>50kg/袋</w:t>
                  </w:r>
                </w:p>
              </w:tc>
              <w:tc>
                <w:tcPr>
                  <w:tcW w:w="542" w:type="pct"/>
                  <w:tcBorders>
                    <w:tl2br w:val="nil"/>
                    <w:tr2bl w:val="nil"/>
                  </w:tcBorders>
                  <w:vAlign w:val="center"/>
                </w:tcPr>
                <w:p w14:paraId="111696E1">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vAlign w:val="center"/>
                </w:tcPr>
                <w:p w14:paraId="20EB83C8">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原料</w:t>
                  </w:r>
                </w:p>
              </w:tc>
            </w:tr>
            <w:tr w14:paraId="5C9C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541D3F5B">
                  <w:pPr>
                    <w:keepNext w:val="0"/>
                    <w:keepLines w:val="0"/>
                    <w:widowControl/>
                    <w:suppressLineNumbers w:val="0"/>
                    <w:jc w:val="center"/>
                    <w:textAlignment w:val="top"/>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紫锥菊</w:t>
                  </w:r>
                </w:p>
              </w:tc>
              <w:tc>
                <w:tcPr>
                  <w:tcW w:w="395" w:type="pct"/>
                  <w:tcBorders>
                    <w:tl2br w:val="nil"/>
                    <w:tr2bl w:val="nil"/>
                  </w:tcBorders>
                  <w:vAlign w:val="center"/>
                </w:tcPr>
                <w:p w14:paraId="086D3B56">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vAlign w:val="top"/>
                </w:tcPr>
                <w:p w14:paraId="2F896C7A">
                  <w:pPr>
                    <w:pStyle w:val="58"/>
                    <w:bidi w:val="0"/>
                    <w:rPr>
                      <w:rFonts w:hint="default"/>
                      <w:b w:val="0"/>
                      <w:bCs/>
                      <w:color w:val="auto"/>
                      <w:lang w:val="en-US" w:eastAsia="zh-CN"/>
                    </w:rPr>
                  </w:pPr>
                  <w:r>
                    <w:rPr>
                      <w:rFonts w:hint="default"/>
                      <w:b w:val="0"/>
                      <w:bCs/>
                      <w:color w:val="auto"/>
                      <w:lang w:val="en-US" w:eastAsia="zh-CN"/>
                    </w:rPr>
                    <w:t>400</w:t>
                  </w:r>
                </w:p>
              </w:tc>
              <w:tc>
                <w:tcPr>
                  <w:tcW w:w="437" w:type="pct"/>
                  <w:tcBorders>
                    <w:tl2br w:val="nil"/>
                    <w:tr2bl w:val="nil"/>
                  </w:tcBorders>
                  <w:vAlign w:val="top"/>
                </w:tcPr>
                <w:p w14:paraId="667F098B">
                  <w:pPr>
                    <w:pStyle w:val="58"/>
                    <w:bidi w:val="0"/>
                    <w:rPr>
                      <w:rFonts w:hint="eastAsia"/>
                      <w:b w:val="0"/>
                      <w:bCs/>
                      <w:color w:val="auto"/>
                      <w:lang w:val="en-US" w:eastAsia="zh-CN"/>
                    </w:rPr>
                  </w:pPr>
                  <w:r>
                    <w:rPr>
                      <w:rFonts w:hint="default"/>
                      <w:b w:val="0"/>
                      <w:bCs/>
                      <w:color w:val="auto"/>
                      <w:lang w:val="en-US" w:eastAsia="zh-CN"/>
                    </w:rPr>
                    <w:t>600</w:t>
                  </w:r>
                </w:p>
              </w:tc>
              <w:tc>
                <w:tcPr>
                  <w:tcW w:w="482" w:type="pct"/>
                  <w:tcBorders>
                    <w:tl2br w:val="nil"/>
                    <w:tr2bl w:val="nil"/>
                  </w:tcBorders>
                  <w:vAlign w:val="top"/>
                </w:tcPr>
                <w:p w14:paraId="5D778742">
                  <w:pPr>
                    <w:pStyle w:val="58"/>
                    <w:bidi w:val="0"/>
                    <w:rPr>
                      <w:rFonts w:hint="default"/>
                      <w:b w:val="0"/>
                      <w:bCs/>
                      <w:color w:val="auto"/>
                      <w:lang w:val="en-US" w:eastAsia="zh-CN"/>
                    </w:rPr>
                  </w:pPr>
                  <w:r>
                    <w:rPr>
                      <w:rFonts w:hint="default"/>
                      <w:b w:val="0"/>
                      <w:bCs/>
                      <w:color w:val="auto"/>
                      <w:lang w:val="en-US" w:eastAsia="zh-CN"/>
                    </w:rPr>
                    <w:t>1000</w:t>
                  </w:r>
                </w:p>
              </w:tc>
              <w:tc>
                <w:tcPr>
                  <w:tcW w:w="626" w:type="pct"/>
                  <w:vMerge w:val="continue"/>
                  <w:tcBorders>
                    <w:tl2br w:val="nil"/>
                    <w:tr2bl w:val="nil"/>
                  </w:tcBorders>
                  <w:vAlign w:val="center"/>
                </w:tcPr>
                <w:p w14:paraId="070D7B50">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15CA36D8">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default" w:ascii="Times New Roman" w:hAnsi="Times New Roman" w:cs="Times New Roman" w:eastAsiaTheme="minorEastAsia"/>
                      <w:color w:val="auto"/>
                      <w:sz w:val="21"/>
                      <w:szCs w:val="21"/>
                      <w:shd w:val="clear" w:color="auto" w:fill="FFFFFF"/>
                      <w:vertAlign w:val="baseline"/>
                      <w:lang w:val="en-US" w:eastAsia="zh-CN"/>
                    </w:rPr>
                    <w:t>50kg/袋</w:t>
                  </w:r>
                </w:p>
              </w:tc>
              <w:tc>
                <w:tcPr>
                  <w:tcW w:w="542" w:type="pct"/>
                  <w:tcBorders>
                    <w:tl2br w:val="nil"/>
                    <w:tr2bl w:val="nil"/>
                  </w:tcBorders>
                  <w:vAlign w:val="center"/>
                </w:tcPr>
                <w:p w14:paraId="66DF29C8">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vAlign w:val="center"/>
                </w:tcPr>
                <w:p w14:paraId="221B6375">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原料</w:t>
                  </w:r>
                </w:p>
              </w:tc>
            </w:tr>
            <w:tr w14:paraId="0C9D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46C044C7">
                  <w:pPr>
                    <w:keepNext w:val="0"/>
                    <w:keepLines w:val="0"/>
                    <w:widowControl/>
                    <w:suppressLineNumbers w:val="0"/>
                    <w:jc w:val="center"/>
                    <w:textAlignment w:val="top"/>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葛根</w:t>
                  </w:r>
                </w:p>
              </w:tc>
              <w:tc>
                <w:tcPr>
                  <w:tcW w:w="395" w:type="pct"/>
                  <w:tcBorders>
                    <w:tl2br w:val="nil"/>
                    <w:tr2bl w:val="nil"/>
                  </w:tcBorders>
                  <w:vAlign w:val="center"/>
                </w:tcPr>
                <w:p w14:paraId="42B6DA80">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vAlign w:val="top"/>
                </w:tcPr>
                <w:p w14:paraId="54703E98">
                  <w:pPr>
                    <w:pStyle w:val="58"/>
                    <w:bidi w:val="0"/>
                    <w:rPr>
                      <w:rFonts w:hint="default"/>
                      <w:b w:val="0"/>
                      <w:bCs/>
                      <w:color w:val="auto"/>
                      <w:lang w:val="en-US" w:eastAsia="zh-CN"/>
                    </w:rPr>
                  </w:pPr>
                  <w:r>
                    <w:rPr>
                      <w:rFonts w:hint="default"/>
                      <w:b w:val="0"/>
                      <w:bCs/>
                      <w:color w:val="auto"/>
                      <w:lang w:val="en-US" w:eastAsia="zh-CN"/>
                    </w:rPr>
                    <w:t>0</w:t>
                  </w:r>
                </w:p>
              </w:tc>
              <w:tc>
                <w:tcPr>
                  <w:tcW w:w="437" w:type="pct"/>
                  <w:tcBorders>
                    <w:tl2br w:val="nil"/>
                    <w:tr2bl w:val="nil"/>
                  </w:tcBorders>
                  <w:vAlign w:val="top"/>
                </w:tcPr>
                <w:p w14:paraId="6622BE35">
                  <w:pPr>
                    <w:pStyle w:val="58"/>
                    <w:bidi w:val="0"/>
                    <w:rPr>
                      <w:rFonts w:hint="eastAsia"/>
                      <w:b w:val="0"/>
                      <w:bCs/>
                      <w:color w:val="auto"/>
                      <w:lang w:val="en-US" w:eastAsia="zh-CN"/>
                    </w:rPr>
                  </w:pPr>
                  <w:r>
                    <w:rPr>
                      <w:rFonts w:hint="default"/>
                      <w:b w:val="0"/>
                      <w:bCs/>
                      <w:color w:val="auto"/>
                      <w:lang w:val="en-US" w:eastAsia="zh-CN"/>
                    </w:rPr>
                    <w:t>570</w:t>
                  </w:r>
                </w:p>
              </w:tc>
              <w:tc>
                <w:tcPr>
                  <w:tcW w:w="482" w:type="pct"/>
                  <w:tcBorders>
                    <w:tl2br w:val="nil"/>
                    <w:tr2bl w:val="nil"/>
                  </w:tcBorders>
                  <w:vAlign w:val="top"/>
                </w:tcPr>
                <w:p w14:paraId="1E987BF9">
                  <w:pPr>
                    <w:pStyle w:val="58"/>
                    <w:bidi w:val="0"/>
                    <w:rPr>
                      <w:rFonts w:hint="default"/>
                      <w:b w:val="0"/>
                      <w:bCs/>
                      <w:color w:val="auto"/>
                      <w:lang w:val="en-US" w:eastAsia="zh-CN"/>
                    </w:rPr>
                  </w:pPr>
                  <w:r>
                    <w:rPr>
                      <w:rFonts w:hint="default"/>
                      <w:b w:val="0"/>
                      <w:bCs/>
                      <w:color w:val="auto"/>
                      <w:lang w:val="en-US" w:eastAsia="zh-CN"/>
                    </w:rPr>
                    <w:t>570</w:t>
                  </w:r>
                </w:p>
              </w:tc>
              <w:tc>
                <w:tcPr>
                  <w:tcW w:w="626" w:type="pct"/>
                  <w:vMerge w:val="continue"/>
                  <w:tcBorders>
                    <w:tl2br w:val="nil"/>
                    <w:tr2bl w:val="nil"/>
                  </w:tcBorders>
                  <w:vAlign w:val="center"/>
                </w:tcPr>
                <w:p w14:paraId="6142481B">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20590CC1">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default" w:ascii="Times New Roman" w:hAnsi="Times New Roman" w:cs="Times New Roman" w:eastAsiaTheme="minorEastAsia"/>
                      <w:color w:val="auto"/>
                      <w:sz w:val="21"/>
                      <w:szCs w:val="21"/>
                      <w:shd w:val="clear" w:color="auto" w:fill="FFFFFF"/>
                      <w:vertAlign w:val="baseline"/>
                      <w:lang w:val="en-US" w:eastAsia="zh-CN"/>
                    </w:rPr>
                    <w:t>50kg/袋</w:t>
                  </w:r>
                </w:p>
              </w:tc>
              <w:tc>
                <w:tcPr>
                  <w:tcW w:w="542" w:type="pct"/>
                  <w:tcBorders>
                    <w:tl2br w:val="nil"/>
                    <w:tr2bl w:val="nil"/>
                  </w:tcBorders>
                  <w:vAlign w:val="center"/>
                </w:tcPr>
                <w:p w14:paraId="2983CD6D">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vAlign w:val="center"/>
                </w:tcPr>
                <w:p w14:paraId="6C0D86DF">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原料</w:t>
                  </w:r>
                </w:p>
              </w:tc>
            </w:tr>
            <w:tr w14:paraId="3ECA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3C8176A7">
                  <w:pPr>
                    <w:keepNext w:val="0"/>
                    <w:keepLines w:val="0"/>
                    <w:widowControl/>
                    <w:suppressLineNumbers w:val="0"/>
                    <w:jc w:val="center"/>
                    <w:textAlignment w:val="top"/>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番泻叶</w:t>
                  </w:r>
                </w:p>
              </w:tc>
              <w:tc>
                <w:tcPr>
                  <w:tcW w:w="395" w:type="pct"/>
                  <w:tcBorders>
                    <w:tl2br w:val="nil"/>
                    <w:tr2bl w:val="nil"/>
                  </w:tcBorders>
                  <w:vAlign w:val="center"/>
                </w:tcPr>
                <w:p w14:paraId="4EB6690E">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vAlign w:val="top"/>
                </w:tcPr>
                <w:p w14:paraId="199F9535">
                  <w:pPr>
                    <w:pStyle w:val="58"/>
                    <w:bidi w:val="0"/>
                    <w:rPr>
                      <w:rFonts w:hint="default"/>
                      <w:b w:val="0"/>
                      <w:bCs/>
                      <w:color w:val="auto"/>
                      <w:lang w:val="en-US" w:eastAsia="zh-CN"/>
                    </w:rPr>
                  </w:pPr>
                  <w:r>
                    <w:rPr>
                      <w:rFonts w:hint="default"/>
                      <w:b w:val="0"/>
                      <w:bCs/>
                      <w:color w:val="auto"/>
                      <w:lang w:val="en-US" w:eastAsia="zh-CN"/>
                    </w:rPr>
                    <w:t>0</w:t>
                  </w:r>
                </w:p>
              </w:tc>
              <w:tc>
                <w:tcPr>
                  <w:tcW w:w="437" w:type="pct"/>
                  <w:tcBorders>
                    <w:tl2br w:val="nil"/>
                    <w:tr2bl w:val="nil"/>
                  </w:tcBorders>
                  <w:vAlign w:val="top"/>
                </w:tcPr>
                <w:p w14:paraId="2814DABA">
                  <w:pPr>
                    <w:pStyle w:val="58"/>
                    <w:bidi w:val="0"/>
                    <w:rPr>
                      <w:rFonts w:hint="eastAsia"/>
                      <w:b w:val="0"/>
                      <w:bCs/>
                      <w:color w:val="auto"/>
                      <w:lang w:val="en-US" w:eastAsia="zh-CN"/>
                    </w:rPr>
                  </w:pPr>
                  <w:r>
                    <w:rPr>
                      <w:rFonts w:hint="default"/>
                      <w:b w:val="0"/>
                      <w:bCs/>
                      <w:color w:val="auto"/>
                      <w:lang w:val="en-US" w:eastAsia="zh-CN"/>
                    </w:rPr>
                    <w:t>1000</w:t>
                  </w:r>
                </w:p>
              </w:tc>
              <w:tc>
                <w:tcPr>
                  <w:tcW w:w="482" w:type="pct"/>
                  <w:tcBorders>
                    <w:tl2br w:val="nil"/>
                    <w:tr2bl w:val="nil"/>
                  </w:tcBorders>
                  <w:vAlign w:val="top"/>
                </w:tcPr>
                <w:p w14:paraId="6C006CDA">
                  <w:pPr>
                    <w:pStyle w:val="58"/>
                    <w:bidi w:val="0"/>
                    <w:rPr>
                      <w:rFonts w:hint="default"/>
                      <w:b w:val="0"/>
                      <w:bCs/>
                      <w:color w:val="auto"/>
                      <w:lang w:val="en-US" w:eastAsia="zh-CN"/>
                    </w:rPr>
                  </w:pPr>
                  <w:r>
                    <w:rPr>
                      <w:rFonts w:hint="default"/>
                      <w:b w:val="0"/>
                      <w:bCs/>
                      <w:color w:val="auto"/>
                      <w:lang w:val="en-US" w:eastAsia="zh-CN"/>
                    </w:rPr>
                    <w:t>1000</w:t>
                  </w:r>
                </w:p>
              </w:tc>
              <w:tc>
                <w:tcPr>
                  <w:tcW w:w="626" w:type="pct"/>
                  <w:vMerge w:val="continue"/>
                  <w:tcBorders>
                    <w:tl2br w:val="nil"/>
                    <w:tr2bl w:val="nil"/>
                  </w:tcBorders>
                  <w:vAlign w:val="center"/>
                </w:tcPr>
                <w:p w14:paraId="032B14BE">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3229D4D8">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default" w:ascii="Times New Roman" w:hAnsi="Times New Roman" w:cs="Times New Roman" w:eastAsiaTheme="minorEastAsia"/>
                      <w:color w:val="auto"/>
                      <w:sz w:val="21"/>
                      <w:szCs w:val="21"/>
                      <w:shd w:val="clear" w:color="auto" w:fill="FFFFFF"/>
                      <w:vertAlign w:val="baseline"/>
                      <w:lang w:val="en-US" w:eastAsia="zh-CN"/>
                    </w:rPr>
                    <w:t>50kg/袋</w:t>
                  </w:r>
                </w:p>
              </w:tc>
              <w:tc>
                <w:tcPr>
                  <w:tcW w:w="542" w:type="pct"/>
                  <w:tcBorders>
                    <w:tl2br w:val="nil"/>
                    <w:tr2bl w:val="nil"/>
                  </w:tcBorders>
                  <w:vAlign w:val="center"/>
                </w:tcPr>
                <w:p w14:paraId="1D58F246">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vAlign w:val="center"/>
                </w:tcPr>
                <w:p w14:paraId="5D6B2E81">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原料</w:t>
                  </w:r>
                </w:p>
              </w:tc>
            </w:tr>
            <w:tr w14:paraId="6551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71471770">
                  <w:pPr>
                    <w:keepNext w:val="0"/>
                    <w:keepLines w:val="0"/>
                    <w:widowControl/>
                    <w:suppressLineNumbers w:val="0"/>
                    <w:jc w:val="center"/>
                    <w:textAlignment w:val="top"/>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1"/>
                      <w:szCs w:val="21"/>
                      <w:u w:val="none"/>
                      <w:lang w:val="en-US" w:eastAsia="zh-CN" w:bidi="ar"/>
                    </w:rPr>
                    <w:t>蛇床子</w:t>
                  </w:r>
                </w:p>
              </w:tc>
              <w:tc>
                <w:tcPr>
                  <w:tcW w:w="395" w:type="pct"/>
                  <w:tcBorders>
                    <w:tl2br w:val="nil"/>
                    <w:tr2bl w:val="nil"/>
                  </w:tcBorders>
                  <w:vAlign w:val="center"/>
                </w:tcPr>
                <w:p w14:paraId="3B766CDB">
                  <w:pPr>
                    <w:keepNext w:val="0"/>
                    <w:keepLines w:val="0"/>
                    <w:widowControl/>
                    <w:suppressLineNumbers w:val="0"/>
                    <w:jc w:val="center"/>
                    <w:textAlignment w:val="top"/>
                    <w:rPr>
                      <w:rFonts w:hint="eastAsia" w:ascii="宋体" w:hAnsi="宋体" w:eastAsia="宋体" w:cs="宋体"/>
                      <w:i w:val="0"/>
                      <w:iCs w:val="0"/>
                      <w:color w:val="auto"/>
                      <w:kern w:val="0"/>
                      <w:sz w:val="21"/>
                      <w:szCs w:val="21"/>
                      <w:u w:val="none"/>
                      <w:lang w:val="en-US" w:eastAsia="zh-CN" w:bidi="ar"/>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vAlign w:val="top"/>
                </w:tcPr>
                <w:p w14:paraId="2D022E7E">
                  <w:pPr>
                    <w:pStyle w:val="58"/>
                    <w:bidi w:val="0"/>
                    <w:rPr>
                      <w:rFonts w:hint="default"/>
                      <w:b w:val="0"/>
                      <w:bCs/>
                      <w:color w:val="auto"/>
                      <w:lang w:val="en-US" w:eastAsia="zh-CN"/>
                    </w:rPr>
                  </w:pPr>
                  <w:r>
                    <w:rPr>
                      <w:rFonts w:hint="default"/>
                      <w:b w:val="0"/>
                      <w:bCs/>
                      <w:color w:val="auto"/>
                      <w:lang w:val="en-US" w:eastAsia="zh-CN"/>
                    </w:rPr>
                    <w:t>0</w:t>
                  </w:r>
                </w:p>
              </w:tc>
              <w:tc>
                <w:tcPr>
                  <w:tcW w:w="437" w:type="pct"/>
                  <w:tcBorders>
                    <w:tl2br w:val="nil"/>
                    <w:tr2bl w:val="nil"/>
                  </w:tcBorders>
                  <w:vAlign w:val="top"/>
                </w:tcPr>
                <w:p w14:paraId="7E3B99D0">
                  <w:pPr>
                    <w:pStyle w:val="58"/>
                    <w:bidi w:val="0"/>
                    <w:rPr>
                      <w:rFonts w:hint="eastAsia"/>
                      <w:b w:val="0"/>
                      <w:bCs/>
                      <w:color w:val="auto"/>
                      <w:lang w:val="en-US" w:eastAsia="zh-CN"/>
                    </w:rPr>
                  </w:pPr>
                  <w:r>
                    <w:rPr>
                      <w:rFonts w:hint="default"/>
                      <w:b w:val="0"/>
                      <w:bCs/>
                      <w:color w:val="auto"/>
                      <w:lang w:val="en-US" w:eastAsia="zh-CN"/>
                    </w:rPr>
                    <w:t>600</w:t>
                  </w:r>
                </w:p>
              </w:tc>
              <w:tc>
                <w:tcPr>
                  <w:tcW w:w="482" w:type="pct"/>
                  <w:tcBorders>
                    <w:tl2br w:val="nil"/>
                    <w:tr2bl w:val="nil"/>
                  </w:tcBorders>
                  <w:vAlign w:val="top"/>
                </w:tcPr>
                <w:p w14:paraId="5DFD9D63">
                  <w:pPr>
                    <w:pStyle w:val="58"/>
                    <w:bidi w:val="0"/>
                    <w:rPr>
                      <w:rFonts w:hint="default"/>
                      <w:b w:val="0"/>
                      <w:bCs/>
                      <w:color w:val="auto"/>
                      <w:lang w:val="en-US" w:eastAsia="zh-CN"/>
                    </w:rPr>
                  </w:pPr>
                  <w:r>
                    <w:rPr>
                      <w:rFonts w:hint="default"/>
                      <w:b w:val="0"/>
                      <w:bCs/>
                      <w:color w:val="auto"/>
                      <w:lang w:val="en-US" w:eastAsia="zh-CN"/>
                    </w:rPr>
                    <w:t>600</w:t>
                  </w:r>
                </w:p>
              </w:tc>
              <w:tc>
                <w:tcPr>
                  <w:tcW w:w="626" w:type="pct"/>
                  <w:vMerge w:val="continue"/>
                  <w:tcBorders>
                    <w:tl2br w:val="nil"/>
                    <w:tr2bl w:val="nil"/>
                  </w:tcBorders>
                  <w:vAlign w:val="center"/>
                </w:tcPr>
                <w:p w14:paraId="03014C05">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1576C88A">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default" w:ascii="Times New Roman" w:hAnsi="Times New Roman" w:cs="Times New Roman" w:eastAsiaTheme="minorEastAsia"/>
                      <w:color w:val="auto"/>
                      <w:sz w:val="21"/>
                      <w:szCs w:val="21"/>
                      <w:shd w:val="clear" w:color="auto" w:fill="FFFFFF"/>
                      <w:vertAlign w:val="baseline"/>
                      <w:lang w:val="en-US" w:eastAsia="zh-CN"/>
                    </w:rPr>
                    <w:t>50kg/袋</w:t>
                  </w:r>
                </w:p>
              </w:tc>
              <w:tc>
                <w:tcPr>
                  <w:tcW w:w="542" w:type="pct"/>
                  <w:tcBorders>
                    <w:tl2br w:val="nil"/>
                    <w:tr2bl w:val="nil"/>
                  </w:tcBorders>
                  <w:vAlign w:val="center"/>
                </w:tcPr>
                <w:p w14:paraId="4EC5C2BF">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vAlign w:val="center"/>
                </w:tcPr>
                <w:p w14:paraId="00120037">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原料</w:t>
                  </w:r>
                </w:p>
              </w:tc>
            </w:tr>
            <w:tr w14:paraId="3634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70A8304C">
                  <w:pPr>
                    <w:keepNext w:val="0"/>
                    <w:keepLines w:val="0"/>
                    <w:widowControl/>
                    <w:suppressLineNumbers w:val="0"/>
                    <w:jc w:val="center"/>
                    <w:textAlignment w:val="top"/>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其他中药材</w:t>
                  </w:r>
                </w:p>
              </w:tc>
              <w:tc>
                <w:tcPr>
                  <w:tcW w:w="395" w:type="pct"/>
                  <w:tcBorders>
                    <w:tl2br w:val="nil"/>
                    <w:tr2bl w:val="nil"/>
                  </w:tcBorders>
                  <w:vAlign w:val="center"/>
                </w:tcPr>
                <w:p w14:paraId="4A804B58">
                  <w:pPr>
                    <w:keepNext w:val="0"/>
                    <w:keepLines w:val="0"/>
                    <w:widowControl/>
                    <w:suppressLineNumbers w:val="0"/>
                    <w:jc w:val="center"/>
                    <w:textAlignment w:val="top"/>
                    <w:rPr>
                      <w:rFonts w:hint="eastAsia" w:ascii="宋体" w:hAnsi="宋体" w:cs="宋体"/>
                      <w:i w:val="0"/>
                      <w:iCs w:val="0"/>
                      <w:color w:val="auto"/>
                      <w:kern w:val="0"/>
                      <w:sz w:val="21"/>
                      <w:szCs w:val="21"/>
                      <w:u w:val="none"/>
                      <w:lang w:val="en-US" w:eastAsia="zh-CN" w:bidi="ar"/>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vAlign w:val="top"/>
                </w:tcPr>
                <w:p w14:paraId="3C1FA53B">
                  <w:pPr>
                    <w:pStyle w:val="58"/>
                    <w:bidi w:val="0"/>
                    <w:rPr>
                      <w:rFonts w:hint="default"/>
                      <w:b w:val="0"/>
                      <w:bCs/>
                      <w:color w:val="auto"/>
                      <w:lang w:val="en-US" w:eastAsia="zh-CN"/>
                    </w:rPr>
                  </w:pPr>
                  <w:r>
                    <w:rPr>
                      <w:rFonts w:hint="default"/>
                      <w:b w:val="0"/>
                      <w:bCs/>
                      <w:color w:val="auto"/>
                      <w:lang w:val="en-US" w:eastAsia="zh-CN"/>
                    </w:rPr>
                    <w:t>0</w:t>
                  </w:r>
                </w:p>
              </w:tc>
              <w:tc>
                <w:tcPr>
                  <w:tcW w:w="437" w:type="pct"/>
                  <w:tcBorders>
                    <w:tl2br w:val="nil"/>
                    <w:tr2bl w:val="nil"/>
                  </w:tcBorders>
                  <w:vAlign w:val="top"/>
                </w:tcPr>
                <w:p w14:paraId="6434217D">
                  <w:pPr>
                    <w:pStyle w:val="58"/>
                    <w:bidi w:val="0"/>
                    <w:rPr>
                      <w:rFonts w:hint="default"/>
                      <w:b w:val="0"/>
                      <w:bCs/>
                      <w:color w:val="auto"/>
                      <w:lang w:val="en-US" w:eastAsia="zh-CN"/>
                    </w:rPr>
                  </w:pPr>
                  <w:r>
                    <w:rPr>
                      <w:rFonts w:hint="default"/>
                      <w:b w:val="0"/>
                      <w:bCs/>
                      <w:color w:val="auto"/>
                      <w:lang w:val="en-US" w:eastAsia="zh-CN"/>
                    </w:rPr>
                    <w:t>504</w:t>
                  </w:r>
                </w:p>
              </w:tc>
              <w:tc>
                <w:tcPr>
                  <w:tcW w:w="482" w:type="pct"/>
                  <w:tcBorders>
                    <w:tl2br w:val="nil"/>
                    <w:tr2bl w:val="nil"/>
                  </w:tcBorders>
                  <w:shd w:val="clear" w:color="auto" w:fill="auto"/>
                  <w:vAlign w:val="top"/>
                </w:tcPr>
                <w:p w14:paraId="4E9DC939">
                  <w:pPr>
                    <w:pStyle w:val="58"/>
                    <w:bidi w:val="0"/>
                    <w:rPr>
                      <w:rFonts w:hint="eastAsia"/>
                      <w:b w:val="0"/>
                      <w:bCs/>
                      <w:color w:val="auto"/>
                      <w:lang w:val="en-US" w:eastAsia="zh-CN"/>
                    </w:rPr>
                  </w:pPr>
                  <w:r>
                    <w:rPr>
                      <w:rFonts w:hint="default"/>
                      <w:b w:val="0"/>
                      <w:bCs/>
                      <w:color w:val="auto"/>
                      <w:lang w:val="en-US" w:eastAsia="zh-CN"/>
                    </w:rPr>
                    <w:t>504</w:t>
                  </w:r>
                </w:p>
              </w:tc>
              <w:tc>
                <w:tcPr>
                  <w:tcW w:w="626" w:type="pct"/>
                  <w:vMerge w:val="continue"/>
                  <w:tcBorders>
                    <w:tl2br w:val="nil"/>
                    <w:tr2bl w:val="nil"/>
                  </w:tcBorders>
                  <w:shd w:val="clear" w:color="auto" w:fill="auto"/>
                  <w:vAlign w:val="center"/>
                </w:tcPr>
                <w:p w14:paraId="67C2DAEF">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p>
              </w:tc>
              <w:tc>
                <w:tcPr>
                  <w:tcW w:w="710" w:type="pct"/>
                  <w:tcBorders>
                    <w:tl2br w:val="nil"/>
                    <w:tr2bl w:val="nil"/>
                  </w:tcBorders>
                  <w:shd w:val="clear" w:color="auto" w:fill="auto"/>
                  <w:vAlign w:val="center"/>
                </w:tcPr>
                <w:p w14:paraId="69A45780">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cs="Times New Roman" w:eastAsiaTheme="minorEastAsia"/>
                      <w:color w:val="auto"/>
                      <w:sz w:val="21"/>
                      <w:szCs w:val="21"/>
                      <w:shd w:val="clear" w:color="auto" w:fill="FFFFFF"/>
                      <w:vertAlign w:val="baseline"/>
                      <w:lang w:val="en-US" w:eastAsia="zh-CN"/>
                    </w:rPr>
                    <w:t>50kg/袋</w:t>
                  </w:r>
                </w:p>
              </w:tc>
              <w:tc>
                <w:tcPr>
                  <w:tcW w:w="542" w:type="pct"/>
                  <w:tcBorders>
                    <w:tl2br w:val="nil"/>
                    <w:tr2bl w:val="nil"/>
                  </w:tcBorders>
                  <w:shd w:val="clear" w:color="auto" w:fill="auto"/>
                  <w:vAlign w:val="center"/>
                </w:tcPr>
                <w:p w14:paraId="4638814D">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shd w:val="clear" w:color="auto" w:fill="auto"/>
                  <w:vAlign w:val="center"/>
                </w:tcPr>
                <w:p w14:paraId="35E20800">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sz w:val="21"/>
                      <w:szCs w:val="21"/>
                      <w:shd w:val="clear" w:color="auto" w:fill="FFFFFF"/>
                      <w:vertAlign w:val="baseline"/>
                      <w:lang w:val="en-US" w:eastAsia="zh-CN"/>
                    </w:rPr>
                    <w:t>原料</w:t>
                  </w:r>
                </w:p>
              </w:tc>
            </w:tr>
            <w:tr w14:paraId="27E8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shd w:val="clear" w:color="auto" w:fill="auto"/>
                  <w:vAlign w:val="center"/>
                </w:tcPr>
                <w:p w14:paraId="0689BA43">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lang w:val="en-US" w:eastAsia="zh-CN" w:bidi="ar-SA"/>
                    </w:rPr>
                  </w:pPr>
                  <w:r>
                    <w:rPr>
                      <w:rFonts w:hint="default" w:ascii="Times New Roman" w:hAnsi="Times New Roman" w:cs="Times New Roman" w:eastAsiaTheme="minorEastAsia"/>
                      <w:color w:val="auto"/>
                      <w:sz w:val="21"/>
                      <w:szCs w:val="21"/>
                      <w:shd w:val="clear" w:color="auto" w:fill="FFFFFF"/>
                      <w:lang w:val="en-US" w:eastAsia="zh-CN"/>
                    </w:rPr>
                    <w:t>药用淀粉</w:t>
                  </w:r>
                </w:p>
              </w:tc>
              <w:tc>
                <w:tcPr>
                  <w:tcW w:w="395" w:type="pct"/>
                  <w:tcBorders>
                    <w:tl2br w:val="nil"/>
                    <w:tr2bl w:val="nil"/>
                  </w:tcBorders>
                  <w:shd w:val="clear" w:color="auto" w:fill="auto"/>
                  <w:vAlign w:val="center"/>
                </w:tcPr>
                <w:p w14:paraId="4F42A84D">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lang w:val="en-US" w:eastAsia="zh-CN"/>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shd w:val="clear" w:color="auto" w:fill="auto"/>
                  <w:vAlign w:val="center"/>
                </w:tcPr>
                <w:p w14:paraId="3D576C29">
                  <w:pPr>
                    <w:pStyle w:val="58"/>
                    <w:bidi w:val="0"/>
                    <w:rPr>
                      <w:rFonts w:hint="default"/>
                      <w:b w:val="0"/>
                      <w:bCs/>
                      <w:color w:val="auto"/>
                      <w:lang w:val="en-US" w:eastAsia="zh-CN"/>
                    </w:rPr>
                  </w:pPr>
                  <w:r>
                    <w:rPr>
                      <w:rFonts w:hint="default"/>
                      <w:b w:val="0"/>
                      <w:bCs/>
                      <w:color w:val="auto"/>
                      <w:lang w:val="en-US" w:eastAsia="zh-CN"/>
                    </w:rPr>
                    <w:t>0</w:t>
                  </w:r>
                </w:p>
              </w:tc>
              <w:tc>
                <w:tcPr>
                  <w:tcW w:w="437" w:type="pct"/>
                  <w:tcBorders>
                    <w:tl2br w:val="nil"/>
                    <w:tr2bl w:val="nil"/>
                  </w:tcBorders>
                  <w:shd w:val="clear" w:color="auto" w:fill="auto"/>
                  <w:vAlign w:val="center"/>
                </w:tcPr>
                <w:p w14:paraId="20CE2D9A">
                  <w:pPr>
                    <w:pStyle w:val="58"/>
                    <w:bidi w:val="0"/>
                    <w:rPr>
                      <w:rFonts w:hint="default"/>
                      <w:b w:val="0"/>
                      <w:bCs/>
                      <w:color w:val="auto"/>
                      <w:lang w:val="en-US" w:eastAsia="zh-CN"/>
                    </w:rPr>
                  </w:pPr>
                  <w:r>
                    <w:rPr>
                      <w:rFonts w:hint="default"/>
                      <w:b w:val="0"/>
                      <w:bCs/>
                      <w:color w:val="auto"/>
                      <w:lang w:val="en-US" w:eastAsia="zh-CN"/>
                    </w:rPr>
                    <w:t>200</w:t>
                  </w:r>
                </w:p>
              </w:tc>
              <w:tc>
                <w:tcPr>
                  <w:tcW w:w="482" w:type="pct"/>
                  <w:tcBorders>
                    <w:tl2br w:val="nil"/>
                    <w:tr2bl w:val="nil"/>
                  </w:tcBorders>
                  <w:shd w:val="clear" w:color="auto" w:fill="auto"/>
                  <w:vAlign w:val="top"/>
                </w:tcPr>
                <w:p w14:paraId="1DDB4319">
                  <w:pPr>
                    <w:pStyle w:val="58"/>
                    <w:bidi w:val="0"/>
                    <w:rPr>
                      <w:rFonts w:hint="eastAsia"/>
                      <w:b w:val="0"/>
                      <w:bCs/>
                      <w:color w:val="auto"/>
                      <w:lang w:val="en-US" w:eastAsia="zh-CN"/>
                    </w:rPr>
                  </w:pPr>
                  <w:r>
                    <w:rPr>
                      <w:rFonts w:hint="default"/>
                      <w:b w:val="0"/>
                      <w:bCs/>
                      <w:color w:val="auto"/>
                      <w:lang w:val="en-US" w:eastAsia="zh-CN"/>
                    </w:rPr>
                    <w:t>200</w:t>
                  </w:r>
                </w:p>
              </w:tc>
              <w:tc>
                <w:tcPr>
                  <w:tcW w:w="626" w:type="pct"/>
                  <w:vMerge w:val="continue"/>
                  <w:tcBorders>
                    <w:tl2br w:val="nil"/>
                    <w:tr2bl w:val="nil"/>
                  </w:tcBorders>
                  <w:shd w:val="clear" w:color="auto" w:fill="auto"/>
                  <w:vAlign w:val="center"/>
                </w:tcPr>
                <w:p w14:paraId="25DE81CD">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p>
              </w:tc>
              <w:tc>
                <w:tcPr>
                  <w:tcW w:w="710" w:type="pct"/>
                  <w:tcBorders>
                    <w:tl2br w:val="nil"/>
                    <w:tr2bl w:val="nil"/>
                  </w:tcBorders>
                  <w:shd w:val="clear" w:color="auto" w:fill="auto"/>
                  <w:vAlign w:val="center"/>
                </w:tcPr>
                <w:p w14:paraId="42DC31F1">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cs="Times New Roman" w:eastAsiaTheme="minorEastAsia"/>
                      <w:color w:val="auto"/>
                      <w:sz w:val="21"/>
                      <w:szCs w:val="21"/>
                      <w:shd w:val="clear" w:color="auto" w:fill="FFFFFF"/>
                      <w:vertAlign w:val="baseline"/>
                      <w:lang w:val="en-US" w:eastAsia="zh-CN"/>
                    </w:rPr>
                    <w:t>25kg/袋</w:t>
                  </w:r>
                </w:p>
              </w:tc>
              <w:tc>
                <w:tcPr>
                  <w:tcW w:w="542" w:type="pct"/>
                  <w:tcBorders>
                    <w:tl2br w:val="nil"/>
                    <w:tr2bl w:val="nil"/>
                  </w:tcBorders>
                  <w:vAlign w:val="center"/>
                </w:tcPr>
                <w:p w14:paraId="40203E6F">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restart"/>
                  <w:tcBorders>
                    <w:tl2br w:val="nil"/>
                    <w:tr2bl w:val="nil"/>
                  </w:tcBorders>
                  <w:vAlign w:val="center"/>
                </w:tcPr>
                <w:p w14:paraId="751ACA92">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固体制剂生产辅料</w:t>
                  </w:r>
                </w:p>
              </w:tc>
            </w:tr>
            <w:tr w14:paraId="0077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shd w:val="clear" w:color="auto" w:fill="auto"/>
                  <w:vAlign w:val="center"/>
                </w:tcPr>
                <w:p w14:paraId="4757A993">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lang w:val="en-US" w:eastAsia="zh-CN" w:bidi="ar-SA"/>
                    </w:rPr>
                  </w:pPr>
                  <w:r>
                    <w:rPr>
                      <w:rFonts w:hint="default" w:ascii="Times New Roman" w:hAnsi="Times New Roman" w:cs="Times New Roman" w:eastAsiaTheme="minorEastAsia"/>
                      <w:color w:val="auto"/>
                      <w:sz w:val="21"/>
                      <w:szCs w:val="21"/>
                      <w:shd w:val="clear" w:color="auto" w:fill="FFFFFF"/>
                      <w:lang w:val="en-US" w:eastAsia="zh-CN"/>
                    </w:rPr>
                    <w:t>包衣粉</w:t>
                  </w:r>
                </w:p>
              </w:tc>
              <w:tc>
                <w:tcPr>
                  <w:tcW w:w="395" w:type="pct"/>
                  <w:tcBorders>
                    <w:tl2br w:val="nil"/>
                    <w:tr2bl w:val="nil"/>
                  </w:tcBorders>
                  <w:shd w:val="clear" w:color="auto" w:fill="auto"/>
                  <w:vAlign w:val="center"/>
                </w:tcPr>
                <w:p w14:paraId="09B4801B">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lang w:val="en-US" w:eastAsia="zh-CN"/>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shd w:val="clear" w:color="auto" w:fill="auto"/>
                  <w:vAlign w:val="center"/>
                </w:tcPr>
                <w:p w14:paraId="37E68235">
                  <w:pPr>
                    <w:pStyle w:val="58"/>
                    <w:bidi w:val="0"/>
                    <w:rPr>
                      <w:rFonts w:hint="default"/>
                      <w:b w:val="0"/>
                      <w:bCs/>
                      <w:color w:val="auto"/>
                      <w:lang w:val="en-US" w:eastAsia="zh-CN"/>
                    </w:rPr>
                  </w:pPr>
                  <w:r>
                    <w:rPr>
                      <w:rFonts w:hint="default"/>
                      <w:b w:val="0"/>
                      <w:bCs/>
                      <w:color w:val="auto"/>
                      <w:lang w:val="en-US" w:eastAsia="zh-CN"/>
                    </w:rPr>
                    <w:t>0</w:t>
                  </w:r>
                </w:p>
              </w:tc>
              <w:tc>
                <w:tcPr>
                  <w:tcW w:w="437" w:type="pct"/>
                  <w:tcBorders>
                    <w:tl2br w:val="nil"/>
                    <w:tr2bl w:val="nil"/>
                  </w:tcBorders>
                  <w:shd w:val="clear" w:color="auto" w:fill="auto"/>
                  <w:vAlign w:val="center"/>
                </w:tcPr>
                <w:p w14:paraId="166A6248">
                  <w:pPr>
                    <w:pStyle w:val="58"/>
                    <w:bidi w:val="0"/>
                    <w:rPr>
                      <w:rFonts w:hint="default"/>
                      <w:b w:val="0"/>
                      <w:bCs/>
                      <w:color w:val="auto"/>
                      <w:lang w:val="en-US" w:eastAsia="zh-CN"/>
                    </w:rPr>
                  </w:pPr>
                  <w:r>
                    <w:rPr>
                      <w:rFonts w:hint="default"/>
                      <w:b w:val="0"/>
                      <w:bCs/>
                      <w:color w:val="auto"/>
                      <w:lang w:val="en-US" w:eastAsia="zh-CN"/>
                    </w:rPr>
                    <w:t>4</w:t>
                  </w:r>
                </w:p>
              </w:tc>
              <w:tc>
                <w:tcPr>
                  <w:tcW w:w="482" w:type="pct"/>
                  <w:tcBorders>
                    <w:tl2br w:val="nil"/>
                    <w:tr2bl w:val="nil"/>
                  </w:tcBorders>
                  <w:shd w:val="clear" w:color="auto" w:fill="auto"/>
                  <w:vAlign w:val="top"/>
                </w:tcPr>
                <w:p w14:paraId="69ADB95A">
                  <w:pPr>
                    <w:pStyle w:val="58"/>
                    <w:bidi w:val="0"/>
                    <w:rPr>
                      <w:rFonts w:hint="eastAsia"/>
                      <w:b w:val="0"/>
                      <w:bCs/>
                      <w:color w:val="auto"/>
                      <w:lang w:val="en-US" w:eastAsia="zh-CN"/>
                    </w:rPr>
                  </w:pPr>
                  <w:r>
                    <w:rPr>
                      <w:rFonts w:hint="default"/>
                      <w:b w:val="0"/>
                      <w:bCs/>
                      <w:color w:val="auto"/>
                      <w:lang w:val="en-US" w:eastAsia="zh-CN"/>
                    </w:rPr>
                    <w:t>4</w:t>
                  </w:r>
                </w:p>
              </w:tc>
              <w:tc>
                <w:tcPr>
                  <w:tcW w:w="626" w:type="pct"/>
                  <w:vMerge w:val="continue"/>
                  <w:tcBorders>
                    <w:tl2br w:val="nil"/>
                    <w:tr2bl w:val="nil"/>
                  </w:tcBorders>
                  <w:shd w:val="clear" w:color="auto" w:fill="auto"/>
                  <w:vAlign w:val="center"/>
                </w:tcPr>
                <w:p w14:paraId="57FAA7F2">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p>
              </w:tc>
              <w:tc>
                <w:tcPr>
                  <w:tcW w:w="710" w:type="pct"/>
                  <w:tcBorders>
                    <w:tl2br w:val="nil"/>
                    <w:tr2bl w:val="nil"/>
                  </w:tcBorders>
                  <w:shd w:val="clear" w:color="auto" w:fill="auto"/>
                  <w:vAlign w:val="center"/>
                </w:tcPr>
                <w:p w14:paraId="3EA6EA7C">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cs="Times New Roman" w:eastAsiaTheme="minorEastAsia"/>
                      <w:color w:val="auto"/>
                      <w:sz w:val="21"/>
                      <w:szCs w:val="21"/>
                      <w:shd w:val="clear" w:color="auto" w:fill="FFFFFF"/>
                      <w:vertAlign w:val="baseline"/>
                      <w:lang w:val="en-US" w:eastAsia="zh-CN"/>
                    </w:rPr>
                    <w:t>25kg/袋</w:t>
                  </w:r>
                </w:p>
              </w:tc>
              <w:tc>
                <w:tcPr>
                  <w:tcW w:w="542" w:type="pct"/>
                  <w:tcBorders>
                    <w:tl2br w:val="nil"/>
                    <w:tr2bl w:val="nil"/>
                  </w:tcBorders>
                  <w:vAlign w:val="center"/>
                </w:tcPr>
                <w:p w14:paraId="270E3501">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continue"/>
                  <w:tcBorders>
                    <w:tl2br w:val="nil"/>
                    <w:tr2bl w:val="nil"/>
                  </w:tcBorders>
                  <w:vAlign w:val="center"/>
                </w:tcPr>
                <w:p w14:paraId="3BBF1DA4">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2538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pct"/>
                  <w:tcBorders>
                    <w:tl2br w:val="nil"/>
                    <w:tr2bl w:val="nil"/>
                  </w:tcBorders>
                  <w:shd w:val="clear" w:color="auto" w:fill="auto"/>
                  <w:vAlign w:val="center"/>
                </w:tcPr>
                <w:p w14:paraId="157296D2">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cs="Times New Roman" w:eastAsiaTheme="minorEastAsia"/>
                      <w:color w:val="auto"/>
                      <w:sz w:val="21"/>
                      <w:szCs w:val="21"/>
                      <w:shd w:val="clear" w:color="auto" w:fill="FFFFFF"/>
                      <w:vertAlign w:val="baseline"/>
                      <w:lang w:val="en-US" w:eastAsia="zh-CN"/>
                    </w:rPr>
                    <w:t>包装材料</w:t>
                  </w:r>
                </w:p>
              </w:tc>
              <w:tc>
                <w:tcPr>
                  <w:tcW w:w="395" w:type="pct"/>
                  <w:tcBorders>
                    <w:tl2br w:val="nil"/>
                    <w:tr2bl w:val="nil"/>
                  </w:tcBorders>
                  <w:shd w:val="clear" w:color="auto" w:fill="auto"/>
                  <w:vAlign w:val="center"/>
                </w:tcPr>
                <w:p w14:paraId="66F75BF3">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cs="Times New Roman" w:eastAsiaTheme="minorEastAsia"/>
                      <w:b/>
                      <w:bCs/>
                      <w:color w:val="auto"/>
                      <w:sz w:val="21"/>
                      <w:szCs w:val="21"/>
                      <w:shd w:val="clear" w:color="auto" w:fill="FFFFFF"/>
                      <w:vertAlign w:val="baseline"/>
                      <w:lang w:val="en-US" w:eastAsia="zh-CN"/>
                    </w:rPr>
                    <w:t>t/a</w:t>
                  </w:r>
                </w:p>
              </w:tc>
              <w:tc>
                <w:tcPr>
                  <w:tcW w:w="403" w:type="pct"/>
                  <w:tcBorders>
                    <w:tl2br w:val="nil"/>
                    <w:tr2bl w:val="nil"/>
                  </w:tcBorders>
                  <w:shd w:val="clear" w:color="auto" w:fill="auto"/>
                  <w:vAlign w:val="center"/>
                </w:tcPr>
                <w:p w14:paraId="7BA16438">
                  <w:pPr>
                    <w:pStyle w:val="58"/>
                    <w:bidi w:val="0"/>
                    <w:rPr>
                      <w:rFonts w:hint="eastAsia"/>
                      <w:b w:val="0"/>
                      <w:bCs/>
                      <w:color w:val="auto"/>
                      <w:lang w:val="en-US" w:eastAsia="zh-CN"/>
                    </w:rPr>
                  </w:pPr>
                  <w:r>
                    <w:rPr>
                      <w:rFonts w:hint="default"/>
                      <w:b w:val="0"/>
                      <w:bCs/>
                      <w:color w:val="auto"/>
                      <w:lang w:val="en-US" w:eastAsia="zh-CN"/>
                    </w:rPr>
                    <w:t>2</w:t>
                  </w:r>
                </w:p>
              </w:tc>
              <w:tc>
                <w:tcPr>
                  <w:tcW w:w="437" w:type="pct"/>
                  <w:tcBorders>
                    <w:tl2br w:val="nil"/>
                    <w:tr2bl w:val="nil"/>
                  </w:tcBorders>
                  <w:shd w:val="clear" w:color="auto" w:fill="auto"/>
                  <w:vAlign w:val="center"/>
                </w:tcPr>
                <w:p w14:paraId="57981158">
                  <w:pPr>
                    <w:pStyle w:val="58"/>
                    <w:bidi w:val="0"/>
                    <w:rPr>
                      <w:rFonts w:hint="default"/>
                      <w:b w:val="0"/>
                      <w:bCs/>
                      <w:color w:val="auto"/>
                      <w:lang w:val="en-US" w:eastAsia="zh-CN"/>
                    </w:rPr>
                  </w:pPr>
                  <w:r>
                    <w:rPr>
                      <w:rFonts w:hint="default"/>
                      <w:b w:val="0"/>
                      <w:bCs/>
                      <w:color w:val="auto"/>
                      <w:lang w:val="en-US" w:eastAsia="zh-CN"/>
                    </w:rPr>
                    <w:t>4</w:t>
                  </w:r>
                </w:p>
              </w:tc>
              <w:tc>
                <w:tcPr>
                  <w:tcW w:w="482" w:type="pct"/>
                  <w:tcBorders>
                    <w:tl2br w:val="nil"/>
                    <w:tr2bl w:val="nil"/>
                  </w:tcBorders>
                  <w:shd w:val="clear" w:color="auto" w:fill="auto"/>
                  <w:vAlign w:val="top"/>
                </w:tcPr>
                <w:p w14:paraId="35E239FE">
                  <w:pPr>
                    <w:pStyle w:val="58"/>
                    <w:bidi w:val="0"/>
                    <w:rPr>
                      <w:rFonts w:hint="eastAsia"/>
                      <w:b w:val="0"/>
                      <w:bCs/>
                      <w:color w:val="auto"/>
                      <w:lang w:val="en-US" w:eastAsia="zh-CN"/>
                    </w:rPr>
                  </w:pPr>
                  <w:r>
                    <w:rPr>
                      <w:rFonts w:hint="default"/>
                      <w:b w:val="0"/>
                      <w:bCs/>
                      <w:color w:val="auto"/>
                      <w:lang w:val="en-US" w:eastAsia="zh-CN"/>
                    </w:rPr>
                    <w:t>6</w:t>
                  </w:r>
                </w:p>
              </w:tc>
              <w:tc>
                <w:tcPr>
                  <w:tcW w:w="626" w:type="pct"/>
                  <w:vMerge w:val="continue"/>
                  <w:tcBorders>
                    <w:tl2br w:val="nil"/>
                    <w:tr2bl w:val="nil"/>
                  </w:tcBorders>
                  <w:shd w:val="clear" w:color="auto" w:fill="auto"/>
                  <w:vAlign w:val="center"/>
                </w:tcPr>
                <w:p w14:paraId="00BD65DA">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p>
              </w:tc>
              <w:tc>
                <w:tcPr>
                  <w:tcW w:w="710" w:type="pct"/>
                  <w:tcBorders>
                    <w:tl2br w:val="nil"/>
                    <w:tr2bl w:val="nil"/>
                  </w:tcBorders>
                  <w:shd w:val="clear" w:color="auto" w:fill="auto"/>
                  <w:vAlign w:val="center"/>
                </w:tcPr>
                <w:p w14:paraId="199D93FA">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cs="Times New Roman" w:eastAsiaTheme="minorEastAsia"/>
                      <w:color w:val="auto"/>
                      <w:sz w:val="21"/>
                      <w:szCs w:val="21"/>
                      <w:shd w:val="clear" w:color="auto" w:fill="FFFFFF"/>
                      <w:vertAlign w:val="baseline"/>
                      <w:lang w:val="en-US" w:eastAsia="zh-CN"/>
                    </w:rPr>
                    <w:t>25kg/</w:t>
                  </w:r>
                  <w:r>
                    <w:rPr>
                      <w:rFonts w:hint="eastAsia" w:ascii="Times New Roman" w:hAnsi="Times New Roman" w:cs="Times New Roman" w:eastAsiaTheme="minorEastAsia"/>
                      <w:color w:val="auto"/>
                      <w:sz w:val="21"/>
                      <w:szCs w:val="21"/>
                      <w:shd w:val="clear" w:color="auto" w:fill="FFFFFF"/>
                      <w:vertAlign w:val="baseline"/>
                      <w:lang w:val="en-US" w:eastAsia="zh-CN"/>
                    </w:rPr>
                    <w:t>箱</w:t>
                  </w:r>
                </w:p>
              </w:tc>
              <w:tc>
                <w:tcPr>
                  <w:tcW w:w="542" w:type="pct"/>
                  <w:tcBorders>
                    <w:tl2br w:val="nil"/>
                    <w:tr2bl w:val="nil"/>
                  </w:tcBorders>
                  <w:shd w:val="clear" w:color="auto" w:fill="auto"/>
                  <w:vAlign w:val="center"/>
                </w:tcPr>
                <w:p w14:paraId="53483413">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shd w:val="clear" w:color="auto" w:fill="auto"/>
                  <w:vAlign w:val="center"/>
                </w:tcPr>
                <w:p w14:paraId="287B9119">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sz w:val="21"/>
                      <w:szCs w:val="21"/>
                      <w:shd w:val="clear" w:color="auto" w:fill="FFFFFF"/>
                      <w:vertAlign w:val="baseline"/>
                      <w:lang w:val="en-US" w:eastAsia="zh-CN"/>
                    </w:rPr>
                    <w:t>成品包装</w:t>
                  </w:r>
                </w:p>
              </w:tc>
            </w:tr>
            <w:tr w14:paraId="7EC5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7635D389">
                  <w:pPr>
                    <w:numPr>
                      <w:ilvl w:val="0"/>
                      <w:numId w:val="0"/>
                    </w:numPr>
                    <w:spacing w:line="240" w:lineRule="auto"/>
                    <w:jc w:val="center"/>
                    <w:rPr>
                      <w:rFonts w:hint="default" w:ascii="Times New Roman" w:hAnsi="Times New Roman" w:cs="Times New Roman" w:eastAsiaTheme="minorEastAsia"/>
                      <w:color w:val="auto"/>
                      <w:sz w:val="21"/>
                      <w:szCs w:val="21"/>
                      <w:highlight w:val="none"/>
                      <w:shd w:val="clear" w:color="auto" w:fill="FFFFFF"/>
                      <w:vertAlign w:val="baseline"/>
                      <w:lang w:val="en-US" w:eastAsia="zh-CN"/>
                    </w:rPr>
                  </w:pPr>
                  <w:r>
                    <w:rPr>
                      <w:rFonts w:hint="default" w:ascii="Times New Roman" w:hAnsi="Times New Roman" w:cs="Times New Roman" w:eastAsiaTheme="minorEastAsia"/>
                      <w:color w:val="auto"/>
                      <w:sz w:val="21"/>
                      <w:szCs w:val="21"/>
                      <w:highlight w:val="none"/>
                      <w:shd w:val="clear" w:color="auto" w:fill="FFFFFF"/>
                      <w:vertAlign w:val="baseline"/>
                      <w:lang w:val="en-US" w:eastAsia="zh-CN"/>
                    </w:rPr>
                    <w:t>乙醇（</w:t>
                  </w:r>
                  <w:r>
                    <w:rPr>
                      <w:rFonts w:hint="eastAsia" w:cs="Times New Roman" w:eastAsiaTheme="minorEastAsia"/>
                      <w:color w:val="auto"/>
                      <w:sz w:val="21"/>
                      <w:szCs w:val="21"/>
                      <w:highlight w:val="none"/>
                      <w:shd w:val="clear" w:color="auto" w:fill="FFFFFF"/>
                      <w:vertAlign w:val="baseline"/>
                      <w:lang w:val="en-US" w:eastAsia="zh-CN"/>
                    </w:rPr>
                    <w:t>9</w:t>
                  </w:r>
                  <w:r>
                    <w:rPr>
                      <w:rFonts w:hint="default" w:ascii="Times New Roman" w:hAnsi="Times New Roman" w:cs="Times New Roman" w:eastAsiaTheme="minorEastAsia"/>
                      <w:color w:val="auto"/>
                      <w:sz w:val="21"/>
                      <w:szCs w:val="21"/>
                      <w:highlight w:val="none"/>
                      <w:shd w:val="clear" w:color="auto" w:fill="FFFFFF"/>
                      <w:vertAlign w:val="baseline"/>
                      <w:lang w:val="en-US" w:eastAsia="zh-CN"/>
                    </w:rPr>
                    <w:t>5%）</w:t>
                  </w:r>
                </w:p>
              </w:tc>
              <w:tc>
                <w:tcPr>
                  <w:tcW w:w="395" w:type="pct"/>
                  <w:tcBorders>
                    <w:tl2br w:val="nil"/>
                    <w:tr2bl w:val="nil"/>
                  </w:tcBorders>
                  <w:vAlign w:val="center"/>
                </w:tcPr>
                <w:p w14:paraId="6FDD9BB3">
                  <w:pPr>
                    <w:numPr>
                      <w:ilvl w:val="0"/>
                      <w:numId w:val="0"/>
                    </w:numPr>
                    <w:spacing w:line="240" w:lineRule="auto"/>
                    <w:jc w:val="center"/>
                    <w:rPr>
                      <w:rFonts w:hint="default" w:ascii="Times New Roman" w:hAnsi="Times New Roman" w:cs="Times New Roman" w:eastAsiaTheme="minorEastAsia"/>
                      <w:color w:val="auto"/>
                      <w:sz w:val="21"/>
                      <w:szCs w:val="21"/>
                      <w:highlight w:val="none"/>
                      <w:shd w:val="clear" w:color="auto" w:fill="FFFFFF"/>
                      <w:vertAlign w:val="baseline"/>
                      <w:lang w:val="en-US" w:eastAsia="zh-CN"/>
                    </w:rPr>
                  </w:pPr>
                  <w:r>
                    <w:rPr>
                      <w:rFonts w:hint="eastAsia" w:cs="Times New Roman" w:eastAsiaTheme="minorEastAsia"/>
                      <w:b/>
                      <w:bCs/>
                      <w:color w:val="auto"/>
                      <w:sz w:val="21"/>
                      <w:szCs w:val="21"/>
                      <w:highlight w:val="none"/>
                      <w:shd w:val="clear" w:color="auto" w:fill="FFFFFF"/>
                      <w:vertAlign w:val="baseline"/>
                      <w:lang w:val="en-US" w:eastAsia="zh-CN"/>
                    </w:rPr>
                    <w:t>t/a</w:t>
                  </w:r>
                </w:p>
              </w:tc>
              <w:tc>
                <w:tcPr>
                  <w:tcW w:w="403" w:type="pct"/>
                  <w:tcBorders>
                    <w:tl2br w:val="nil"/>
                    <w:tr2bl w:val="nil"/>
                  </w:tcBorders>
                  <w:vAlign w:val="center"/>
                </w:tcPr>
                <w:p w14:paraId="17A1880C">
                  <w:pPr>
                    <w:pStyle w:val="58"/>
                    <w:bidi w:val="0"/>
                    <w:rPr>
                      <w:rFonts w:hint="default"/>
                      <w:b w:val="0"/>
                      <w:bCs/>
                      <w:color w:val="auto"/>
                      <w:highlight w:val="none"/>
                      <w:lang w:val="en-US" w:eastAsia="zh-CN"/>
                    </w:rPr>
                  </w:pPr>
                  <w:r>
                    <w:rPr>
                      <w:rFonts w:hint="default"/>
                      <w:b w:val="0"/>
                      <w:bCs/>
                      <w:color w:val="auto"/>
                      <w:highlight w:val="none"/>
                      <w:lang w:val="en-US" w:eastAsia="zh-CN"/>
                    </w:rPr>
                    <w:t>14.5</w:t>
                  </w:r>
                </w:p>
              </w:tc>
              <w:tc>
                <w:tcPr>
                  <w:tcW w:w="437" w:type="pct"/>
                  <w:tcBorders>
                    <w:tl2br w:val="nil"/>
                    <w:tr2bl w:val="nil"/>
                  </w:tcBorders>
                  <w:vAlign w:val="center"/>
                </w:tcPr>
                <w:p w14:paraId="06C92E77">
                  <w:pPr>
                    <w:pStyle w:val="58"/>
                    <w:bidi w:val="0"/>
                    <w:rPr>
                      <w:rFonts w:hint="eastAsia"/>
                      <w:b w:val="0"/>
                      <w:bCs/>
                      <w:color w:val="auto"/>
                      <w:highlight w:val="none"/>
                      <w:lang w:val="en-US" w:eastAsia="zh-CN"/>
                    </w:rPr>
                  </w:pPr>
                  <w:r>
                    <w:rPr>
                      <w:rFonts w:hint="default"/>
                      <w:b w:val="0"/>
                      <w:bCs/>
                      <w:color w:val="auto"/>
                      <w:highlight w:val="none"/>
                      <w:lang w:val="en-US" w:eastAsia="zh-CN"/>
                    </w:rPr>
                    <w:t>54.24</w:t>
                  </w:r>
                </w:p>
              </w:tc>
              <w:tc>
                <w:tcPr>
                  <w:tcW w:w="482" w:type="pct"/>
                  <w:tcBorders>
                    <w:tl2br w:val="nil"/>
                    <w:tr2bl w:val="nil"/>
                  </w:tcBorders>
                  <w:vAlign w:val="top"/>
                </w:tcPr>
                <w:p w14:paraId="0B5B2150">
                  <w:pPr>
                    <w:pStyle w:val="58"/>
                    <w:bidi w:val="0"/>
                    <w:rPr>
                      <w:rFonts w:hint="eastAsia"/>
                      <w:b w:val="0"/>
                      <w:bCs/>
                      <w:color w:val="auto"/>
                      <w:highlight w:val="none"/>
                      <w:lang w:val="en-US" w:eastAsia="zh-CN"/>
                    </w:rPr>
                  </w:pPr>
                  <w:r>
                    <w:rPr>
                      <w:rFonts w:hint="default"/>
                      <w:b w:val="0"/>
                      <w:bCs/>
                      <w:color w:val="auto"/>
                      <w:highlight w:val="none"/>
                      <w:lang w:val="en-US" w:eastAsia="zh-CN"/>
                    </w:rPr>
                    <w:t>68.74</w:t>
                  </w:r>
                </w:p>
              </w:tc>
              <w:tc>
                <w:tcPr>
                  <w:tcW w:w="626" w:type="pct"/>
                  <w:vMerge w:val="restart"/>
                  <w:tcBorders>
                    <w:tl2br w:val="nil"/>
                    <w:tr2bl w:val="nil"/>
                  </w:tcBorders>
                  <w:vAlign w:val="center"/>
                </w:tcPr>
                <w:p w14:paraId="25624853">
                  <w:pPr>
                    <w:numPr>
                      <w:ilvl w:val="0"/>
                      <w:numId w:val="0"/>
                    </w:numPr>
                    <w:spacing w:line="240" w:lineRule="auto"/>
                    <w:jc w:val="center"/>
                    <w:rPr>
                      <w:rFonts w:hint="default" w:ascii="Times New Roman" w:hAnsi="Times New Roman" w:cs="Times New Roman" w:eastAsiaTheme="minorEastAsia"/>
                      <w:color w:val="auto"/>
                      <w:sz w:val="21"/>
                      <w:szCs w:val="21"/>
                      <w:highlight w:val="none"/>
                      <w:shd w:val="clear" w:color="auto" w:fill="FFFFFF"/>
                      <w:vertAlign w:val="baseline"/>
                      <w:lang w:val="en-US" w:eastAsia="zh-CN"/>
                    </w:rPr>
                  </w:pPr>
                  <w:r>
                    <w:rPr>
                      <w:rFonts w:hint="eastAsia" w:cs="Times New Roman" w:eastAsiaTheme="minorEastAsia"/>
                      <w:color w:val="auto"/>
                      <w:sz w:val="21"/>
                      <w:szCs w:val="21"/>
                      <w:highlight w:val="none"/>
                      <w:shd w:val="clear" w:color="auto" w:fill="FFFFFF"/>
                      <w:vertAlign w:val="baseline"/>
                      <w:lang w:val="en-US" w:eastAsia="zh-CN"/>
                    </w:rPr>
                    <w:t>储罐</w:t>
                  </w:r>
                  <w:r>
                    <w:rPr>
                      <w:rFonts w:hint="default" w:ascii="Times New Roman" w:hAnsi="Times New Roman" w:cs="Times New Roman" w:eastAsiaTheme="minorEastAsia"/>
                      <w:color w:val="auto"/>
                      <w:sz w:val="21"/>
                      <w:szCs w:val="21"/>
                      <w:highlight w:val="none"/>
                      <w:shd w:val="clear" w:color="auto" w:fill="FFFFFF"/>
                      <w:vertAlign w:val="baseline"/>
                      <w:lang w:val="en-US" w:eastAsia="zh-CN"/>
                    </w:rPr>
                    <w:t>区</w:t>
                  </w:r>
                </w:p>
              </w:tc>
              <w:tc>
                <w:tcPr>
                  <w:tcW w:w="710" w:type="pct"/>
                  <w:tcBorders>
                    <w:tl2br w:val="nil"/>
                    <w:tr2bl w:val="nil"/>
                  </w:tcBorders>
                  <w:shd w:val="clear" w:color="auto" w:fill="auto"/>
                  <w:vAlign w:val="center"/>
                </w:tcPr>
                <w:p w14:paraId="5F051A2D">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highlight w:val="none"/>
                      <w:shd w:val="clear" w:color="auto" w:fill="FFFFFF"/>
                      <w:vertAlign w:val="baseline"/>
                      <w:lang w:val="en-US" w:eastAsia="zh-CN" w:bidi="ar-SA"/>
                    </w:rPr>
                  </w:pPr>
                  <w:r>
                    <w:rPr>
                      <w:rFonts w:hint="default" w:ascii="Times New Roman" w:hAnsi="Times New Roman" w:cs="Times New Roman" w:eastAsiaTheme="minorEastAsia"/>
                      <w:color w:val="auto"/>
                      <w:sz w:val="21"/>
                      <w:szCs w:val="21"/>
                      <w:highlight w:val="none"/>
                      <w:shd w:val="clear" w:color="auto" w:fill="FFFFFF"/>
                      <w:vertAlign w:val="baseline"/>
                      <w:lang w:val="en-US" w:eastAsia="zh-CN"/>
                    </w:rPr>
                    <w:t>容积30m³</w:t>
                  </w:r>
                </w:p>
              </w:tc>
              <w:tc>
                <w:tcPr>
                  <w:tcW w:w="542" w:type="pct"/>
                  <w:tcBorders>
                    <w:tl2br w:val="nil"/>
                    <w:tr2bl w:val="nil"/>
                  </w:tcBorders>
                  <w:vAlign w:val="center"/>
                </w:tcPr>
                <w:p w14:paraId="4C05E9B9">
                  <w:pPr>
                    <w:numPr>
                      <w:ilvl w:val="0"/>
                      <w:numId w:val="0"/>
                    </w:numPr>
                    <w:spacing w:line="240" w:lineRule="auto"/>
                    <w:jc w:val="center"/>
                    <w:rPr>
                      <w:rFonts w:hint="default" w:ascii="Times New Roman" w:hAnsi="Times New Roman" w:cs="Times New Roman" w:eastAsiaTheme="minorEastAsia"/>
                      <w:color w:val="auto"/>
                      <w:sz w:val="21"/>
                      <w:szCs w:val="21"/>
                      <w:highlight w:val="none"/>
                      <w:shd w:val="clear" w:color="auto" w:fill="FFFFFF"/>
                      <w:vertAlign w:val="baseline"/>
                      <w:lang w:val="en-US" w:eastAsia="zh-CN"/>
                    </w:rPr>
                  </w:pPr>
                </w:p>
              </w:tc>
              <w:tc>
                <w:tcPr>
                  <w:tcW w:w="676" w:type="pct"/>
                  <w:vMerge w:val="restart"/>
                  <w:tcBorders>
                    <w:tl2br w:val="nil"/>
                    <w:tr2bl w:val="nil"/>
                  </w:tcBorders>
                  <w:vAlign w:val="center"/>
                </w:tcPr>
                <w:p w14:paraId="3B959125">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醇提介质</w:t>
                  </w:r>
                </w:p>
              </w:tc>
            </w:tr>
            <w:tr w14:paraId="0653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2829ECFA">
                  <w:pPr>
                    <w:numPr>
                      <w:ilvl w:val="0"/>
                      <w:numId w:val="0"/>
                    </w:numPr>
                    <w:spacing w:line="240" w:lineRule="auto"/>
                    <w:jc w:val="center"/>
                    <w:rPr>
                      <w:rFonts w:hint="default" w:ascii="Times New Roman" w:hAnsi="Times New Roman" w:cs="Times New Roman" w:eastAsiaTheme="minorEastAsia"/>
                      <w:color w:val="auto"/>
                      <w:sz w:val="21"/>
                      <w:szCs w:val="21"/>
                      <w:highlight w:val="none"/>
                      <w:shd w:val="clear" w:color="auto" w:fill="FFFFFF"/>
                      <w:vertAlign w:val="baseline"/>
                      <w:lang w:val="en-US" w:eastAsia="zh-CN"/>
                    </w:rPr>
                  </w:pPr>
                  <w:r>
                    <w:rPr>
                      <w:rFonts w:hint="eastAsia" w:cs="Times New Roman" w:eastAsiaTheme="minorEastAsia"/>
                      <w:color w:val="auto"/>
                      <w:sz w:val="21"/>
                      <w:szCs w:val="21"/>
                      <w:highlight w:val="none"/>
                      <w:shd w:val="clear" w:color="auto" w:fill="FFFFFF"/>
                      <w:vertAlign w:val="baseline"/>
                      <w:lang w:val="en-US" w:eastAsia="zh-CN"/>
                    </w:rPr>
                    <w:t>甲醇</w:t>
                  </w:r>
                </w:p>
              </w:tc>
              <w:tc>
                <w:tcPr>
                  <w:tcW w:w="395" w:type="pct"/>
                  <w:tcBorders>
                    <w:tl2br w:val="nil"/>
                    <w:tr2bl w:val="nil"/>
                  </w:tcBorders>
                  <w:vAlign w:val="center"/>
                </w:tcPr>
                <w:p w14:paraId="1D679ED0">
                  <w:pPr>
                    <w:numPr>
                      <w:ilvl w:val="0"/>
                      <w:numId w:val="0"/>
                    </w:numPr>
                    <w:spacing w:line="240" w:lineRule="auto"/>
                    <w:jc w:val="center"/>
                    <w:rPr>
                      <w:rFonts w:hint="eastAsia" w:cs="Times New Roman" w:eastAsiaTheme="minorEastAsia"/>
                      <w:color w:val="auto"/>
                      <w:sz w:val="21"/>
                      <w:szCs w:val="21"/>
                      <w:highlight w:val="none"/>
                      <w:shd w:val="clear" w:color="auto" w:fill="FFFFFF"/>
                      <w:vertAlign w:val="baseline"/>
                      <w:lang w:val="en-US" w:eastAsia="zh-CN"/>
                    </w:rPr>
                  </w:pPr>
                  <w:r>
                    <w:rPr>
                      <w:rFonts w:hint="eastAsia" w:cs="Times New Roman" w:eastAsiaTheme="minorEastAsia"/>
                      <w:b/>
                      <w:bCs/>
                      <w:color w:val="auto"/>
                      <w:sz w:val="21"/>
                      <w:szCs w:val="21"/>
                      <w:highlight w:val="none"/>
                      <w:shd w:val="clear" w:color="auto" w:fill="FFFFFF"/>
                      <w:vertAlign w:val="baseline"/>
                      <w:lang w:val="en-US" w:eastAsia="zh-CN"/>
                    </w:rPr>
                    <w:t>t/a</w:t>
                  </w:r>
                </w:p>
              </w:tc>
              <w:tc>
                <w:tcPr>
                  <w:tcW w:w="403" w:type="pct"/>
                  <w:tcBorders>
                    <w:tl2br w:val="nil"/>
                    <w:tr2bl w:val="nil"/>
                  </w:tcBorders>
                  <w:vAlign w:val="center"/>
                </w:tcPr>
                <w:p w14:paraId="5E56FD30">
                  <w:pPr>
                    <w:pStyle w:val="58"/>
                    <w:bidi w:val="0"/>
                    <w:rPr>
                      <w:rFonts w:hint="eastAsia"/>
                      <w:b w:val="0"/>
                      <w:bCs/>
                      <w:color w:val="auto"/>
                      <w:highlight w:val="none"/>
                      <w:lang w:val="en-US" w:eastAsia="zh-CN"/>
                    </w:rPr>
                  </w:pPr>
                  <w:r>
                    <w:rPr>
                      <w:rFonts w:hint="eastAsia"/>
                      <w:b w:val="0"/>
                      <w:bCs/>
                      <w:color w:val="auto"/>
                      <w:highlight w:val="none"/>
                      <w:lang w:val="en-US" w:eastAsia="zh-CN"/>
                    </w:rPr>
                    <w:t>21.5</w:t>
                  </w:r>
                </w:p>
              </w:tc>
              <w:tc>
                <w:tcPr>
                  <w:tcW w:w="437" w:type="pct"/>
                  <w:tcBorders>
                    <w:tl2br w:val="nil"/>
                    <w:tr2bl w:val="nil"/>
                  </w:tcBorders>
                  <w:vAlign w:val="center"/>
                </w:tcPr>
                <w:p w14:paraId="0562F9B0">
                  <w:pPr>
                    <w:pStyle w:val="58"/>
                    <w:bidi w:val="0"/>
                    <w:rPr>
                      <w:rFonts w:hint="eastAsia"/>
                      <w:b w:val="0"/>
                      <w:bCs/>
                      <w:color w:val="auto"/>
                      <w:highlight w:val="none"/>
                      <w:lang w:val="en-US" w:eastAsia="zh-CN"/>
                    </w:rPr>
                  </w:pPr>
                  <w:r>
                    <w:rPr>
                      <w:rFonts w:hint="default"/>
                      <w:b w:val="0"/>
                      <w:bCs/>
                      <w:color w:val="auto"/>
                      <w:highlight w:val="none"/>
                      <w:lang w:val="en-US" w:eastAsia="zh-CN"/>
                    </w:rPr>
                    <w:t>81.36</w:t>
                  </w:r>
                </w:p>
              </w:tc>
              <w:tc>
                <w:tcPr>
                  <w:tcW w:w="482" w:type="pct"/>
                  <w:tcBorders>
                    <w:tl2br w:val="nil"/>
                    <w:tr2bl w:val="nil"/>
                  </w:tcBorders>
                  <w:vAlign w:val="top"/>
                </w:tcPr>
                <w:p w14:paraId="36E8A484">
                  <w:pPr>
                    <w:pStyle w:val="58"/>
                    <w:bidi w:val="0"/>
                    <w:rPr>
                      <w:rFonts w:hint="eastAsia"/>
                      <w:b w:val="0"/>
                      <w:bCs/>
                      <w:color w:val="auto"/>
                      <w:highlight w:val="none"/>
                      <w:lang w:val="en-US" w:eastAsia="zh-CN"/>
                    </w:rPr>
                  </w:pPr>
                  <w:r>
                    <w:rPr>
                      <w:rFonts w:hint="default"/>
                      <w:b w:val="0"/>
                      <w:bCs/>
                      <w:color w:val="auto"/>
                      <w:highlight w:val="none"/>
                      <w:lang w:val="en-US" w:eastAsia="zh-CN"/>
                    </w:rPr>
                    <w:t>102.86</w:t>
                  </w:r>
                </w:p>
              </w:tc>
              <w:tc>
                <w:tcPr>
                  <w:tcW w:w="626" w:type="pct"/>
                  <w:vMerge w:val="continue"/>
                  <w:tcBorders>
                    <w:tl2br w:val="nil"/>
                    <w:tr2bl w:val="nil"/>
                  </w:tcBorders>
                  <w:vAlign w:val="center"/>
                </w:tcPr>
                <w:p w14:paraId="6FCCB461">
                  <w:pPr>
                    <w:numPr>
                      <w:ilvl w:val="0"/>
                      <w:numId w:val="0"/>
                    </w:numPr>
                    <w:spacing w:line="240" w:lineRule="auto"/>
                    <w:jc w:val="center"/>
                    <w:rPr>
                      <w:rFonts w:hint="default" w:ascii="Times New Roman" w:hAnsi="Times New Roman" w:cs="Times New Roman" w:eastAsiaTheme="minorEastAsia"/>
                      <w:color w:val="auto"/>
                      <w:sz w:val="21"/>
                      <w:szCs w:val="21"/>
                      <w:highlight w:val="none"/>
                      <w:shd w:val="clear" w:color="auto" w:fill="FFFFFF"/>
                      <w:vertAlign w:val="baseline"/>
                      <w:lang w:val="en-US" w:eastAsia="zh-CN"/>
                    </w:rPr>
                  </w:pPr>
                </w:p>
              </w:tc>
              <w:tc>
                <w:tcPr>
                  <w:tcW w:w="710" w:type="pct"/>
                  <w:tcBorders>
                    <w:tl2br w:val="nil"/>
                    <w:tr2bl w:val="nil"/>
                  </w:tcBorders>
                  <w:shd w:val="clear" w:color="auto" w:fill="auto"/>
                  <w:vAlign w:val="center"/>
                </w:tcPr>
                <w:p w14:paraId="4B610444">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highlight w:val="none"/>
                      <w:shd w:val="clear" w:color="auto" w:fill="FFFFFF"/>
                      <w:vertAlign w:val="baseline"/>
                      <w:lang w:val="en-US" w:eastAsia="zh-CN" w:bidi="ar-SA"/>
                    </w:rPr>
                  </w:pPr>
                  <w:r>
                    <w:rPr>
                      <w:rFonts w:hint="default" w:ascii="Times New Roman" w:hAnsi="Times New Roman" w:cs="Times New Roman" w:eastAsiaTheme="minorEastAsia"/>
                      <w:color w:val="auto"/>
                      <w:sz w:val="21"/>
                      <w:szCs w:val="21"/>
                      <w:highlight w:val="none"/>
                      <w:shd w:val="clear" w:color="auto" w:fill="FFFFFF"/>
                      <w:vertAlign w:val="baseline"/>
                      <w:lang w:val="en-US" w:eastAsia="zh-CN"/>
                    </w:rPr>
                    <w:t>容积30m³</w:t>
                  </w:r>
                </w:p>
              </w:tc>
              <w:tc>
                <w:tcPr>
                  <w:tcW w:w="542" w:type="pct"/>
                  <w:tcBorders>
                    <w:tl2br w:val="nil"/>
                    <w:tr2bl w:val="nil"/>
                  </w:tcBorders>
                  <w:vAlign w:val="center"/>
                </w:tcPr>
                <w:p w14:paraId="693D8F03">
                  <w:pPr>
                    <w:numPr>
                      <w:ilvl w:val="0"/>
                      <w:numId w:val="0"/>
                    </w:numPr>
                    <w:spacing w:line="240" w:lineRule="auto"/>
                    <w:jc w:val="center"/>
                    <w:rPr>
                      <w:rFonts w:hint="eastAsia" w:ascii="Times New Roman" w:hAnsi="Times New Roman" w:cs="Times New Roman" w:eastAsiaTheme="minorEastAsia"/>
                      <w:color w:val="auto"/>
                      <w:sz w:val="21"/>
                      <w:szCs w:val="21"/>
                      <w:highlight w:val="none"/>
                      <w:shd w:val="clear" w:color="auto" w:fill="FFFFFF"/>
                      <w:vertAlign w:val="baseline"/>
                      <w:lang w:val="en-US" w:eastAsia="zh-CN"/>
                    </w:rPr>
                  </w:pPr>
                </w:p>
              </w:tc>
              <w:tc>
                <w:tcPr>
                  <w:tcW w:w="676" w:type="pct"/>
                  <w:vMerge w:val="continue"/>
                  <w:tcBorders>
                    <w:tl2br w:val="nil"/>
                    <w:tr2bl w:val="nil"/>
                  </w:tcBorders>
                  <w:vAlign w:val="center"/>
                </w:tcPr>
                <w:p w14:paraId="6B37A9F1">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6D26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0E29535A">
                  <w:pPr>
                    <w:keepNext w:val="0"/>
                    <w:keepLines w:val="0"/>
                    <w:widowControl/>
                    <w:suppressLineNumbers w:val="0"/>
                    <w:jc w:val="center"/>
                    <w:textAlignment w:val="center"/>
                    <w:rPr>
                      <w:rFonts w:hint="eastAsia"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2"/>
                      <w:szCs w:val="22"/>
                      <w:u w:val="none"/>
                      <w:lang w:val="en-US" w:eastAsia="zh-CN" w:bidi="ar"/>
                    </w:rPr>
                    <w:t>乙腈</w:t>
                  </w:r>
                </w:p>
              </w:tc>
              <w:tc>
                <w:tcPr>
                  <w:tcW w:w="395" w:type="pct"/>
                  <w:tcBorders>
                    <w:tl2br w:val="nil"/>
                    <w:tr2bl w:val="nil"/>
                  </w:tcBorders>
                  <w:vAlign w:val="center"/>
                </w:tcPr>
                <w:p w14:paraId="266D62ED">
                  <w:pPr>
                    <w:pStyle w:val="58"/>
                    <w:bidi w:val="0"/>
                    <w:jc w:val="center"/>
                    <w:rPr>
                      <w:rFonts w:hint="default" w:ascii="宋体" w:hAnsi="宋体" w:eastAsia="宋体" w:cs="宋体"/>
                      <w:i w:val="0"/>
                      <w:iCs w:val="0"/>
                      <w:color w:val="auto"/>
                      <w:kern w:val="0"/>
                      <w:szCs w:val="22"/>
                      <w:u w:val="none"/>
                      <w:lang w:val="en-US" w:eastAsia="zh-CN" w:bidi="ar"/>
                    </w:rPr>
                  </w:pPr>
                  <w:r>
                    <w:rPr>
                      <w:rFonts w:hint="eastAsia"/>
                      <w:color w:val="auto"/>
                      <w:lang w:val="en-US" w:eastAsia="zh-CN"/>
                    </w:rPr>
                    <w:t>kg/a</w:t>
                  </w:r>
                </w:p>
              </w:tc>
              <w:tc>
                <w:tcPr>
                  <w:tcW w:w="403" w:type="pct"/>
                  <w:tcBorders>
                    <w:tl2br w:val="nil"/>
                    <w:tr2bl w:val="nil"/>
                  </w:tcBorders>
                  <w:vAlign w:val="center"/>
                </w:tcPr>
                <w:p w14:paraId="364EA2BC">
                  <w:pPr>
                    <w:pStyle w:val="58"/>
                    <w:bidi w:val="0"/>
                    <w:rPr>
                      <w:rFonts w:hint="default"/>
                      <w:b w:val="0"/>
                      <w:bCs/>
                      <w:color w:val="auto"/>
                      <w:lang w:val="en-US" w:eastAsia="zh-CN"/>
                    </w:rPr>
                  </w:pPr>
                  <w:r>
                    <w:rPr>
                      <w:rFonts w:hint="default"/>
                      <w:b w:val="0"/>
                      <w:bCs/>
                      <w:color w:val="auto"/>
                      <w:lang w:val="en-US" w:eastAsia="zh-CN"/>
                    </w:rPr>
                    <w:t>10</w:t>
                  </w:r>
                </w:p>
              </w:tc>
              <w:tc>
                <w:tcPr>
                  <w:tcW w:w="437" w:type="pct"/>
                  <w:tcBorders>
                    <w:tl2br w:val="nil"/>
                    <w:tr2bl w:val="nil"/>
                  </w:tcBorders>
                  <w:vAlign w:val="center"/>
                </w:tcPr>
                <w:p w14:paraId="4FDB2E16">
                  <w:pPr>
                    <w:pStyle w:val="58"/>
                    <w:bidi w:val="0"/>
                    <w:rPr>
                      <w:rFonts w:hint="eastAsia"/>
                      <w:b w:val="0"/>
                      <w:bCs/>
                      <w:color w:val="auto"/>
                      <w:lang w:val="en-US" w:eastAsia="zh-CN"/>
                    </w:rPr>
                  </w:pPr>
                  <w:r>
                    <w:rPr>
                      <w:rFonts w:hint="default"/>
                      <w:b w:val="0"/>
                      <w:bCs/>
                      <w:color w:val="auto"/>
                      <w:lang w:val="en-US" w:eastAsia="zh-CN"/>
                    </w:rPr>
                    <w:t>20</w:t>
                  </w:r>
                </w:p>
              </w:tc>
              <w:tc>
                <w:tcPr>
                  <w:tcW w:w="482" w:type="pct"/>
                  <w:tcBorders>
                    <w:tl2br w:val="nil"/>
                    <w:tr2bl w:val="nil"/>
                  </w:tcBorders>
                  <w:vAlign w:val="top"/>
                </w:tcPr>
                <w:p w14:paraId="35ABD64D">
                  <w:pPr>
                    <w:pStyle w:val="58"/>
                    <w:bidi w:val="0"/>
                    <w:rPr>
                      <w:rFonts w:hint="eastAsia"/>
                      <w:b w:val="0"/>
                      <w:bCs/>
                      <w:color w:val="auto"/>
                      <w:lang w:val="en-US" w:eastAsia="zh-CN"/>
                    </w:rPr>
                  </w:pPr>
                  <w:r>
                    <w:rPr>
                      <w:rFonts w:hint="default"/>
                      <w:b w:val="0"/>
                      <w:bCs/>
                      <w:color w:val="auto"/>
                      <w:lang w:val="en-US" w:eastAsia="zh-CN"/>
                    </w:rPr>
                    <w:t>30</w:t>
                  </w:r>
                </w:p>
              </w:tc>
              <w:tc>
                <w:tcPr>
                  <w:tcW w:w="626" w:type="pct"/>
                  <w:vMerge w:val="restart"/>
                  <w:tcBorders>
                    <w:tl2br w:val="nil"/>
                    <w:tr2bl w:val="nil"/>
                  </w:tcBorders>
                  <w:vAlign w:val="center"/>
                </w:tcPr>
                <w:p w14:paraId="19F939BA">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cs="Times New Roman" w:eastAsiaTheme="minorEastAsia"/>
                      <w:color w:val="auto"/>
                      <w:sz w:val="21"/>
                      <w:szCs w:val="21"/>
                      <w:shd w:val="clear" w:color="auto" w:fill="FFFFFF"/>
                      <w:vertAlign w:val="baseline"/>
                      <w:lang w:val="en-US" w:eastAsia="zh-CN"/>
                    </w:rPr>
                    <w:t>瓶装、试剂库</w:t>
                  </w:r>
                </w:p>
              </w:tc>
              <w:tc>
                <w:tcPr>
                  <w:tcW w:w="710" w:type="pct"/>
                  <w:tcBorders>
                    <w:tl2br w:val="nil"/>
                    <w:tr2bl w:val="nil"/>
                  </w:tcBorders>
                  <w:shd w:val="clear" w:color="auto" w:fill="auto"/>
                  <w:vAlign w:val="center"/>
                </w:tcPr>
                <w:p w14:paraId="124D05F1">
                  <w:pPr>
                    <w:pStyle w:val="58"/>
                    <w:bidi w:val="0"/>
                    <w:jc w:val="center"/>
                    <w:rPr>
                      <w:rFonts w:hint="default"/>
                      <w:b w:val="0"/>
                      <w:bCs/>
                      <w:color w:val="auto"/>
                      <w:lang w:val="en-US" w:eastAsia="zh-CN"/>
                    </w:rPr>
                  </w:pPr>
                  <w:r>
                    <w:rPr>
                      <w:rFonts w:hint="eastAsia"/>
                      <w:b w:val="0"/>
                      <w:bCs/>
                      <w:color w:val="auto"/>
                      <w:lang w:val="en-US" w:eastAsia="zh-CN"/>
                    </w:rPr>
                    <w:t>2500ml/瓶</w:t>
                  </w:r>
                </w:p>
              </w:tc>
              <w:tc>
                <w:tcPr>
                  <w:tcW w:w="542" w:type="pct"/>
                  <w:tcBorders>
                    <w:tl2br w:val="nil"/>
                    <w:tr2bl w:val="nil"/>
                  </w:tcBorders>
                  <w:vAlign w:val="center"/>
                </w:tcPr>
                <w:p w14:paraId="058FF4FC">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restart"/>
                  <w:tcBorders>
                    <w:tl2br w:val="nil"/>
                    <w:tr2bl w:val="nil"/>
                  </w:tcBorders>
                  <w:vAlign w:val="center"/>
                </w:tcPr>
                <w:p w14:paraId="45D62F17">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cs="Times New Roman" w:eastAsiaTheme="minorEastAsia"/>
                      <w:color w:val="auto"/>
                      <w:sz w:val="21"/>
                      <w:szCs w:val="21"/>
                      <w:shd w:val="clear" w:color="auto" w:fill="FFFFFF"/>
                      <w:vertAlign w:val="baseline"/>
                      <w:lang w:val="en-US" w:eastAsia="zh-CN"/>
                    </w:rPr>
                    <w:t>检验试剂</w:t>
                  </w:r>
                </w:p>
              </w:tc>
            </w:tr>
            <w:tr w14:paraId="6B973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2895A19E">
                  <w:pPr>
                    <w:keepNext w:val="0"/>
                    <w:keepLines w:val="0"/>
                    <w:widowControl/>
                    <w:suppressLineNumbers w:val="0"/>
                    <w:jc w:val="center"/>
                    <w:textAlignment w:val="center"/>
                    <w:rPr>
                      <w:rFonts w:hint="eastAsia"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2"/>
                      <w:szCs w:val="22"/>
                      <w:u w:val="none"/>
                      <w:lang w:val="en-US" w:eastAsia="zh-CN" w:bidi="ar"/>
                    </w:rPr>
                    <w:t>甲醇</w:t>
                  </w:r>
                </w:p>
              </w:tc>
              <w:tc>
                <w:tcPr>
                  <w:tcW w:w="395" w:type="pct"/>
                  <w:tcBorders>
                    <w:tl2br w:val="nil"/>
                    <w:tr2bl w:val="nil"/>
                  </w:tcBorders>
                  <w:vAlign w:val="center"/>
                </w:tcPr>
                <w:p w14:paraId="089B6DB7">
                  <w:pPr>
                    <w:bidi w:val="0"/>
                    <w:ind w:firstLine="0" w:firstLineChars="0"/>
                    <w:jc w:val="center"/>
                    <w:rPr>
                      <w:rFonts w:hint="eastAsia" w:ascii="宋体" w:hAnsi="宋体" w:eastAsia="宋体" w:cs="宋体"/>
                      <w:i w:val="0"/>
                      <w:iCs w:val="0"/>
                      <w:color w:val="auto"/>
                      <w:kern w:val="0"/>
                      <w:sz w:val="22"/>
                      <w:szCs w:val="22"/>
                      <w:u w:val="none"/>
                      <w:lang w:val="en-US" w:eastAsia="zh-CN" w:bidi="ar"/>
                    </w:rPr>
                  </w:pPr>
                  <w:r>
                    <w:rPr>
                      <w:rFonts w:hint="eastAsia"/>
                      <w:color w:val="auto"/>
                      <w:lang w:val="en-US" w:eastAsia="zh-CN"/>
                    </w:rPr>
                    <w:t>kg/a</w:t>
                  </w:r>
                </w:p>
              </w:tc>
              <w:tc>
                <w:tcPr>
                  <w:tcW w:w="403" w:type="pct"/>
                  <w:tcBorders>
                    <w:tl2br w:val="nil"/>
                    <w:tr2bl w:val="nil"/>
                  </w:tcBorders>
                  <w:vAlign w:val="center"/>
                </w:tcPr>
                <w:p w14:paraId="2702E09C">
                  <w:pPr>
                    <w:pStyle w:val="58"/>
                    <w:bidi w:val="0"/>
                    <w:rPr>
                      <w:rFonts w:hint="default"/>
                      <w:b w:val="0"/>
                      <w:bCs/>
                      <w:color w:val="auto"/>
                      <w:lang w:val="en-US" w:eastAsia="zh-CN"/>
                    </w:rPr>
                  </w:pPr>
                  <w:r>
                    <w:rPr>
                      <w:rFonts w:hint="default"/>
                      <w:b w:val="0"/>
                      <w:bCs/>
                      <w:color w:val="auto"/>
                      <w:lang w:val="en-US" w:eastAsia="zh-CN"/>
                    </w:rPr>
                    <w:t>10</w:t>
                  </w:r>
                </w:p>
              </w:tc>
              <w:tc>
                <w:tcPr>
                  <w:tcW w:w="437" w:type="pct"/>
                  <w:tcBorders>
                    <w:tl2br w:val="nil"/>
                    <w:tr2bl w:val="nil"/>
                  </w:tcBorders>
                  <w:vAlign w:val="center"/>
                </w:tcPr>
                <w:p w14:paraId="7990CAE0">
                  <w:pPr>
                    <w:pStyle w:val="58"/>
                    <w:bidi w:val="0"/>
                    <w:rPr>
                      <w:rFonts w:hint="eastAsia"/>
                      <w:b w:val="0"/>
                      <w:bCs/>
                      <w:color w:val="auto"/>
                      <w:lang w:val="en-US" w:eastAsia="zh-CN"/>
                    </w:rPr>
                  </w:pPr>
                  <w:r>
                    <w:rPr>
                      <w:rFonts w:hint="default"/>
                      <w:b w:val="0"/>
                      <w:bCs/>
                      <w:color w:val="auto"/>
                      <w:lang w:val="en-US" w:eastAsia="zh-CN"/>
                    </w:rPr>
                    <w:t>20</w:t>
                  </w:r>
                </w:p>
              </w:tc>
              <w:tc>
                <w:tcPr>
                  <w:tcW w:w="482" w:type="pct"/>
                  <w:tcBorders>
                    <w:tl2br w:val="nil"/>
                    <w:tr2bl w:val="nil"/>
                  </w:tcBorders>
                  <w:vAlign w:val="top"/>
                </w:tcPr>
                <w:p w14:paraId="4D244E5B">
                  <w:pPr>
                    <w:pStyle w:val="58"/>
                    <w:bidi w:val="0"/>
                    <w:rPr>
                      <w:rFonts w:hint="eastAsia"/>
                      <w:b w:val="0"/>
                      <w:bCs/>
                      <w:color w:val="auto"/>
                      <w:lang w:val="en-US" w:eastAsia="zh-CN"/>
                    </w:rPr>
                  </w:pPr>
                  <w:r>
                    <w:rPr>
                      <w:rFonts w:hint="default"/>
                      <w:b w:val="0"/>
                      <w:bCs/>
                      <w:color w:val="auto"/>
                      <w:lang w:val="en-US" w:eastAsia="zh-CN"/>
                    </w:rPr>
                    <w:t>30</w:t>
                  </w:r>
                </w:p>
              </w:tc>
              <w:tc>
                <w:tcPr>
                  <w:tcW w:w="626" w:type="pct"/>
                  <w:vMerge w:val="continue"/>
                  <w:tcBorders>
                    <w:tl2br w:val="nil"/>
                    <w:tr2bl w:val="nil"/>
                  </w:tcBorders>
                  <w:vAlign w:val="center"/>
                </w:tcPr>
                <w:p w14:paraId="1497A803">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216535B1">
                  <w:pPr>
                    <w:pStyle w:val="58"/>
                    <w:bidi w:val="0"/>
                    <w:jc w:val="center"/>
                    <w:rPr>
                      <w:rFonts w:hint="default"/>
                      <w:b w:val="0"/>
                      <w:bCs/>
                      <w:color w:val="auto"/>
                      <w:lang w:val="en-US" w:eastAsia="zh-CN"/>
                    </w:rPr>
                  </w:pPr>
                  <w:r>
                    <w:rPr>
                      <w:rFonts w:hint="eastAsia"/>
                      <w:b w:val="0"/>
                      <w:bCs/>
                      <w:color w:val="auto"/>
                      <w:lang w:val="en-US" w:eastAsia="zh-CN"/>
                    </w:rPr>
                    <w:t>2500ml/瓶</w:t>
                  </w:r>
                </w:p>
              </w:tc>
              <w:tc>
                <w:tcPr>
                  <w:tcW w:w="542" w:type="pct"/>
                  <w:tcBorders>
                    <w:tl2br w:val="nil"/>
                    <w:tr2bl w:val="nil"/>
                  </w:tcBorders>
                  <w:vAlign w:val="center"/>
                </w:tcPr>
                <w:p w14:paraId="482E7951">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continue"/>
                  <w:tcBorders>
                    <w:tl2br w:val="nil"/>
                    <w:tr2bl w:val="nil"/>
                  </w:tcBorders>
                  <w:vAlign w:val="center"/>
                </w:tcPr>
                <w:p w14:paraId="71A708E4">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00B7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0EA55439">
                  <w:pPr>
                    <w:keepNext w:val="0"/>
                    <w:keepLines w:val="0"/>
                    <w:widowControl/>
                    <w:suppressLineNumbers w:val="0"/>
                    <w:jc w:val="center"/>
                    <w:textAlignment w:val="center"/>
                    <w:rPr>
                      <w:rFonts w:hint="eastAsia"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2"/>
                      <w:szCs w:val="22"/>
                      <w:u w:val="none"/>
                      <w:lang w:val="en-US" w:eastAsia="zh-CN" w:bidi="ar"/>
                    </w:rPr>
                    <w:t>乙醇</w:t>
                  </w:r>
                </w:p>
              </w:tc>
              <w:tc>
                <w:tcPr>
                  <w:tcW w:w="395" w:type="pct"/>
                  <w:tcBorders>
                    <w:tl2br w:val="nil"/>
                    <w:tr2bl w:val="nil"/>
                  </w:tcBorders>
                  <w:vAlign w:val="center"/>
                </w:tcPr>
                <w:p w14:paraId="67BFB5E8">
                  <w:pPr>
                    <w:bidi w:val="0"/>
                    <w:ind w:firstLine="0" w:firstLineChars="0"/>
                    <w:jc w:val="center"/>
                    <w:rPr>
                      <w:rFonts w:hint="eastAsia" w:ascii="宋体" w:hAnsi="宋体" w:eastAsia="宋体" w:cs="宋体"/>
                      <w:i w:val="0"/>
                      <w:iCs w:val="0"/>
                      <w:color w:val="auto"/>
                      <w:kern w:val="0"/>
                      <w:sz w:val="22"/>
                      <w:szCs w:val="22"/>
                      <w:u w:val="none"/>
                      <w:lang w:val="en-US" w:eastAsia="zh-CN" w:bidi="ar"/>
                    </w:rPr>
                  </w:pPr>
                  <w:r>
                    <w:rPr>
                      <w:rFonts w:hint="eastAsia"/>
                      <w:color w:val="auto"/>
                      <w:lang w:val="en-US" w:eastAsia="zh-CN"/>
                    </w:rPr>
                    <w:t>kg/a</w:t>
                  </w:r>
                </w:p>
              </w:tc>
              <w:tc>
                <w:tcPr>
                  <w:tcW w:w="403" w:type="pct"/>
                  <w:tcBorders>
                    <w:tl2br w:val="nil"/>
                    <w:tr2bl w:val="nil"/>
                  </w:tcBorders>
                  <w:vAlign w:val="center"/>
                </w:tcPr>
                <w:p w14:paraId="5E281369">
                  <w:pPr>
                    <w:pStyle w:val="58"/>
                    <w:bidi w:val="0"/>
                    <w:rPr>
                      <w:rFonts w:hint="default"/>
                      <w:b w:val="0"/>
                      <w:bCs/>
                      <w:color w:val="auto"/>
                      <w:lang w:val="en-US" w:eastAsia="zh-CN"/>
                    </w:rPr>
                  </w:pPr>
                  <w:r>
                    <w:rPr>
                      <w:rFonts w:hint="default"/>
                      <w:b w:val="0"/>
                      <w:bCs/>
                      <w:color w:val="auto"/>
                      <w:lang w:val="en-US" w:eastAsia="zh-CN"/>
                    </w:rPr>
                    <w:t>8</w:t>
                  </w:r>
                </w:p>
              </w:tc>
              <w:tc>
                <w:tcPr>
                  <w:tcW w:w="437" w:type="pct"/>
                  <w:tcBorders>
                    <w:tl2br w:val="nil"/>
                    <w:tr2bl w:val="nil"/>
                  </w:tcBorders>
                  <w:vAlign w:val="center"/>
                </w:tcPr>
                <w:p w14:paraId="3F7FB7EB">
                  <w:pPr>
                    <w:pStyle w:val="58"/>
                    <w:bidi w:val="0"/>
                    <w:rPr>
                      <w:rFonts w:hint="eastAsia"/>
                      <w:b w:val="0"/>
                      <w:bCs/>
                      <w:color w:val="auto"/>
                      <w:lang w:val="en-US" w:eastAsia="zh-CN"/>
                    </w:rPr>
                  </w:pPr>
                  <w:r>
                    <w:rPr>
                      <w:rFonts w:hint="default"/>
                      <w:b w:val="0"/>
                      <w:bCs/>
                      <w:color w:val="auto"/>
                      <w:lang w:val="en-US" w:eastAsia="zh-CN"/>
                    </w:rPr>
                    <w:t>16</w:t>
                  </w:r>
                </w:p>
              </w:tc>
              <w:tc>
                <w:tcPr>
                  <w:tcW w:w="482" w:type="pct"/>
                  <w:tcBorders>
                    <w:tl2br w:val="nil"/>
                    <w:tr2bl w:val="nil"/>
                  </w:tcBorders>
                  <w:vAlign w:val="top"/>
                </w:tcPr>
                <w:p w14:paraId="665789EF">
                  <w:pPr>
                    <w:pStyle w:val="58"/>
                    <w:bidi w:val="0"/>
                    <w:rPr>
                      <w:rFonts w:hint="eastAsia"/>
                      <w:b w:val="0"/>
                      <w:bCs/>
                      <w:color w:val="auto"/>
                      <w:lang w:val="en-US" w:eastAsia="zh-CN"/>
                    </w:rPr>
                  </w:pPr>
                  <w:r>
                    <w:rPr>
                      <w:rFonts w:hint="default"/>
                      <w:b w:val="0"/>
                      <w:bCs/>
                      <w:color w:val="auto"/>
                      <w:lang w:val="en-US" w:eastAsia="zh-CN"/>
                    </w:rPr>
                    <w:t>24</w:t>
                  </w:r>
                </w:p>
              </w:tc>
              <w:tc>
                <w:tcPr>
                  <w:tcW w:w="626" w:type="pct"/>
                  <w:vMerge w:val="continue"/>
                  <w:tcBorders>
                    <w:tl2br w:val="nil"/>
                    <w:tr2bl w:val="nil"/>
                  </w:tcBorders>
                  <w:vAlign w:val="center"/>
                </w:tcPr>
                <w:p w14:paraId="613FD4B3">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69947A85">
                  <w:pPr>
                    <w:pStyle w:val="58"/>
                    <w:bidi w:val="0"/>
                    <w:jc w:val="center"/>
                    <w:rPr>
                      <w:rFonts w:hint="default"/>
                      <w:b w:val="0"/>
                      <w:bCs/>
                      <w:color w:val="auto"/>
                      <w:lang w:val="en-US" w:eastAsia="zh-CN"/>
                    </w:rPr>
                  </w:pPr>
                  <w:r>
                    <w:rPr>
                      <w:rFonts w:hint="eastAsia"/>
                      <w:b w:val="0"/>
                      <w:bCs/>
                      <w:color w:val="auto"/>
                      <w:lang w:val="en-US" w:eastAsia="zh-CN"/>
                    </w:rPr>
                    <w:t>500ml/瓶</w:t>
                  </w:r>
                </w:p>
              </w:tc>
              <w:tc>
                <w:tcPr>
                  <w:tcW w:w="542" w:type="pct"/>
                  <w:tcBorders>
                    <w:tl2br w:val="nil"/>
                    <w:tr2bl w:val="nil"/>
                  </w:tcBorders>
                  <w:vAlign w:val="center"/>
                </w:tcPr>
                <w:p w14:paraId="27CA9880">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continue"/>
                  <w:tcBorders>
                    <w:tl2br w:val="nil"/>
                    <w:tr2bl w:val="nil"/>
                  </w:tcBorders>
                  <w:vAlign w:val="center"/>
                </w:tcPr>
                <w:p w14:paraId="5F1051F1">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117A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491B4FAA">
                  <w:pPr>
                    <w:keepNext w:val="0"/>
                    <w:keepLines w:val="0"/>
                    <w:widowControl/>
                    <w:suppressLineNumbers w:val="0"/>
                    <w:jc w:val="center"/>
                    <w:textAlignment w:val="center"/>
                    <w:rPr>
                      <w:rFonts w:hint="eastAsia"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2"/>
                      <w:szCs w:val="22"/>
                      <w:u w:val="none"/>
                      <w:lang w:val="en-US" w:eastAsia="zh-CN" w:bidi="ar"/>
                    </w:rPr>
                    <w:t>乙酸乙酯</w:t>
                  </w:r>
                </w:p>
              </w:tc>
              <w:tc>
                <w:tcPr>
                  <w:tcW w:w="395" w:type="pct"/>
                  <w:tcBorders>
                    <w:tl2br w:val="nil"/>
                    <w:tr2bl w:val="nil"/>
                  </w:tcBorders>
                  <w:vAlign w:val="center"/>
                </w:tcPr>
                <w:p w14:paraId="75233FA6">
                  <w:pPr>
                    <w:bidi w:val="0"/>
                    <w:ind w:firstLine="0" w:firstLineChars="0"/>
                    <w:jc w:val="center"/>
                    <w:rPr>
                      <w:rFonts w:hint="eastAsia" w:ascii="宋体" w:hAnsi="宋体" w:eastAsia="宋体" w:cs="宋体"/>
                      <w:i w:val="0"/>
                      <w:iCs w:val="0"/>
                      <w:color w:val="auto"/>
                      <w:kern w:val="0"/>
                      <w:sz w:val="22"/>
                      <w:szCs w:val="22"/>
                      <w:u w:val="none"/>
                      <w:lang w:val="en-US" w:eastAsia="zh-CN" w:bidi="ar"/>
                    </w:rPr>
                  </w:pPr>
                  <w:r>
                    <w:rPr>
                      <w:rFonts w:hint="eastAsia"/>
                      <w:color w:val="auto"/>
                      <w:lang w:val="en-US" w:eastAsia="zh-CN"/>
                    </w:rPr>
                    <w:t>kg/a</w:t>
                  </w:r>
                </w:p>
              </w:tc>
              <w:tc>
                <w:tcPr>
                  <w:tcW w:w="403" w:type="pct"/>
                  <w:tcBorders>
                    <w:tl2br w:val="nil"/>
                    <w:tr2bl w:val="nil"/>
                  </w:tcBorders>
                  <w:vAlign w:val="center"/>
                </w:tcPr>
                <w:p w14:paraId="19F44001">
                  <w:pPr>
                    <w:pStyle w:val="58"/>
                    <w:bidi w:val="0"/>
                    <w:rPr>
                      <w:rFonts w:hint="default"/>
                      <w:b w:val="0"/>
                      <w:bCs/>
                      <w:color w:val="auto"/>
                      <w:lang w:val="en-US" w:eastAsia="zh-CN"/>
                    </w:rPr>
                  </w:pPr>
                  <w:r>
                    <w:rPr>
                      <w:rFonts w:hint="default"/>
                      <w:b w:val="0"/>
                      <w:bCs/>
                      <w:color w:val="auto"/>
                      <w:lang w:val="en-US" w:eastAsia="zh-CN"/>
                    </w:rPr>
                    <w:t>4</w:t>
                  </w:r>
                </w:p>
              </w:tc>
              <w:tc>
                <w:tcPr>
                  <w:tcW w:w="437" w:type="pct"/>
                  <w:tcBorders>
                    <w:tl2br w:val="nil"/>
                    <w:tr2bl w:val="nil"/>
                  </w:tcBorders>
                  <w:vAlign w:val="center"/>
                </w:tcPr>
                <w:p w14:paraId="195C925B">
                  <w:pPr>
                    <w:pStyle w:val="58"/>
                    <w:bidi w:val="0"/>
                    <w:rPr>
                      <w:rFonts w:hint="eastAsia"/>
                      <w:b w:val="0"/>
                      <w:bCs/>
                      <w:color w:val="auto"/>
                      <w:lang w:val="en-US" w:eastAsia="zh-CN"/>
                    </w:rPr>
                  </w:pPr>
                  <w:r>
                    <w:rPr>
                      <w:rFonts w:hint="default"/>
                      <w:b w:val="0"/>
                      <w:bCs/>
                      <w:color w:val="auto"/>
                      <w:lang w:val="en-US" w:eastAsia="zh-CN"/>
                    </w:rPr>
                    <w:t>8</w:t>
                  </w:r>
                </w:p>
              </w:tc>
              <w:tc>
                <w:tcPr>
                  <w:tcW w:w="482" w:type="pct"/>
                  <w:tcBorders>
                    <w:tl2br w:val="nil"/>
                    <w:tr2bl w:val="nil"/>
                  </w:tcBorders>
                  <w:vAlign w:val="top"/>
                </w:tcPr>
                <w:p w14:paraId="046AFFCE">
                  <w:pPr>
                    <w:pStyle w:val="58"/>
                    <w:bidi w:val="0"/>
                    <w:rPr>
                      <w:rFonts w:hint="eastAsia"/>
                      <w:b w:val="0"/>
                      <w:bCs/>
                      <w:color w:val="auto"/>
                      <w:lang w:val="en-US" w:eastAsia="zh-CN"/>
                    </w:rPr>
                  </w:pPr>
                  <w:r>
                    <w:rPr>
                      <w:rFonts w:hint="default"/>
                      <w:b w:val="0"/>
                      <w:bCs/>
                      <w:color w:val="auto"/>
                      <w:lang w:val="en-US" w:eastAsia="zh-CN"/>
                    </w:rPr>
                    <w:t>12</w:t>
                  </w:r>
                </w:p>
              </w:tc>
              <w:tc>
                <w:tcPr>
                  <w:tcW w:w="626" w:type="pct"/>
                  <w:vMerge w:val="continue"/>
                  <w:tcBorders>
                    <w:tl2br w:val="nil"/>
                    <w:tr2bl w:val="nil"/>
                  </w:tcBorders>
                  <w:vAlign w:val="center"/>
                </w:tcPr>
                <w:p w14:paraId="2C8649C5">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32274ABA">
                  <w:pPr>
                    <w:pStyle w:val="58"/>
                    <w:bidi w:val="0"/>
                    <w:jc w:val="center"/>
                    <w:rPr>
                      <w:rFonts w:hint="default"/>
                      <w:b w:val="0"/>
                      <w:bCs/>
                      <w:color w:val="auto"/>
                      <w:lang w:val="en-US" w:eastAsia="zh-CN"/>
                    </w:rPr>
                  </w:pPr>
                  <w:r>
                    <w:rPr>
                      <w:rFonts w:hint="eastAsia"/>
                      <w:b w:val="0"/>
                      <w:bCs/>
                      <w:color w:val="auto"/>
                      <w:lang w:val="en-US" w:eastAsia="zh-CN"/>
                    </w:rPr>
                    <w:t>500ml/瓶</w:t>
                  </w:r>
                </w:p>
              </w:tc>
              <w:tc>
                <w:tcPr>
                  <w:tcW w:w="542" w:type="pct"/>
                  <w:tcBorders>
                    <w:tl2br w:val="nil"/>
                    <w:tr2bl w:val="nil"/>
                  </w:tcBorders>
                  <w:vAlign w:val="center"/>
                </w:tcPr>
                <w:p w14:paraId="72696DCE">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continue"/>
                  <w:tcBorders>
                    <w:tl2br w:val="nil"/>
                    <w:tr2bl w:val="nil"/>
                  </w:tcBorders>
                  <w:vAlign w:val="center"/>
                </w:tcPr>
                <w:p w14:paraId="69CB1A57">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17AA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4A72530A">
                  <w:pPr>
                    <w:keepNext w:val="0"/>
                    <w:keepLines w:val="0"/>
                    <w:widowControl/>
                    <w:suppressLineNumbers w:val="0"/>
                    <w:jc w:val="center"/>
                    <w:textAlignment w:val="center"/>
                    <w:rPr>
                      <w:rFonts w:hint="eastAsia"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2"/>
                      <w:szCs w:val="22"/>
                      <w:u w:val="none"/>
                      <w:lang w:val="en-US" w:eastAsia="zh-CN" w:bidi="ar"/>
                    </w:rPr>
                    <w:t>硫酸</w:t>
                  </w:r>
                </w:p>
              </w:tc>
              <w:tc>
                <w:tcPr>
                  <w:tcW w:w="395" w:type="pct"/>
                  <w:tcBorders>
                    <w:tl2br w:val="nil"/>
                    <w:tr2bl w:val="nil"/>
                  </w:tcBorders>
                  <w:vAlign w:val="center"/>
                </w:tcPr>
                <w:p w14:paraId="54DF19E7">
                  <w:pPr>
                    <w:bidi w:val="0"/>
                    <w:ind w:firstLine="0" w:firstLineChars="0"/>
                    <w:jc w:val="center"/>
                    <w:rPr>
                      <w:rFonts w:hint="eastAsia" w:ascii="宋体" w:hAnsi="宋体" w:eastAsia="宋体" w:cs="宋体"/>
                      <w:i w:val="0"/>
                      <w:iCs w:val="0"/>
                      <w:color w:val="auto"/>
                      <w:kern w:val="0"/>
                      <w:sz w:val="22"/>
                      <w:szCs w:val="22"/>
                      <w:u w:val="none"/>
                      <w:lang w:val="en-US" w:eastAsia="zh-CN" w:bidi="ar"/>
                    </w:rPr>
                  </w:pPr>
                  <w:r>
                    <w:rPr>
                      <w:rFonts w:hint="eastAsia"/>
                      <w:color w:val="auto"/>
                      <w:lang w:val="en-US" w:eastAsia="zh-CN"/>
                    </w:rPr>
                    <w:t>kg/a</w:t>
                  </w:r>
                </w:p>
              </w:tc>
              <w:tc>
                <w:tcPr>
                  <w:tcW w:w="403" w:type="pct"/>
                  <w:tcBorders>
                    <w:tl2br w:val="nil"/>
                    <w:tr2bl w:val="nil"/>
                  </w:tcBorders>
                  <w:vAlign w:val="center"/>
                </w:tcPr>
                <w:p w14:paraId="49EDFA5B">
                  <w:pPr>
                    <w:pStyle w:val="58"/>
                    <w:bidi w:val="0"/>
                    <w:rPr>
                      <w:rFonts w:hint="default"/>
                      <w:b w:val="0"/>
                      <w:bCs/>
                      <w:color w:val="auto"/>
                      <w:lang w:val="en-US" w:eastAsia="zh-CN"/>
                    </w:rPr>
                  </w:pPr>
                  <w:r>
                    <w:rPr>
                      <w:rFonts w:hint="default"/>
                      <w:b w:val="0"/>
                      <w:bCs/>
                      <w:color w:val="auto"/>
                      <w:lang w:val="en-US" w:eastAsia="zh-CN"/>
                    </w:rPr>
                    <w:t>0.25</w:t>
                  </w:r>
                </w:p>
              </w:tc>
              <w:tc>
                <w:tcPr>
                  <w:tcW w:w="437" w:type="pct"/>
                  <w:tcBorders>
                    <w:tl2br w:val="nil"/>
                    <w:tr2bl w:val="nil"/>
                  </w:tcBorders>
                  <w:vAlign w:val="center"/>
                </w:tcPr>
                <w:p w14:paraId="7A3A841E">
                  <w:pPr>
                    <w:pStyle w:val="58"/>
                    <w:bidi w:val="0"/>
                    <w:rPr>
                      <w:rFonts w:hint="eastAsia"/>
                      <w:b w:val="0"/>
                      <w:bCs/>
                      <w:color w:val="auto"/>
                      <w:lang w:val="en-US" w:eastAsia="zh-CN"/>
                    </w:rPr>
                  </w:pPr>
                  <w:r>
                    <w:rPr>
                      <w:rFonts w:hint="default"/>
                      <w:b w:val="0"/>
                      <w:bCs/>
                      <w:color w:val="auto"/>
                      <w:lang w:val="en-US" w:eastAsia="zh-CN"/>
                    </w:rPr>
                    <w:t>0.5</w:t>
                  </w:r>
                </w:p>
              </w:tc>
              <w:tc>
                <w:tcPr>
                  <w:tcW w:w="482" w:type="pct"/>
                  <w:tcBorders>
                    <w:tl2br w:val="nil"/>
                    <w:tr2bl w:val="nil"/>
                  </w:tcBorders>
                  <w:vAlign w:val="top"/>
                </w:tcPr>
                <w:p w14:paraId="7CDF7EFA">
                  <w:pPr>
                    <w:pStyle w:val="58"/>
                    <w:bidi w:val="0"/>
                    <w:rPr>
                      <w:rFonts w:hint="eastAsia"/>
                      <w:b w:val="0"/>
                      <w:bCs/>
                      <w:color w:val="auto"/>
                      <w:lang w:val="en-US" w:eastAsia="zh-CN"/>
                    </w:rPr>
                  </w:pPr>
                  <w:r>
                    <w:rPr>
                      <w:rFonts w:hint="default"/>
                      <w:b w:val="0"/>
                      <w:bCs/>
                      <w:color w:val="auto"/>
                      <w:lang w:val="en-US" w:eastAsia="zh-CN"/>
                    </w:rPr>
                    <w:t>0.75</w:t>
                  </w:r>
                </w:p>
              </w:tc>
              <w:tc>
                <w:tcPr>
                  <w:tcW w:w="626" w:type="pct"/>
                  <w:vMerge w:val="continue"/>
                  <w:tcBorders>
                    <w:tl2br w:val="nil"/>
                    <w:tr2bl w:val="nil"/>
                  </w:tcBorders>
                  <w:vAlign w:val="center"/>
                </w:tcPr>
                <w:p w14:paraId="63A101CD">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3951A15B">
                  <w:pPr>
                    <w:pStyle w:val="58"/>
                    <w:bidi w:val="0"/>
                    <w:jc w:val="center"/>
                    <w:rPr>
                      <w:rFonts w:hint="default"/>
                      <w:b w:val="0"/>
                      <w:bCs/>
                      <w:color w:val="auto"/>
                      <w:lang w:val="en-US" w:eastAsia="zh-CN"/>
                    </w:rPr>
                  </w:pPr>
                  <w:r>
                    <w:rPr>
                      <w:rFonts w:hint="eastAsia"/>
                      <w:b w:val="0"/>
                      <w:bCs/>
                      <w:color w:val="auto"/>
                      <w:lang w:val="en-US" w:eastAsia="zh-CN"/>
                    </w:rPr>
                    <w:t>500ml/瓶</w:t>
                  </w:r>
                </w:p>
              </w:tc>
              <w:tc>
                <w:tcPr>
                  <w:tcW w:w="542" w:type="pct"/>
                  <w:tcBorders>
                    <w:tl2br w:val="nil"/>
                    <w:tr2bl w:val="nil"/>
                  </w:tcBorders>
                  <w:vAlign w:val="center"/>
                </w:tcPr>
                <w:p w14:paraId="052FB2A5">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continue"/>
                  <w:tcBorders>
                    <w:tl2br w:val="nil"/>
                    <w:tr2bl w:val="nil"/>
                  </w:tcBorders>
                  <w:vAlign w:val="center"/>
                </w:tcPr>
                <w:p w14:paraId="00EFE869">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7DA0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7B834A57">
                  <w:pPr>
                    <w:keepNext w:val="0"/>
                    <w:keepLines w:val="0"/>
                    <w:widowControl/>
                    <w:suppressLineNumbers w:val="0"/>
                    <w:jc w:val="center"/>
                    <w:textAlignment w:val="center"/>
                    <w:rPr>
                      <w:rFonts w:hint="eastAsia"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2"/>
                      <w:szCs w:val="22"/>
                      <w:u w:val="none"/>
                      <w:lang w:val="en-US" w:eastAsia="zh-CN" w:bidi="ar"/>
                    </w:rPr>
                    <w:t>盐酸</w:t>
                  </w:r>
                </w:p>
              </w:tc>
              <w:tc>
                <w:tcPr>
                  <w:tcW w:w="395" w:type="pct"/>
                  <w:tcBorders>
                    <w:tl2br w:val="nil"/>
                    <w:tr2bl w:val="nil"/>
                  </w:tcBorders>
                  <w:vAlign w:val="center"/>
                </w:tcPr>
                <w:p w14:paraId="08101426">
                  <w:pPr>
                    <w:bidi w:val="0"/>
                    <w:ind w:firstLine="0" w:firstLineChars="0"/>
                    <w:jc w:val="center"/>
                    <w:rPr>
                      <w:rFonts w:hint="eastAsia" w:ascii="宋体" w:hAnsi="宋体" w:eastAsia="宋体" w:cs="宋体"/>
                      <w:i w:val="0"/>
                      <w:iCs w:val="0"/>
                      <w:color w:val="auto"/>
                      <w:kern w:val="0"/>
                      <w:sz w:val="22"/>
                      <w:szCs w:val="22"/>
                      <w:u w:val="none"/>
                      <w:lang w:val="en-US" w:eastAsia="zh-CN" w:bidi="ar"/>
                    </w:rPr>
                  </w:pPr>
                  <w:r>
                    <w:rPr>
                      <w:rFonts w:hint="eastAsia"/>
                      <w:color w:val="auto"/>
                      <w:lang w:val="en-US" w:eastAsia="zh-CN"/>
                    </w:rPr>
                    <w:t>kg/a</w:t>
                  </w:r>
                </w:p>
              </w:tc>
              <w:tc>
                <w:tcPr>
                  <w:tcW w:w="403" w:type="pct"/>
                  <w:tcBorders>
                    <w:tl2br w:val="nil"/>
                    <w:tr2bl w:val="nil"/>
                  </w:tcBorders>
                  <w:vAlign w:val="center"/>
                </w:tcPr>
                <w:p w14:paraId="7E67055F">
                  <w:pPr>
                    <w:pStyle w:val="58"/>
                    <w:bidi w:val="0"/>
                    <w:rPr>
                      <w:rFonts w:hint="default"/>
                      <w:b w:val="0"/>
                      <w:bCs/>
                      <w:color w:val="auto"/>
                      <w:lang w:val="en-US" w:eastAsia="zh-CN"/>
                    </w:rPr>
                  </w:pPr>
                  <w:r>
                    <w:rPr>
                      <w:rFonts w:hint="default"/>
                      <w:b w:val="0"/>
                      <w:bCs/>
                      <w:color w:val="auto"/>
                      <w:lang w:val="en-US" w:eastAsia="zh-CN"/>
                    </w:rPr>
                    <w:t>0.25</w:t>
                  </w:r>
                </w:p>
              </w:tc>
              <w:tc>
                <w:tcPr>
                  <w:tcW w:w="437" w:type="pct"/>
                  <w:tcBorders>
                    <w:tl2br w:val="nil"/>
                    <w:tr2bl w:val="nil"/>
                  </w:tcBorders>
                  <w:vAlign w:val="center"/>
                </w:tcPr>
                <w:p w14:paraId="66BD9E2F">
                  <w:pPr>
                    <w:pStyle w:val="58"/>
                    <w:bidi w:val="0"/>
                    <w:rPr>
                      <w:rFonts w:hint="eastAsia"/>
                      <w:b w:val="0"/>
                      <w:bCs/>
                      <w:color w:val="auto"/>
                      <w:lang w:val="en-US" w:eastAsia="zh-CN"/>
                    </w:rPr>
                  </w:pPr>
                  <w:r>
                    <w:rPr>
                      <w:rFonts w:hint="default"/>
                      <w:b w:val="0"/>
                      <w:bCs/>
                      <w:color w:val="auto"/>
                      <w:lang w:val="en-US" w:eastAsia="zh-CN"/>
                    </w:rPr>
                    <w:t>0.5</w:t>
                  </w:r>
                </w:p>
              </w:tc>
              <w:tc>
                <w:tcPr>
                  <w:tcW w:w="482" w:type="pct"/>
                  <w:tcBorders>
                    <w:tl2br w:val="nil"/>
                    <w:tr2bl w:val="nil"/>
                  </w:tcBorders>
                  <w:vAlign w:val="top"/>
                </w:tcPr>
                <w:p w14:paraId="25889D7F">
                  <w:pPr>
                    <w:pStyle w:val="58"/>
                    <w:bidi w:val="0"/>
                    <w:rPr>
                      <w:rFonts w:hint="eastAsia"/>
                      <w:b w:val="0"/>
                      <w:bCs/>
                      <w:color w:val="auto"/>
                      <w:lang w:val="en-US" w:eastAsia="zh-CN"/>
                    </w:rPr>
                  </w:pPr>
                  <w:r>
                    <w:rPr>
                      <w:rFonts w:hint="default"/>
                      <w:b w:val="0"/>
                      <w:bCs/>
                      <w:color w:val="auto"/>
                      <w:lang w:val="en-US" w:eastAsia="zh-CN"/>
                    </w:rPr>
                    <w:t>0.75</w:t>
                  </w:r>
                </w:p>
              </w:tc>
              <w:tc>
                <w:tcPr>
                  <w:tcW w:w="626" w:type="pct"/>
                  <w:vMerge w:val="continue"/>
                  <w:tcBorders>
                    <w:tl2br w:val="nil"/>
                    <w:tr2bl w:val="nil"/>
                  </w:tcBorders>
                  <w:vAlign w:val="center"/>
                </w:tcPr>
                <w:p w14:paraId="0873D126">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589AD40F">
                  <w:pPr>
                    <w:pStyle w:val="58"/>
                    <w:bidi w:val="0"/>
                    <w:jc w:val="center"/>
                    <w:rPr>
                      <w:rFonts w:hint="default"/>
                      <w:b w:val="0"/>
                      <w:bCs/>
                      <w:color w:val="auto"/>
                      <w:lang w:val="en-US" w:eastAsia="zh-CN"/>
                    </w:rPr>
                  </w:pPr>
                  <w:r>
                    <w:rPr>
                      <w:rFonts w:hint="eastAsia"/>
                      <w:b w:val="0"/>
                      <w:bCs/>
                      <w:color w:val="auto"/>
                      <w:lang w:val="en-US" w:eastAsia="zh-CN"/>
                    </w:rPr>
                    <w:t>500ml/瓶</w:t>
                  </w:r>
                </w:p>
              </w:tc>
              <w:tc>
                <w:tcPr>
                  <w:tcW w:w="542" w:type="pct"/>
                  <w:tcBorders>
                    <w:tl2br w:val="nil"/>
                    <w:tr2bl w:val="nil"/>
                  </w:tcBorders>
                  <w:vAlign w:val="center"/>
                </w:tcPr>
                <w:p w14:paraId="7F669E36">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continue"/>
                  <w:tcBorders>
                    <w:tl2br w:val="nil"/>
                    <w:tr2bl w:val="nil"/>
                  </w:tcBorders>
                  <w:vAlign w:val="center"/>
                </w:tcPr>
                <w:p w14:paraId="054F1FA3">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0627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66613AD2">
                  <w:pPr>
                    <w:keepNext w:val="0"/>
                    <w:keepLines w:val="0"/>
                    <w:widowControl/>
                    <w:suppressLineNumbers w:val="0"/>
                    <w:jc w:val="center"/>
                    <w:textAlignment w:val="center"/>
                    <w:rPr>
                      <w:rFonts w:hint="eastAsia" w:cs="Times New Roman" w:eastAsiaTheme="minorEastAsia"/>
                      <w:color w:val="auto"/>
                      <w:sz w:val="21"/>
                      <w:szCs w:val="21"/>
                      <w:shd w:val="clear" w:color="auto" w:fill="FFFFFF"/>
                      <w:vertAlign w:val="baseline"/>
                      <w:lang w:val="en-US" w:eastAsia="zh-CN"/>
                    </w:rPr>
                  </w:pPr>
                  <w:r>
                    <w:rPr>
                      <w:rFonts w:hint="eastAsia" w:ascii="宋体" w:hAnsi="宋体" w:eastAsia="宋体" w:cs="宋体"/>
                      <w:i w:val="0"/>
                      <w:iCs w:val="0"/>
                      <w:color w:val="auto"/>
                      <w:kern w:val="0"/>
                      <w:sz w:val="22"/>
                      <w:szCs w:val="22"/>
                      <w:u w:val="none"/>
                      <w:lang w:val="en-US" w:eastAsia="zh-CN" w:bidi="ar"/>
                    </w:rPr>
                    <w:t>氢氧化钠</w:t>
                  </w:r>
                </w:p>
              </w:tc>
              <w:tc>
                <w:tcPr>
                  <w:tcW w:w="395" w:type="pct"/>
                  <w:tcBorders>
                    <w:tl2br w:val="nil"/>
                    <w:tr2bl w:val="nil"/>
                  </w:tcBorders>
                  <w:vAlign w:val="center"/>
                </w:tcPr>
                <w:p w14:paraId="14843625">
                  <w:pPr>
                    <w:bidi w:val="0"/>
                    <w:jc w:val="center"/>
                    <w:rPr>
                      <w:rFonts w:hint="default" w:ascii="宋体" w:hAnsi="宋体" w:eastAsia="宋体" w:cs="宋体"/>
                      <w:i w:val="0"/>
                      <w:iCs w:val="0"/>
                      <w:color w:val="auto"/>
                      <w:kern w:val="0"/>
                      <w:szCs w:val="22"/>
                      <w:u w:val="none"/>
                      <w:lang w:val="en-US" w:eastAsia="zh-CN" w:bidi="ar"/>
                    </w:rPr>
                  </w:pPr>
                  <w:r>
                    <w:rPr>
                      <w:rFonts w:hint="eastAsia"/>
                      <w:color w:val="auto"/>
                      <w:lang w:val="en-US" w:eastAsia="zh-CN"/>
                    </w:rPr>
                    <w:t>kg/a</w:t>
                  </w:r>
                </w:p>
              </w:tc>
              <w:tc>
                <w:tcPr>
                  <w:tcW w:w="403" w:type="pct"/>
                  <w:tcBorders>
                    <w:tl2br w:val="nil"/>
                    <w:tr2bl w:val="nil"/>
                  </w:tcBorders>
                  <w:vAlign w:val="center"/>
                </w:tcPr>
                <w:p w14:paraId="0C09E62A">
                  <w:pPr>
                    <w:pStyle w:val="58"/>
                    <w:bidi w:val="0"/>
                    <w:rPr>
                      <w:rFonts w:hint="default"/>
                      <w:b w:val="0"/>
                      <w:bCs/>
                      <w:color w:val="auto"/>
                      <w:lang w:val="en-US" w:eastAsia="zh-CN"/>
                    </w:rPr>
                  </w:pPr>
                  <w:r>
                    <w:rPr>
                      <w:rFonts w:hint="default"/>
                      <w:b w:val="0"/>
                      <w:bCs/>
                      <w:color w:val="auto"/>
                      <w:lang w:val="en-US" w:eastAsia="zh-CN"/>
                    </w:rPr>
                    <w:t>0.5</w:t>
                  </w:r>
                </w:p>
              </w:tc>
              <w:tc>
                <w:tcPr>
                  <w:tcW w:w="437" w:type="pct"/>
                  <w:tcBorders>
                    <w:tl2br w:val="nil"/>
                    <w:tr2bl w:val="nil"/>
                  </w:tcBorders>
                  <w:vAlign w:val="center"/>
                </w:tcPr>
                <w:p w14:paraId="19A13B03">
                  <w:pPr>
                    <w:pStyle w:val="58"/>
                    <w:bidi w:val="0"/>
                    <w:rPr>
                      <w:rFonts w:hint="eastAsia"/>
                      <w:b w:val="0"/>
                      <w:bCs/>
                      <w:color w:val="auto"/>
                      <w:lang w:val="en-US" w:eastAsia="zh-CN"/>
                    </w:rPr>
                  </w:pPr>
                  <w:r>
                    <w:rPr>
                      <w:rFonts w:hint="default"/>
                      <w:b w:val="0"/>
                      <w:bCs/>
                      <w:color w:val="auto"/>
                      <w:lang w:val="en-US" w:eastAsia="zh-CN"/>
                    </w:rPr>
                    <w:t>1</w:t>
                  </w:r>
                </w:p>
              </w:tc>
              <w:tc>
                <w:tcPr>
                  <w:tcW w:w="482" w:type="pct"/>
                  <w:tcBorders>
                    <w:tl2br w:val="nil"/>
                    <w:tr2bl w:val="nil"/>
                  </w:tcBorders>
                  <w:vAlign w:val="top"/>
                </w:tcPr>
                <w:p w14:paraId="2927953B">
                  <w:pPr>
                    <w:pStyle w:val="58"/>
                    <w:bidi w:val="0"/>
                    <w:rPr>
                      <w:rFonts w:hint="eastAsia"/>
                      <w:b w:val="0"/>
                      <w:bCs/>
                      <w:color w:val="auto"/>
                      <w:lang w:val="en-US" w:eastAsia="zh-CN"/>
                    </w:rPr>
                  </w:pPr>
                  <w:r>
                    <w:rPr>
                      <w:rFonts w:hint="default"/>
                      <w:b w:val="0"/>
                      <w:bCs/>
                      <w:color w:val="auto"/>
                      <w:lang w:val="en-US" w:eastAsia="zh-CN"/>
                    </w:rPr>
                    <w:t>1.5</w:t>
                  </w:r>
                </w:p>
              </w:tc>
              <w:tc>
                <w:tcPr>
                  <w:tcW w:w="626" w:type="pct"/>
                  <w:vMerge w:val="continue"/>
                  <w:tcBorders>
                    <w:tl2br w:val="nil"/>
                    <w:tr2bl w:val="nil"/>
                  </w:tcBorders>
                  <w:vAlign w:val="center"/>
                </w:tcPr>
                <w:p w14:paraId="3E390A5E">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3E66C0C9">
                  <w:pPr>
                    <w:pStyle w:val="58"/>
                    <w:bidi w:val="0"/>
                    <w:jc w:val="center"/>
                    <w:rPr>
                      <w:rFonts w:hint="default"/>
                      <w:b w:val="0"/>
                      <w:bCs/>
                      <w:color w:val="auto"/>
                      <w:lang w:val="en-US" w:eastAsia="zh-CN"/>
                    </w:rPr>
                  </w:pPr>
                  <w:r>
                    <w:rPr>
                      <w:rFonts w:hint="eastAsia"/>
                      <w:b w:val="0"/>
                      <w:bCs/>
                      <w:color w:val="auto"/>
                      <w:lang w:val="en-US" w:eastAsia="zh-CN"/>
                    </w:rPr>
                    <w:t>500g/瓶</w:t>
                  </w:r>
                </w:p>
              </w:tc>
              <w:tc>
                <w:tcPr>
                  <w:tcW w:w="542" w:type="pct"/>
                  <w:tcBorders>
                    <w:tl2br w:val="nil"/>
                    <w:tr2bl w:val="nil"/>
                  </w:tcBorders>
                  <w:vAlign w:val="center"/>
                </w:tcPr>
                <w:p w14:paraId="4CB20FAC">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continue"/>
                  <w:tcBorders>
                    <w:tl2br w:val="nil"/>
                    <w:tr2bl w:val="nil"/>
                  </w:tcBorders>
                  <w:vAlign w:val="center"/>
                </w:tcPr>
                <w:p w14:paraId="67F54B3C">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63E1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11FD0EC2">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氨水</w:t>
                  </w:r>
                </w:p>
              </w:tc>
              <w:tc>
                <w:tcPr>
                  <w:tcW w:w="395" w:type="pct"/>
                  <w:tcBorders>
                    <w:tl2br w:val="nil"/>
                    <w:tr2bl w:val="nil"/>
                  </w:tcBorders>
                  <w:shd w:val="clear" w:color="auto" w:fill="auto"/>
                  <w:vAlign w:val="center"/>
                </w:tcPr>
                <w:p w14:paraId="6040DAF6">
                  <w:pPr>
                    <w:bidi w:val="0"/>
                    <w:ind w:firstLine="0" w:firstLineChars="0"/>
                    <w:jc w:val="center"/>
                    <w:rPr>
                      <w:rFonts w:hint="eastAsia" w:ascii="宋体" w:hAnsi="宋体" w:eastAsia="宋体" w:cs="宋体"/>
                      <w:b/>
                      <w:i w:val="0"/>
                      <w:iCs w:val="0"/>
                      <w:color w:val="auto"/>
                      <w:kern w:val="0"/>
                      <w:sz w:val="21"/>
                      <w:szCs w:val="22"/>
                      <w:u w:val="none"/>
                      <w:lang w:val="en-US" w:eastAsia="zh-CN" w:bidi="ar"/>
                    </w:rPr>
                  </w:pPr>
                  <w:r>
                    <w:rPr>
                      <w:rFonts w:hint="eastAsia"/>
                      <w:color w:val="auto"/>
                      <w:lang w:val="en-US" w:eastAsia="zh-CN"/>
                    </w:rPr>
                    <w:t>kg/a</w:t>
                  </w:r>
                </w:p>
              </w:tc>
              <w:tc>
                <w:tcPr>
                  <w:tcW w:w="403" w:type="pct"/>
                  <w:tcBorders>
                    <w:tl2br w:val="nil"/>
                    <w:tr2bl w:val="nil"/>
                  </w:tcBorders>
                  <w:vAlign w:val="center"/>
                </w:tcPr>
                <w:p w14:paraId="6A9B1368">
                  <w:pPr>
                    <w:pStyle w:val="58"/>
                    <w:bidi w:val="0"/>
                    <w:rPr>
                      <w:rFonts w:hint="default"/>
                      <w:b w:val="0"/>
                      <w:bCs/>
                      <w:color w:val="auto"/>
                      <w:lang w:val="en-US" w:eastAsia="zh-CN"/>
                    </w:rPr>
                  </w:pPr>
                  <w:r>
                    <w:rPr>
                      <w:rFonts w:hint="default"/>
                      <w:b w:val="0"/>
                      <w:bCs/>
                      <w:color w:val="auto"/>
                      <w:lang w:val="en-US" w:eastAsia="zh-CN"/>
                    </w:rPr>
                    <w:t>0.7</w:t>
                  </w:r>
                </w:p>
              </w:tc>
              <w:tc>
                <w:tcPr>
                  <w:tcW w:w="437" w:type="pct"/>
                  <w:tcBorders>
                    <w:tl2br w:val="nil"/>
                    <w:tr2bl w:val="nil"/>
                  </w:tcBorders>
                  <w:vAlign w:val="center"/>
                </w:tcPr>
                <w:p w14:paraId="08F0CECD">
                  <w:pPr>
                    <w:pStyle w:val="58"/>
                    <w:bidi w:val="0"/>
                    <w:rPr>
                      <w:rFonts w:hint="eastAsia"/>
                      <w:b w:val="0"/>
                      <w:bCs/>
                      <w:color w:val="auto"/>
                      <w:lang w:val="en-US" w:eastAsia="zh-CN"/>
                    </w:rPr>
                  </w:pPr>
                  <w:r>
                    <w:rPr>
                      <w:rFonts w:hint="default"/>
                      <w:b w:val="0"/>
                      <w:bCs/>
                      <w:color w:val="auto"/>
                      <w:lang w:val="en-US" w:eastAsia="zh-CN"/>
                    </w:rPr>
                    <w:t>1.5</w:t>
                  </w:r>
                </w:p>
              </w:tc>
              <w:tc>
                <w:tcPr>
                  <w:tcW w:w="482" w:type="pct"/>
                  <w:tcBorders>
                    <w:tl2br w:val="nil"/>
                    <w:tr2bl w:val="nil"/>
                  </w:tcBorders>
                  <w:vAlign w:val="top"/>
                </w:tcPr>
                <w:p w14:paraId="598BA5DB">
                  <w:pPr>
                    <w:pStyle w:val="58"/>
                    <w:bidi w:val="0"/>
                    <w:rPr>
                      <w:rFonts w:hint="eastAsia"/>
                      <w:b w:val="0"/>
                      <w:bCs/>
                      <w:color w:val="auto"/>
                      <w:lang w:val="en-US" w:eastAsia="zh-CN"/>
                    </w:rPr>
                  </w:pPr>
                  <w:r>
                    <w:rPr>
                      <w:rFonts w:hint="default"/>
                      <w:b w:val="0"/>
                      <w:bCs/>
                      <w:color w:val="auto"/>
                      <w:lang w:val="en-US" w:eastAsia="zh-CN"/>
                    </w:rPr>
                    <w:t>2.2</w:t>
                  </w:r>
                </w:p>
              </w:tc>
              <w:tc>
                <w:tcPr>
                  <w:tcW w:w="626" w:type="pct"/>
                  <w:vMerge w:val="continue"/>
                  <w:tcBorders>
                    <w:tl2br w:val="nil"/>
                    <w:tr2bl w:val="nil"/>
                  </w:tcBorders>
                  <w:vAlign w:val="center"/>
                </w:tcPr>
                <w:p w14:paraId="420E6D85">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4247A9D9">
                  <w:pPr>
                    <w:pStyle w:val="58"/>
                    <w:bidi w:val="0"/>
                    <w:jc w:val="center"/>
                    <w:rPr>
                      <w:rFonts w:hint="default"/>
                      <w:b w:val="0"/>
                      <w:bCs/>
                      <w:color w:val="auto"/>
                      <w:lang w:val="en-US" w:eastAsia="zh-CN"/>
                    </w:rPr>
                  </w:pPr>
                  <w:r>
                    <w:rPr>
                      <w:rFonts w:hint="eastAsia"/>
                      <w:b w:val="0"/>
                      <w:bCs/>
                      <w:color w:val="auto"/>
                      <w:lang w:val="en-US" w:eastAsia="zh-CN"/>
                    </w:rPr>
                    <w:t>2500ml/瓶</w:t>
                  </w:r>
                </w:p>
              </w:tc>
              <w:tc>
                <w:tcPr>
                  <w:tcW w:w="542" w:type="pct"/>
                  <w:tcBorders>
                    <w:tl2br w:val="nil"/>
                    <w:tr2bl w:val="nil"/>
                  </w:tcBorders>
                  <w:vAlign w:val="center"/>
                </w:tcPr>
                <w:p w14:paraId="649AFA3E">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vMerge w:val="continue"/>
                  <w:tcBorders>
                    <w:tl2br w:val="nil"/>
                    <w:tr2bl w:val="nil"/>
                  </w:tcBorders>
                  <w:vAlign w:val="center"/>
                </w:tcPr>
                <w:p w14:paraId="5AF5D682">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p>
              </w:tc>
            </w:tr>
            <w:tr w14:paraId="733C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pct"/>
                  <w:tcBorders>
                    <w:tl2br w:val="nil"/>
                    <w:tr2bl w:val="nil"/>
                  </w:tcBorders>
                  <w:vAlign w:val="center"/>
                </w:tcPr>
                <w:p w14:paraId="466EE069">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cs="宋体"/>
                      <w:i w:val="0"/>
                      <w:iCs w:val="0"/>
                      <w:color w:val="auto"/>
                      <w:kern w:val="0"/>
                      <w:sz w:val="22"/>
                      <w:szCs w:val="22"/>
                      <w:u w:val="none"/>
                      <w:lang w:val="en-US" w:eastAsia="zh-CN" w:bidi="ar"/>
                    </w:rPr>
                    <w:t>活性炭</w:t>
                  </w:r>
                </w:p>
              </w:tc>
              <w:tc>
                <w:tcPr>
                  <w:tcW w:w="395" w:type="pct"/>
                  <w:tcBorders>
                    <w:tl2br w:val="nil"/>
                    <w:tr2bl w:val="nil"/>
                  </w:tcBorders>
                  <w:vAlign w:val="center"/>
                </w:tcPr>
                <w:p w14:paraId="4B4D1B62">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tc>
              <w:tc>
                <w:tcPr>
                  <w:tcW w:w="403" w:type="pct"/>
                  <w:tcBorders>
                    <w:tl2br w:val="nil"/>
                    <w:tr2bl w:val="nil"/>
                  </w:tcBorders>
                  <w:vAlign w:val="center"/>
                </w:tcPr>
                <w:p w14:paraId="4601E231">
                  <w:pPr>
                    <w:pStyle w:val="58"/>
                    <w:bidi w:val="0"/>
                    <w:rPr>
                      <w:rFonts w:hint="eastAsia"/>
                      <w:b w:val="0"/>
                      <w:bCs/>
                      <w:color w:val="auto"/>
                      <w:lang w:val="en-US" w:eastAsia="zh-CN"/>
                    </w:rPr>
                  </w:pPr>
                </w:p>
              </w:tc>
              <w:tc>
                <w:tcPr>
                  <w:tcW w:w="437" w:type="pct"/>
                  <w:tcBorders>
                    <w:tl2br w:val="nil"/>
                    <w:tr2bl w:val="nil"/>
                  </w:tcBorders>
                  <w:vAlign w:val="center"/>
                </w:tcPr>
                <w:p w14:paraId="0E012BF4">
                  <w:pPr>
                    <w:pStyle w:val="58"/>
                    <w:bidi w:val="0"/>
                    <w:rPr>
                      <w:rFonts w:hint="eastAsia"/>
                      <w:b w:val="0"/>
                      <w:bCs/>
                      <w:color w:val="auto"/>
                      <w:lang w:val="en-US" w:eastAsia="zh-CN"/>
                    </w:rPr>
                  </w:pPr>
                </w:p>
              </w:tc>
              <w:tc>
                <w:tcPr>
                  <w:tcW w:w="482" w:type="pct"/>
                  <w:tcBorders>
                    <w:tl2br w:val="nil"/>
                    <w:tr2bl w:val="nil"/>
                  </w:tcBorders>
                  <w:vAlign w:val="top"/>
                </w:tcPr>
                <w:p w14:paraId="50B6DD0C">
                  <w:pPr>
                    <w:pStyle w:val="58"/>
                    <w:bidi w:val="0"/>
                    <w:rPr>
                      <w:rFonts w:hint="eastAsia"/>
                      <w:b w:val="0"/>
                      <w:bCs/>
                      <w:color w:val="auto"/>
                      <w:lang w:val="en-US" w:eastAsia="zh-CN"/>
                    </w:rPr>
                  </w:pPr>
                  <w:r>
                    <w:rPr>
                      <w:rFonts w:hint="default"/>
                      <w:b w:val="0"/>
                      <w:bCs/>
                      <w:color w:val="auto"/>
                      <w:lang w:val="en-US" w:eastAsia="zh-CN"/>
                    </w:rPr>
                    <w:t>0</w:t>
                  </w:r>
                </w:p>
              </w:tc>
              <w:tc>
                <w:tcPr>
                  <w:tcW w:w="626" w:type="pct"/>
                  <w:tcBorders>
                    <w:tl2br w:val="nil"/>
                    <w:tr2bl w:val="nil"/>
                  </w:tcBorders>
                  <w:vAlign w:val="center"/>
                </w:tcPr>
                <w:p w14:paraId="03C46212">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p>
              </w:tc>
              <w:tc>
                <w:tcPr>
                  <w:tcW w:w="710" w:type="pct"/>
                  <w:tcBorders>
                    <w:tl2br w:val="nil"/>
                    <w:tr2bl w:val="nil"/>
                  </w:tcBorders>
                  <w:shd w:val="clear" w:color="auto" w:fill="auto"/>
                  <w:vAlign w:val="center"/>
                </w:tcPr>
                <w:p w14:paraId="381B4008">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cs="Times New Roman" w:eastAsiaTheme="minorEastAsia"/>
                      <w:color w:val="auto"/>
                      <w:sz w:val="21"/>
                      <w:szCs w:val="21"/>
                      <w:shd w:val="clear" w:color="auto" w:fill="FFFFFF"/>
                      <w:vertAlign w:val="baseline"/>
                      <w:lang w:val="en-US" w:eastAsia="zh-CN"/>
                    </w:rPr>
                    <w:t>/</w:t>
                  </w:r>
                </w:p>
              </w:tc>
              <w:tc>
                <w:tcPr>
                  <w:tcW w:w="542" w:type="pct"/>
                  <w:tcBorders>
                    <w:tl2br w:val="nil"/>
                    <w:tr2bl w:val="nil"/>
                  </w:tcBorders>
                  <w:vAlign w:val="center"/>
                </w:tcPr>
                <w:p w14:paraId="20C0BBA6">
                  <w:pPr>
                    <w:numPr>
                      <w:ilvl w:val="0"/>
                      <w:numId w:val="0"/>
                    </w:numPr>
                    <w:spacing w:line="240" w:lineRule="auto"/>
                    <w:jc w:val="center"/>
                    <w:rPr>
                      <w:rFonts w:hint="eastAsia" w:ascii="Times New Roman" w:hAnsi="Times New Roman" w:cs="Times New Roman" w:eastAsiaTheme="minorEastAsia"/>
                      <w:color w:val="auto"/>
                      <w:sz w:val="21"/>
                      <w:szCs w:val="21"/>
                      <w:shd w:val="clear" w:color="auto" w:fill="FFFFFF"/>
                      <w:vertAlign w:val="baseline"/>
                      <w:lang w:val="en-US" w:eastAsia="zh-CN"/>
                    </w:rPr>
                  </w:pPr>
                  <w:r>
                    <w:rPr>
                      <w:rFonts w:hint="eastAsia" w:ascii="Times New Roman" w:hAnsi="Times New Roman" w:cs="Times New Roman" w:eastAsiaTheme="minorEastAsia"/>
                      <w:color w:val="auto"/>
                      <w:sz w:val="21"/>
                      <w:szCs w:val="21"/>
                      <w:shd w:val="clear" w:color="auto" w:fill="FFFFFF"/>
                      <w:vertAlign w:val="baseline"/>
                      <w:lang w:val="en-US" w:eastAsia="zh-CN"/>
                    </w:rPr>
                    <w:t>/</w:t>
                  </w:r>
                </w:p>
              </w:tc>
              <w:tc>
                <w:tcPr>
                  <w:tcW w:w="676" w:type="pct"/>
                  <w:tcBorders>
                    <w:tl2br w:val="nil"/>
                    <w:tr2bl w:val="nil"/>
                  </w:tcBorders>
                  <w:vAlign w:val="center"/>
                </w:tcPr>
                <w:p w14:paraId="2B9497BC">
                  <w:pPr>
                    <w:numPr>
                      <w:ilvl w:val="0"/>
                      <w:numId w:val="0"/>
                    </w:numPr>
                    <w:spacing w:line="240" w:lineRule="auto"/>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cs="Times New Roman" w:eastAsiaTheme="minorEastAsia"/>
                      <w:color w:val="auto"/>
                      <w:sz w:val="21"/>
                      <w:szCs w:val="21"/>
                      <w:shd w:val="clear" w:color="auto" w:fill="FFFFFF"/>
                      <w:vertAlign w:val="baseline"/>
                      <w:lang w:val="en-US" w:eastAsia="zh-CN"/>
                    </w:rPr>
                    <w:t>废气处理</w:t>
                  </w:r>
                </w:p>
              </w:tc>
            </w:tr>
          </w:tbl>
          <w:p w14:paraId="084D0393">
            <w:pPr>
              <w:pStyle w:val="58"/>
              <w:bidi w:val="0"/>
              <w:rPr>
                <w:rFonts w:hint="eastAsia"/>
                <w:lang w:eastAsia="zh-CN"/>
              </w:rPr>
            </w:pPr>
            <w:r>
              <w:rPr>
                <w:rFonts w:hint="default"/>
              </w:rPr>
              <w:t>表2-</w:t>
            </w:r>
            <w:r>
              <w:rPr>
                <w:rFonts w:hint="eastAsia"/>
                <w:lang w:val="en-US" w:eastAsia="zh-CN"/>
              </w:rPr>
              <w:t xml:space="preserve">6 </w:t>
            </w:r>
            <w:r>
              <w:rPr>
                <w:rFonts w:hint="default"/>
              </w:rPr>
              <w:t>主要原辅料</w:t>
            </w:r>
            <w:r>
              <w:rPr>
                <w:rFonts w:hint="eastAsia"/>
                <w:lang w:val="en-US" w:eastAsia="zh-CN"/>
              </w:rPr>
              <w:t>的</w:t>
            </w:r>
            <w:r>
              <w:rPr>
                <w:rFonts w:hint="default"/>
              </w:rPr>
              <w:t>理化性质</w:t>
            </w:r>
          </w:p>
          <w:tbl>
            <w:tblPr>
              <w:tblStyle w:val="35"/>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092"/>
            </w:tblGrid>
            <w:tr w14:paraId="05F4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tcBorders>
                    <w:tl2br w:val="nil"/>
                    <w:tr2bl w:val="nil"/>
                  </w:tcBorders>
                  <w:vAlign w:val="center"/>
                </w:tcPr>
                <w:p w14:paraId="4050F370">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乙醇</w:t>
                  </w:r>
                </w:p>
              </w:tc>
              <w:tc>
                <w:tcPr>
                  <w:tcW w:w="4537" w:type="pct"/>
                  <w:tcBorders>
                    <w:tl2br w:val="nil"/>
                    <w:tr2bl w:val="nil"/>
                  </w:tcBorders>
                  <w:shd w:val="clear" w:color="auto" w:fill="auto"/>
                  <w:vAlign w:val="center"/>
                </w:tcPr>
                <w:p w14:paraId="642E1CD5">
                  <w:pPr>
                    <w:bidi w:val="0"/>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乙醇，化学式C</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俗称酒精，它在常温、常压下是一种易燃、易挥发的无色透明液体，它的水溶液具有特殊的、令人愉快的香味，并略带刺激性。密度0.78945g/cm³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液</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熔点，-114.3℃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158.8K</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沸点78.4℃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351.6K</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相对密度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0.7</w:t>
                  </w:r>
                  <w:r>
                    <w:rPr>
                      <w:rFonts w:hint="eastAsia" w:ascii="Times New Roman" w:hAnsi="Times New Roman" w:cs="Times New Roman"/>
                      <w:color w:val="auto"/>
                      <w:sz w:val="21"/>
                      <w:szCs w:val="21"/>
                      <w:lang w:val="en-US" w:eastAsia="zh-CN"/>
                    </w:rPr>
                    <w:t>89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相对</w:t>
                  </w:r>
                  <w:r>
                    <w:rPr>
                      <w:rFonts w:hint="eastAsia" w:cs="Times New Roman"/>
                      <w:color w:val="auto"/>
                      <w:sz w:val="21"/>
                      <w:szCs w:val="21"/>
                      <w:lang w:eastAsia="zh-CN"/>
                    </w:rPr>
                    <w:t>蒸汽</w:t>
                  </w:r>
                  <w:r>
                    <w:rPr>
                      <w:rFonts w:hint="default" w:ascii="Times New Roman" w:hAnsi="Times New Roman" w:eastAsia="宋体" w:cs="Times New Roman"/>
                      <w:color w:val="auto"/>
                      <w:sz w:val="21"/>
                      <w:szCs w:val="21"/>
                    </w:rPr>
                    <w:t>密度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空气=1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1.59</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饱和蒸汽</w:t>
                  </w:r>
                  <w:r>
                    <w:rPr>
                      <w:rFonts w:hint="default" w:ascii="Times New Roman" w:hAnsi="Times New Roman" w:eastAsia="宋体" w:cs="Times New Roman"/>
                      <w:color w:val="auto"/>
                      <w:sz w:val="21"/>
                      <w:szCs w:val="21"/>
                    </w:rPr>
                    <w:t>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kPa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5.33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19℃</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与水混溶，可混溶于氯仿、乙醚、甲醇、丙酮和其他多数有机溶剂。</w:t>
                  </w:r>
                </w:p>
                <w:p w14:paraId="7F549299">
                  <w:pPr>
                    <w:bidi w:val="0"/>
                    <w:ind w:firstLine="420" w:firstLineChars="200"/>
                    <w:jc w:val="both"/>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乙醇易燃，其</w:t>
                  </w:r>
                  <w:r>
                    <w:rPr>
                      <w:rFonts w:hint="eastAsia" w:cs="Times New Roman"/>
                      <w:color w:val="auto"/>
                      <w:sz w:val="21"/>
                      <w:szCs w:val="21"/>
                      <w:lang w:eastAsia="zh-CN"/>
                    </w:rPr>
                    <w:t>蒸汽</w:t>
                  </w:r>
                  <w:r>
                    <w:rPr>
                      <w:rFonts w:hint="default" w:ascii="Times New Roman" w:hAnsi="Times New Roman" w:eastAsia="宋体" w:cs="Times New Roman"/>
                      <w:color w:val="auto"/>
                      <w:sz w:val="21"/>
                      <w:szCs w:val="21"/>
                    </w:rPr>
                    <w:t>与空气可形成爆炸性混合物，遇明火、高热能引起燃烧爆炸。与氧化剂接触发生化学反应或引起燃烧。在火场中，受热的容器有爆炸的危险。其</w:t>
                  </w:r>
                  <w:r>
                    <w:rPr>
                      <w:rFonts w:hint="eastAsia" w:cs="Times New Roman"/>
                      <w:color w:val="auto"/>
                      <w:sz w:val="21"/>
                      <w:szCs w:val="21"/>
                      <w:lang w:eastAsia="zh-CN"/>
                    </w:rPr>
                    <w:t>蒸汽</w:t>
                  </w:r>
                  <w:r>
                    <w:rPr>
                      <w:rFonts w:hint="default" w:ascii="Times New Roman" w:hAnsi="Times New Roman" w:eastAsia="宋体" w:cs="Times New Roman"/>
                      <w:color w:val="auto"/>
                      <w:sz w:val="21"/>
                      <w:szCs w:val="21"/>
                    </w:rPr>
                    <w:t>比空气重，能在较低处扩散到相当远的地方，遇明火会引</w:t>
                  </w:r>
                  <w:r>
                    <w:rPr>
                      <w:rFonts w:hint="eastAsia" w:cs="Times New Roman"/>
                      <w:color w:val="auto"/>
                      <w:sz w:val="21"/>
                      <w:szCs w:val="21"/>
                      <w:lang w:val="en-US" w:eastAsia="zh-CN"/>
                    </w:rPr>
                    <w:t>起</w:t>
                  </w:r>
                  <w:r>
                    <w:rPr>
                      <w:rFonts w:hint="default" w:ascii="Times New Roman" w:hAnsi="Times New Roman" w:eastAsia="宋体" w:cs="Times New Roman"/>
                      <w:color w:val="auto"/>
                      <w:sz w:val="21"/>
                      <w:szCs w:val="21"/>
                    </w:rPr>
                    <w:t>回燃。</w:t>
                  </w:r>
                </w:p>
                <w:p w14:paraId="597BCC6B">
                  <w:pPr>
                    <w:bidi w:val="0"/>
                    <w:ind w:firstLine="420" w:firstLineChars="200"/>
                    <w:jc w:val="both"/>
                    <w:rPr>
                      <w:rFonts w:hint="default" w:ascii="Times New Roman" w:hAnsi="Times New Roman" w:eastAsia="宋体" w:cs="Times New Roman"/>
                      <w:color w:val="auto"/>
                      <w:sz w:val="21"/>
                      <w:szCs w:val="21"/>
                      <w:lang w:val="en-US" w:eastAsia="en-US"/>
                    </w:rPr>
                  </w:pPr>
                  <w:r>
                    <w:rPr>
                      <w:rFonts w:hint="default" w:ascii="Times New Roman" w:hAnsi="Times New Roman" w:eastAsia="宋体" w:cs="Times New Roman"/>
                      <w:color w:val="auto"/>
                      <w:sz w:val="21"/>
                      <w:szCs w:val="21"/>
                    </w:rPr>
                    <w:t>乙醇可用作溶剂，有机合成，各种化合物的结晶，洗涤剂，萃取剂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本项目采用75%乙醇作为溶剂进行植物有效成分提取</w:t>
                  </w:r>
                  <w:r>
                    <w:rPr>
                      <w:rFonts w:hint="default" w:ascii="Times New Roman" w:hAnsi="Times New Roman" w:eastAsia="宋体" w:cs="Times New Roman"/>
                      <w:color w:val="auto"/>
                      <w:sz w:val="21"/>
                      <w:szCs w:val="21"/>
                    </w:rPr>
                    <w:t>。</w:t>
                  </w:r>
                </w:p>
              </w:tc>
            </w:tr>
            <w:tr w14:paraId="7D73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tcBorders>
                    <w:tl2br w:val="nil"/>
                    <w:tr2bl w:val="nil"/>
                  </w:tcBorders>
                  <w:vAlign w:val="center"/>
                </w:tcPr>
                <w:p w14:paraId="14C5BB06">
                  <w:pPr>
                    <w:bidi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甲醇</w:t>
                  </w:r>
                </w:p>
              </w:tc>
              <w:tc>
                <w:tcPr>
                  <w:tcW w:w="4537" w:type="pct"/>
                  <w:tcBorders>
                    <w:tl2br w:val="nil"/>
                    <w:tr2bl w:val="nil"/>
                  </w:tcBorders>
                  <w:shd w:val="clear" w:color="auto" w:fill="auto"/>
                  <w:vAlign w:val="center"/>
                </w:tcPr>
                <w:p w14:paraId="6A0C3516">
                  <w:pPr>
                    <w:bidi w:val="0"/>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甲醇，化学式CH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饱和一元醇，CAS号有67-56-1、170082-17-4，分子量32.04，沸点64.7℃。密度0.7</w:t>
                  </w:r>
                  <w:r>
                    <w:rPr>
                      <w:rFonts w:hint="eastAsia" w:ascii="Times New Roman" w:hAnsi="Times New Roman" w:eastAsia="宋体" w:cs="Times New Roman"/>
                      <w:color w:val="auto"/>
                      <w:sz w:val="21"/>
                      <w:szCs w:val="21"/>
                      <w:lang w:val="en-US" w:eastAsia="zh-CN"/>
                    </w:rPr>
                    <w:t>91</w:t>
                  </w:r>
                  <w:r>
                    <w:rPr>
                      <w:rFonts w:hint="default" w:ascii="Times New Roman" w:hAnsi="Times New Roman" w:eastAsia="宋体" w:cs="Times New Roman"/>
                      <w:color w:val="auto"/>
                      <w:sz w:val="21"/>
                      <w:szCs w:val="21"/>
                    </w:rPr>
                    <w:t>g/cm³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液</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是无色有酒精气味易挥发的液体。人口服中毒最低剂量约为100mg/kg体重，经口摄入0.3～1g/kg可致死。用作有机物的萃取剂和酒精的变性剂。</w:t>
                  </w:r>
                </w:p>
              </w:tc>
            </w:tr>
            <w:tr w14:paraId="669B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vAlign w:val="center"/>
                </w:tcPr>
                <w:p w14:paraId="1DFEC467">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乙腈</w:t>
                  </w:r>
                </w:p>
              </w:tc>
              <w:tc>
                <w:tcPr>
                  <w:tcW w:w="4537" w:type="pct"/>
                  <w:tcBorders>
                    <w:tl2br w:val="nil"/>
                    <w:tr2bl w:val="nil"/>
                  </w:tcBorders>
                  <w:shd w:val="clear" w:color="auto" w:fill="auto"/>
                  <w:vAlign w:val="center"/>
                </w:tcPr>
                <w:p w14:paraId="52FCA16B">
                  <w:pPr>
                    <w:bidi w:val="0"/>
                    <w:ind w:firstLine="420" w:firstLineChars="20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乙腈，化学式为CH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CN或C</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lang w:val="en-US" w:eastAsia="zh-CN"/>
                    </w:rPr>
                    <w:t>密度：0.7±0.1 g/cm³，沸点：81</w:t>
                  </w:r>
                  <w:r>
                    <w:rPr>
                      <w:rFonts w:hint="eastAsia" w:cs="Times New Roman"/>
                      <w:color w:val="auto"/>
                      <w:lang w:val="en-US" w:eastAsia="zh-CN"/>
                    </w:rPr>
                    <w:t>℃</w:t>
                  </w:r>
                  <w:r>
                    <w:rPr>
                      <w:rFonts w:hint="default" w:ascii="Times New Roman" w:hAnsi="Times New Roman" w:eastAsia="宋体" w:cs="Times New Roman"/>
                      <w:color w:val="auto"/>
                      <w:lang w:val="en-US" w:eastAsia="zh-CN"/>
                    </w:rPr>
                    <w:t>-82</w:t>
                  </w:r>
                  <w:r>
                    <w:rPr>
                      <w:rFonts w:hint="eastAsia" w:cs="Times New Roman"/>
                      <w:color w:val="auto"/>
                      <w:lang w:val="en-US" w:eastAsia="zh-CN"/>
                    </w:rPr>
                    <w:t>℃</w:t>
                  </w:r>
                  <w:r>
                    <w:rPr>
                      <w:rFonts w:hint="default" w:ascii="Times New Roman" w:hAnsi="Times New Roman" w:eastAsia="宋体" w:cs="Times New Roman"/>
                      <w:color w:val="auto"/>
                      <w:lang w:val="en-US" w:eastAsia="zh-CN"/>
                    </w:rPr>
                    <w:t>，熔点：-45°C，分子量：41.052，闪点：2ºC，外观性状：无色透明液体</w:t>
                  </w:r>
                  <w:r>
                    <w:rPr>
                      <w:rFonts w:hint="default" w:ascii="Times New Roman" w:hAnsi="Times New Roman" w:eastAsia="宋体" w:cs="Times New Roman"/>
                      <w:color w:val="auto"/>
                      <w:sz w:val="21"/>
                      <w:szCs w:val="21"/>
                    </w:rPr>
                    <w:t>这种无色透明的液体具有优良的溶剂性能，能够溶解多种有机、无机和气体物质。</w:t>
                  </w:r>
                </w:p>
              </w:tc>
            </w:tr>
            <w:tr w14:paraId="34B0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vAlign w:val="center"/>
                </w:tcPr>
                <w:p w14:paraId="01E6B064">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shd w:val="clear" w:color="auto" w:fill="FFFFFF"/>
                      <w:vertAlign w:val="baseline"/>
                      <w:lang w:val="en-US" w:eastAsia="zh-CN" w:bidi="ar-SA"/>
                    </w:rPr>
                  </w:pPr>
                  <w:r>
                    <w:rPr>
                      <w:rFonts w:hint="default" w:ascii="Times New Roman" w:hAnsi="Times New Roman" w:eastAsia="宋体" w:cs="Times New Roman"/>
                      <w:color w:val="auto"/>
                      <w:sz w:val="21"/>
                      <w:szCs w:val="21"/>
                      <w:shd w:val="clear" w:color="auto" w:fill="FFFFFF"/>
                      <w:lang w:val="en-US" w:eastAsia="zh-CN"/>
                    </w:rPr>
                    <w:t>乙酸乙酯</w:t>
                  </w:r>
                </w:p>
              </w:tc>
              <w:tc>
                <w:tcPr>
                  <w:tcW w:w="4537" w:type="pct"/>
                  <w:tcBorders>
                    <w:tl2br w:val="nil"/>
                    <w:tr2bl w:val="nil"/>
                  </w:tcBorders>
                  <w:shd w:val="clear" w:color="auto" w:fill="auto"/>
                  <w:vAlign w:val="center"/>
                </w:tcPr>
                <w:p w14:paraId="6BEBDAC9">
                  <w:pPr>
                    <w:bidi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乙酸乙酯是</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HYPERLINK"https://baike.so.com/doc/24730265-25639771.html"\t"https://baike.so.com/doc/_blank"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无色透明</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液体，低毒性，有</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HYPERLINK"https://baike.so.com/doc/5813587-6026395.html"\t"https://baike.so.com/doc/_blank"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甜味</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，浓度较高时有</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HYPERLINK"https://baike.so.com/doc/3105569-3273338.html"\t"https://baike.so.com/doc/_blank"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刺激性</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气味，易</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HYPERLINK"https://baike.so.com/doc/6255410-6468824.html"\t"https://baike.so.com/doc/_blank"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挥发</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，对空气敏感，能</w:t>
                  </w:r>
                  <w:r>
                    <w:rPr>
                      <w:rFonts w:hint="eastAsia" w:cs="Times New Roman"/>
                      <w:color w:val="auto"/>
                      <w:sz w:val="21"/>
                      <w:szCs w:val="21"/>
                      <w:lang w:eastAsia="zh-CN"/>
                    </w:rPr>
                    <w:t>吸收水分</w:t>
                  </w:r>
                  <w:r>
                    <w:rPr>
                      <w:rFonts w:hint="default" w:ascii="Times New Roman" w:hAnsi="Times New Roman" w:eastAsia="宋体" w:cs="Times New Roman"/>
                      <w:color w:val="auto"/>
                      <w:sz w:val="21"/>
                      <w:szCs w:val="21"/>
                    </w:rPr>
                    <w:t>，使其缓慢</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HYPERLINK"https://baike.so.com/doc/1558182-1647140.html"\t"https://baike.so.com/doc/_blank"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水解</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而呈酸性反应。能与氯仿、乙醇、</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HYPERLINK"https://baike.so.com/doc/252057-266820.html"\t"https://baike.so.com/doc/_blank"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丙酮</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和</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HYPERLINK"https://baike.so.com/doc/6744681-6959224.html"\t"https://baike.so.com/doc/_blank"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乙醚</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HYPERLINK"https://baike.so.com/doc/3983144-4179264.html"\t"https://baike.so.com/doc/_blank"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混溶</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，溶于水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10%ml/ml</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。能溶解某些金属盐类</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如</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HYPERLINK"https://baike.so.com/doc/5949102-7117321.html"\t"https://baike.so.com/doc/_blank"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氯化锂</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HYPERLINK"https://baike.so.com/doc/2384265-2521009.html"\t"https://baike.so.com/doc/_blank"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氯化钴</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HYPERLINK"https://baike.so.com/doc/811651-858449.html"\t"https://baike.so.com/doc/_blank"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氯化锌</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HYPERLINK"https://baike.so.com/doc/882348-932664.html"\t"https://baike.so.com/doc/_blank"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氯化铁</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反应。</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HYPERLINK"https://baike.so.com/doc/2751462-2903816.html"\t"https://baike.so.com/doc/_blank"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相对密度</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0.902。熔点-83℃。沸点77℃。</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HYPERLINK"https://baike.so.com/doc/6175804-6389045.html"\t"https://baike.so.com/doc/_blank"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折光率</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1.3719。闪点7.2℃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开杯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。易燃。</w:t>
                  </w:r>
                  <w:r>
                    <w:rPr>
                      <w:rFonts w:hint="eastAsia" w:cs="Times New Roman"/>
                      <w:color w:val="auto"/>
                      <w:sz w:val="21"/>
                      <w:szCs w:val="21"/>
                      <w:lang w:eastAsia="zh-CN"/>
                    </w:rPr>
                    <w:t>蒸汽</w:t>
                  </w:r>
                  <w:r>
                    <w:rPr>
                      <w:rFonts w:hint="default" w:ascii="Times New Roman" w:hAnsi="Times New Roman" w:eastAsia="宋体" w:cs="Times New Roman"/>
                      <w:color w:val="auto"/>
                      <w:sz w:val="21"/>
                      <w:szCs w:val="21"/>
                    </w:rPr>
                    <w:t>能与空气形成</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HYPERLINK"https://baike.so.com/doc/5706238-5918957.html"\t"https://baike.so.com/doc/_blank"</w:instrText>
                  </w:r>
                  <w:r>
                    <w:rPr>
                      <w:rFonts w:hint="default" w:ascii="Times New Roman" w:hAnsi="Times New Roman" w:eastAsia="宋体" w:cs="Times New Roman"/>
                      <w:color w:val="auto"/>
                      <w:sz w:val="21"/>
                      <w:szCs w:val="21"/>
                    </w:rPr>
                    <w:fldChar w:fldCharType="separate"/>
                  </w:r>
                  <w:r>
                    <w:rPr>
                      <w:rStyle w:val="38"/>
                      <w:rFonts w:hint="default" w:ascii="Times New Roman" w:hAnsi="Times New Roman" w:eastAsia="宋体" w:cs="Times New Roman"/>
                      <w:i w:val="0"/>
                      <w:iCs w:val="0"/>
                      <w:caps w:val="0"/>
                      <w:color w:val="auto"/>
                      <w:spacing w:val="0"/>
                      <w:sz w:val="21"/>
                      <w:szCs w:val="21"/>
                      <w:u w:val="none"/>
                      <w:shd w:val="clear" w:fill="FFFFFF"/>
                    </w:rPr>
                    <w:t>爆炸性混合物</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。半数致死量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大鼠，经口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11.3ml/kg。</w:t>
                  </w:r>
                </w:p>
                <w:p w14:paraId="45E1349A">
                  <w:pPr>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外观：无色澄清</w:t>
                  </w:r>
                  <w:r>
                    <w:rPr>
                      <w:rFonts w:hint="eastAsia" w:cs="Times New Roman"/>
                      <w:color w:val="auto"/>
                      <w:sz w:val="21"/>
                      <w:szCs w:val="21"/>
                      <w:lang w:eastAsia="zh-CN"/>
                    </w:rPr>
                    <w:t>黏稠</w:t>
                  </w:r>
                  <w:r>
                    <w:rPr>
                      <w:rFonts w:hint="default" w:ascii="Times New Roman" w:hAnsi="Times New Roman" w:eastAsia="宋体" w:cs="Times New Roman"/>
                      <w:color w:val="auto"/>
                      <w:sz w:val="21"/>
                      <w:szCs w:val="21"/>
                    </w:rPr>
                    <w:t>状液体。</w:t>
                  </w:r>
                </w:p>
              </w:tc>
            </w:tr>
            <w:tr w14:paraId="5286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vAlign w:val="center"/>
                </w:tcPr>
                <w:p w14:paraId="2C25ED37">
                  <w:pPr>
                    <w:bidi w:val="0"/>
                    <w:spacing w:line="240" w:lineRule="auto"/>
                    <w:jc w:val="center"/>
                    <w:rPr>
                      <w:rFonts w:hint="default" w:ascii="Times New Roman" w:hAnsi="Times New Roman" w:cs="Times New Roman" w:eastAsiaTheme="minorEastAsia"/>
                      <w:snapToGrid w:val="0"/>
                      <w:color w:val="auto"/>
                      <w:kern w:val="0"/>
                      <w:sz w:val="21"/>
                      <w:szCs w:val="21"/>
                      <w:lang w:val="en-US" w:eastAsia="zh-CN" w:bidi="ar-SA"/>
                    </w:rPr>
                  </w:pPr>
                  <w:r>
                    <w:rPr>
                      <w:rFonts w:hint="default" w:ascii="Times New Roman" w:hAnsi="Times New Roman" w:cs="Times New Roman" w:eastAsiaTheme="minorEastAsia"/>
                      <w:color w:val="auto"/>
                      <w:sz w:val="21"/>
                      <w:szCs w:val="21"/>
                    </w:rPr>
                    <w:t>硫酸</w:t>
                  </w:r>
                </w:p>
              </w:tc>
              <w:tc>
                <w:tcPr>
                  <w:tcW w:w="4537" w:type="pct"/>
                  <w:tcBorders>
                    <w:tl2br w:val="nil"/>
                    <w:tr2bl w:val="nil"/>
                  </w:tcBorders>
                  <w:shd w:val="clear" w:color="auto" w:fill="auto"/>
                  <w:vAlign w:val="center"/>
                </w:tcPr>
                <w:p w14:paraId="4EA81E4F">
                  <w:pPr>
                    <w:bidi w:val="0"/>
                    <w:spacing w:line="240" w:lineRule="auto"/>
                    <w:ind w:firstLine="420" w:firstLineChars="200"/>
                    <w:jc w:val="both"/>
                    <w:rPr>
                      <w:rFonts w:hint="eastAsia"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rPr>
                    <w:t>硫酸是一种无机化合物，</w:t>
                  </w:r>
                  <w:r>
                    <w:rPr>
                      <w:rFonts w:hint="eastAsia" w:cs="Times New Roman"/>
                      <w:color w:val="auto"/>
                      <w:sz w:val="21"/>
                      <w:szCs w:val="21"/>
                      <w:lang w:val="en-US" w:eastAsia="zh-CN"/>
                    </w:rPr>
                    <w:t>其</w:t>
                  </w:r>
                  <w:r>
                    <w:rPr>
                      <w:rFonts w:hint="default" w:ascii="Times New Roman" w:hAnsi="Times New Roman" w:eastAsia="宋体" w:cs="Times New Roman"/>
                      <w:color w:val="auto"/>
                      <w:sz w:val="21"/>
                      <w:szCs w:val="21"/>
                    </w:rPr>
                    <w:t>化学式是H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eastAsia" w:cs="Times New Roman"/>
                      <w:color w:val="auto"/>
                      <w:sz w:val="21"/>
                      <w:szCs w:val="21"/>
                      <w:vertAlign w:val="subscript"/>
                      <w:lang w:eastAsia="zh-CN"/>
                    </w:rPr>
                    <w:t>，是</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HYPERLINK"https://baike.baidu.com/item/%E7%A1%AB"</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硫</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的最重要的</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HYPERLINK"https://baike.baidu.com/item/%E5%90%AB%E6%B0%A7%E9%85%B8/155450"</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含氧</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酸。纯净的硫酸为无色油状液体，10.36℃时</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HYPERLINK"https://baike.baidu.com/item/%E7%BB%93%E6%99%B6"</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结晶</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，通常使用的是它的各种不同浓度的水溶液，用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HYPERLINK"https://baike.baidu.com/item/%E5%A1%94%E5%BC%8F%E6%B3%95/3715254"</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塔式法</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和</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HYPERLINK"https://baike.baidu.com/item/%E6%8E%A5%E8%A7%A6%E6%B3%95/9609604"</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接触法</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制取。前者所得为粗制稀硫酸，质量分数一般在75%左右；后者可得质量分数98.3%的浓硫酸，沸点338℃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相对密度1.84g/cm³。</w:t>
                  </w:r>
                </w:p>
              </w:tc>
            </w:tr>
            <w:tr w14:paraId="499B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vAlign w:val="center"/>
                </w:tcPr>
                <w:p w14:paraId="7110F95D">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lang w:val="en-US" w:eastAsia="zh-CN" w:bidi="ar-SA"/>
                    </w:rPr>
                  </w:pPr>
                  <w:r>
                    <w:rPr>
                      <w:rFonts w:hint="eastAsia" w:ascii="Times New Roman" w:hAnsi="Times New Roman" w:cs="Times New Roman" w:eastAsiaTheme="minorEastAsia"/>
                      <w:color w:val="auto"/>
                      <w:sz w:val="21"/>
                      <w:szCs w:val="21"/>
                      <w:shd w:val="clear" w:color="auto" w:fill="FFFFFF"/>
                      <w:lang w:val="en-US" w:eastAsia="zh-CN"/>
                    </w:rPr>
                    <w:t>盐酸</w:t>
                  </w:r>
                </w:p>
              </w:tc>
              <w:tc>
                <w:tcPr>
                  <w:tcW w:w="4537" w:type="pct"/>
                  <w:tcBorders>
                    <w:tl2br w:val="nil"/>
                    <w:tr2bl w:val="nil"/>
                  </w:tcBorders>
                  <w:shd w:val="clear" w:color="auto" w:fill="auto"/>
                  <w:vAlign w:val="center"/>
                </w:tcPr>
                <w:p w14:paraId="2B7CA623">
                  <w:pPr>
                    <w:bidi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盐酸</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即氯化氢的水溶液，为一元无机强酸，是一种混合物。浓盐酸为无色液体，有强烈的刺激性气味。溶解性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能与水和乙醇以任意比例混溶</w:t>
                  </w:r>
                  <w:bookmarkStart w:id="14" w:name="1244651-32377114-1"/>
                  <w:bookmarkEnd w:id="14"/>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具有较高的腐蚀性。与水、乙醇任意混溶，氯化氢能溶于许多有机溶剂。</w:t>
                  </w:r>
                  <w:bookmarkStart w:id="15" w:name="1244651-32377114-3"/>
                  <w:bookmarkEnd w:id="15"/>
                </w:p>
              </w:tc>
            </w:tr>
            <w:tr w14:paraId="6CAF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vAlign w:val="center"/>
                </w:tcPr>
                <w:p w14:paraId="1804DDFD">
                  <w:pPr>
                    <w:bidi w:val="0"/>
                    <w:spacing w:line="240" w:lineRule="auto"/>
                    <w:jc w:val="center"/>
                    <w:rPr>
                      <w:rFonts w:hint="default" w:ascii="Times New Roman" w:hAnsi="Times New Roman" w:cs="Times New Roman" w:eastAsiaTheme="minorEastAsia"/>
                      <w:color w:val="auto"/>
                      <w:kern w:val="2"/>
                      <w:sz w:val="21"/>
                      <w:szCs w:val="21"/>
                      <w:shd w:val="clear" w:color="auto" w:fill="FFFFFF"/>
                      <w:lang w:val="en-US" w:eastAsia="zh-CN" w:bidi="ar-SA"/>
                    </w:rPr>
                  </w:pPr>
                  <w:r>
                    <w:rPr>
                      <w:rFonts w:hint="default" w:ascii="Times New Roman" w:hAnsi="Times New Roman" w:cs="Times New Roman" w:eastAsiaTheme="minorEastAsia"/>
                      <w:color w:val="auto"/>
                      <w:sz w:val="21"/>
                      <w:szCs w:val="21"/>
                    </w:rPr>
                    <w:t>氢氧化钠</w:t>
                  </w:r>
                </w:p>
              </w:tc>
              <w:tc>
                <w:tcPr>
                  <w:tcW w:w="4537" w:type="pct"/>
                  <w:tcBorders>
                    <w:tl2br w:val="nil"/>
                    <w:tr2bl w:val="nil"/>
                  </w:tcBorders>
                  <w:shd w:val="clear" w:color="auto" w:fill="auto"/>
                  <w:vAlign w:val="center"/>
                </w:tcPr>
                <w:p w14:paraId="38922886">
                  <w:pPr>
                    <w:bidi w:val="0"/>
                    <w:spacing w:line="240" w:lineRule="auto"/>
                    <w:ind w:firstLine="420" w:firstLineChars="20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氢氧化钠</w:t>
                  </w:r>
                  <w:r>
                    <w:rPr>
                      <w:rFonts w:hint="default" w:ascii="Times New Roman" w:hAnsi="Times New Roman" w:cs="Times New Roman" w:eastAsiaTheme="minorEastAsia"/>
                      <w:color w:val="auto"/>
                      <w:sz w:val="21"/>
                      <w:szCs w:val="21"/>
                    </w:rPr>
                    <w:t>NaOH</w:t>
                  </w:r>
                  <w:r>
                    <w:rPr>
                      <w:rFonts w:hint="eastAsia" w:ascii="Times New Roman" w:hAnsi="Times New Roman" w:cs="Times New Roman" w:eastAsiaTheme="minorEastAsia"/>
                      <w:color w:val="auto"/>
                      <w:sz w:val="21"/>
                      <w:szCs w:val="21"/>
                      <w:lang w:eastAsia="zh-CN"/>
                    </w:rPr>
                    <w:t>，</w:t>
                  </w:r>
                  <w:r>
                    <w:rPr>
                      <w:rFonts w:hint="default" w:ascii="Times New Roman" w:hAnsi="Times New Roman" w:eastAsia="宋体" w:cs="Times New Roman"/>
                      <w:color w:val="auto"/>
                      <w:sz w:val="21"/>
                      <w:szCs w:val="21"/>
                    </w:rPr>
                    <w:t>俗称烧碱、火碱、苛性钠，为一种具有强腐蚀性的强碱，一般为片状或块状形态，易溶于水（溶于水时放热）并形成碱性溶液，</w:t>
                  </w:r>
                  <w:r>
                    <w:rPr>
                      <w:rFonts w:hint="eastAsia" w:cs="Times New Roman"/>
                      <w:color w:val="auto"/>
                      <w:sz w:val="21"/>
                      <w:szCs w:val="21"/>
                      <w:lang w:eastAsia="zh-CN"/>
                    </w:rPr>
                    <w:t>具有</w:t>
                  </w:r>
                  <w:r>
                    <w:rPr>
                      <w:rFonts w:hint="default" w:ascii="Times New Roman" w:hAnsi="Times New Roman" w:eastAsia="宋体" w:cs="Times New Roman"/>
                      <w:color w:val="auto"/>
                      <w:sz w:val="21"/>
                      <w:szCs w:val="21"/>
                    </w:rPr>
                    <w:t>潮解性，易吸取空气中的水</w:t>
                  </w:r>
                  <w:r>
                    <w:rPr>
                      <w:rFonts w:hint="eastAsia" w:cs="Times New Roman"/>
                      <w:color w:val="auto"/>
                      <w:sz w:val="21"/>
                      <w:szCs w:val="21"/>
                      <w:lang w:eastAsia="zh-CN"/>
                    </w:rPr>
                    <w:t>蒸汽</w:t>
                  </w:r>
                  <w:r>
                    <w:rPr>
                      <w:rFonts w:hint="default" w:ascii="Times New Roman" w:hAnsi="Times New Roman" w:eastAsia="宋体" w:cs="Times New Roman"/>
                      <w:color w:val="auto"/>
                      <w:sz w:val="21"/>
                      <w:szCs w:val="21"/>
                    </w:rPr>
                    <w:t>（潮解）和二氧化碳（变质），可加入盐酸检验是否变质。性状：纯品是无色透明的晶体。熔点：318.4℃、沸点：1390℃、相对密度：2.130、溶解性易溶于水，同时强烈放热。并溶于乙醇和甘油；不溶于丙酮、乙醚。露放在空</w:t>
                  </w:r>
                  <w:r>
                    <w:rPr>
                      <w:rFonts w:hint="eastAsia" w:cs="Times New Roman"/>
                      <w:color w:val="auto"/>
                      <w:sz w:val="21"/>
                      <w:szCs w:val="21"/>
                      <w:lang w:eastAsia="zh-CN"/>
                    </w:rPr>
                    <w:t>气中</w:t>
                  </w:r>
                  <w:r>
                    <w:rPr>
                      <w:rFonts w:hint="default" w:ascii="Times New Roman" w:hAnsi="Times New Roman" w:eastAsia="宋体" w:cs="Times New Roman"/>
                      <w:color w:val="auto"/>
                      <w:sz w:val="21"/>
                      <w:szCs w:val="21"/>
                    </w:rPr>
                    <w:t>，最后会完全溶解成溶液。性能特点：固体主体为白色，有光泽，允许带颜色，具有吸湿性，易溶于水。</w:t>
                  </w:r>
                </w:p>
              </w:tc>
            </w:tr>
            <w:tr w14:paraId="729B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2" w:type="pct"/>
                  <w:tcBorders>
                    <w:tl2br w:val="nil"/>
                    <w:tr2bl w:val="nil"/>
                  </w:tcBorders>
                  <w:shd w:val="clear" w:color="auto" w:fill="auto"/>
                  <w:vAlign w:val="center"/>
                </w:tcPr>
                <w:p w14:paraId="3F270D0D">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lang w:val="en-US" w:eastAsia="zh-CN" w:bidi="ar-SA"/>
                    </w:rPr>
                  </w:pPr>
                  <w:r>
                    <w:rPr>
                      <w:rFonts w:hint="eastAsia" w:ascii="Times New Roman" w:hAnsi="Times New Roman" w:cs="Times New Roman" w:eastAsiaTheme="minorEastAsia"/>
                      <w:color w:val="auto"/>
                      <w:sz w:val="21"/>
                      <w:szCs w:val="21"/>
                      <w:shd w:val="clear" w:color="auto" w:fill="FFFFFF"/>
                      <w:lang w:val="en-US" w:eastAsia="zh-CN"/>
                    </w:rPr>
                    <w:t>氨水</w:t>
                  </w:r>
                </w:p>
              </w:tc>
              <w:tc>
                <w:tcPr>
                  <w:tcW w:w="4537" w:type="pct"/>
                  <w:tcBorders>
                    <w:tl2br w:val="nil"/>
                    <w:tr2bl w:val="nil"/>
                  </w:tcBorders>
                  <w:shd w:val="clear" w:color="auto" w:fill="auto"/>
                  <w:vAlign w:val="center"/>
                </w:tcPr>
                <w:p w14:paraId="7DFC3377">
                  <w:pPr>
                    <w:bidi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rPr>
                    <w:t>氨水，主要成分为NH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O，是</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HYPERLINK"https://baike.so.com/doc/1605878-1697614.html"\t"https://baike.so.com/doc/_blank"</w:instrText>
                  </w:r>
                  <w:r>
                    <w:rPr>
                      <w:rFonts w:hint="default" w:ascii="Times New Roman" w:hAnsi="Times New Roman" w:eastAsia="宋体" w:cs="Times New Roman"/>
                      <w:color w:val="auto"/>
                    </w:rPr>
                    <w:fldChar w:fldCharType="separate"/>
                  </w:r>
                  <w:r>
                    <w:rPr>
                      <w:rStyle w:val="38"/>
                      <w:rFonts w:hint="default" w:ascii="Times New Roman" w:hAnsi="Times New Roman" w:eastAsia="宋体" w:cs="Times New Roman"/>
                      <w:i w:val="0"/>
                      <w:iCs w:val="0"/>
                      <w:caps w:val="0"/>
                      <w:color w:val="auto"/>
                      <w:spacing w:val="0"/>
                      <w:szCs w:val="21"/>
                      <w:u w:val="none"/>
                      <w:shd w:val="clear" w:fill="FFFFFF"/>
                    </w:rPr>
                    <w:t>氨</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的水溶液，无色透明液体且具有刺激性气味。氨的熔点-77.773℃，沸点-33.34℃，密度0.91g/cm³</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。氨气易溶于水、乙醇。</w:t>
                  </w:r>
                  <w:r>
                    <w:rPr>
                      <w:rFonts w:hint="eastAsia" w:cs="Times New Roman"/>
                      <w:color w:val="auto"/>
                      <w:lang w:val="en-US" w:eastAsia="zh-CN"/>
                    </w:rPr>
                    <w:t>氨气</w:t>
                  </w:r>
                  <w:r>
                    <w:rPr>
                      <w:rFonts w:hint="default" w:ascii="Times New Roman" w:hAnsi="Times New Roman" w:eastAsia="宋体" w:cs="Times New Roman"/>
                      <w:color w:val="auto"/>
                    </w:rPr>
                    <w:t>易挥发，具有部分碱的通性，氨水由氨气通入水中制得。氨气对眼、鼻、皮肤有刺激性和腐蚀性，能使人窒息，空气中最高容许浓度30mg/m。</w:t>
                  </w:r>
                </w:p>
              </w:tc>
            </w:tr>
          </w:tbl>
          <w:p w14:paraId="04A58839">
            <w:pPr>
              <w:spacing w:line="360" w:lineRule="auto"/>
              <w:ind w:firstLine="480" w:firstLineChars="200"/>
              <w:rPr>
                <w:rFonts w:ascii="Times New Roman" w:hAnsi="Times New Roman" w:eastAsiaTheme="minorEastAsia"/>
                <w:b/>
                <w:color w:val="auto"/>
                <w:sz w:val="24"/>
              </w:rPr>
            </w:pPr>
            <w:r>
              <w:rPr>
                <w:rFonts w:ascii="Times New Roman" w:hAnsi="Times New Roman" w:eastAsiaTheme="minorEastAsia"/>
                <w:color w:val="auto"/>
                <w:sz w:val="24"/>
              </w:rPr>
              <w:t>本项目能源消耗情况见下表。</w:t>
            </w:r>
          </w:p>
          <w:p w14:paraId="1B123EE6">
            <w:pPr>
              <w:pStyle w:val="58"/>
              <w:bidi w:val="0"/>
            </w:pPr>
            <w:r>
              <w:t>表</w:t>
            </w:r>
            <w:r>
              <w:rPr>
                <w:rFonts w:hint="eastAsia"/>
              </w:rPr>
              <w:t>2-</w:t>
            </w:r>
            <w:r>
              <w:rPr>
                <w:rFonts w:hint="eastAsia"/>
                <w:lang w:val="en-US" w:eastAsia="zh-CN"/>
              </w:rPr>
              <w:t xml:space="preserve">5 </w:t>
            </w:r>
            <w:r>
              <w:t>能源消耗一览表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944"/>
              <w:gridCol w:w="1350"/>
              <w:gridCol w:w="1770"/>
              <w:gridCol w:w="2310"/>
              <w:gridCol w:w="1957"/>
            </w:tblGrid>
            <w:tr w14:paraId="72A4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0" w:type="pct"/>
                  <w:tcBorders>
                    <w:tl2br w:val="nil"/>
                    <w:tr2bl w:val="nil"/>
                  </w:tcBorders>
                  <w:shd w:val="clear" w:color="auto" w:fill="auto"/>
                  <w:vAlign w:val="center"/>
                </w:tcPr>
                <w:p w14:paraId="490E3243">
                  <w:pPr>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序号</w:t>
                  </w:r>
                </w:p>
              </w:tc>
              <w:tc>
                <w:tcPr>
                  <w:tcW w:w="529" w:type="pct"/>
                  <w:tcBorders>
                    <w:tl2br w:val="nil"/>
                    <w:tr2bl w:val="nil"/>
                  </w:tcBorders>
                  <w:shd w:val="clear" w:color="auto" w:fill="auto"/>
                  <w:vAlign w:val="center"/>
                </w:tcPr>
                <w:p w14:paraId="6CCA0250">
                  <w:pPr>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名称</w:t>
                  </w:r>
                </w:p>
              </w:tc>
              <w:tc>
                <w:tcPr>
                  <w:tcW w:w="756" w:type="pct"/>
                  <w:tcBorders>
                    <w:tl2br w:val="nil"/>
                    <w:tr2bl w:val="nil"/>
                  </w:tcBorders>
                  <w:shd w:val="clear" w:color="auto" w:fill="auto"/>
                  <w:vAlign w:val="center"/>
                </w:tcPr>
                <w:p w14:paraId="20976ED0">
                  <w:pPr>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单位</w:t>
                  </w:r>
                </w:p>
              </w:tc>
              <w:tc>
                <w:tcPr>
                  <w:tcW w:w="992" w:type="pct"/>
                  <w:tcBorders>
                    <w:tl2br w:val="nil"/>
                    <w:tr2bl w:val="nil"/>
                  </w:tcBorders>
                  <w:shd w:val="clear" w:color="auto" w:fill="auto"/>
                  <w:vAlign w:val="center"/>
                </w:tcPr>
                <w:p w14:paraId="5D2FF6E9">
                  <w:pPr>
                    <w:jc w:val="center"/>
                    <w:rPr>
                      <w:rFonts w:hint="eastAsia" w:eastAsiaTheme="minorEastAsia"/>
                      <w:b/>
                      <w:bCs/>
                      <w:color w:val="auto"/>
                      <w:szCs w:val="21"/>
                      <w:lang w:val="en-US" w:eastAsia="zh-CN"/>
                    </w:rPr>
                  </w:pPr>
                  <w:r>
                    <w:rPr>
                      <w:rFonts w:hint="eastAsia" w:eastAsiaTheme="minorEastAsia"/>
                      <w:b/>
                      <w:bCs/>
                      <w:color w:val="auto"/>
                      <w:szCs w:val="21"/>
                      <w:lang w:val="en-US" w:eastAsia="zh-CN"/>
                    </w:rPr>
                    <w:t>现有工程</w:t>
                  </w:r>
                </w:p>
                <w:p w14:paraId="07D3D934">
                  <w:pPr>
                    <w:jc w:val="center"/>
                    <w:rPr>
                      <w:rFonts w:ascii="Times New Roman" w:hAnsi="Times New Roman" w:eastAsiaTheme="minorEastAsia"/>
                      <w:b/>
                      <w:bCs/>
                      <w:color w:val="auto"/>
                      <w:szCs w:val="21"/>
                    </w:rPr>
                  </w:pPr>
                  <w:r>
                    <w:rPr>
                      <w:rFonts w:ascii="Times New Roman" w:hAnsi="Times New Roman" w:eastAsiaTheme="minorEastAsia"/>
                      <w:b/>
                      <w:bCs/>
                      <w:color w:val="auto"/>
                      <w:szCs w:val="21"/>
                    </w:rPr>
                    <w:t>年消耗量</w:t>
                  </w:r>
                </w:p>
              </w:tc>
              <w:tc>
                <w:tcPr>
                  <w:tcW w:w="1294" w:type="pct"/>
                  <w:tcBorders>
                    <w:tl2br w:val="nil"/>
                    <w:tr2bl w:val="nil"/>
                  </w:tcBorders>
                  <w:shd w:val="clear" w:color="auto" w:fill="auto"/>
                  <w:vAlign w:val="center"/>
                </w:tcPr>
                <w:p w14:paraId="547C329D">
                  <w:pPr>
                    <w:jc w:val="center"/>
                    <w:rPr>
                      <w:rFonts w:hint="eastAsia" w:eastAsiaTheme="minorEastAsia"/>
                      <w:b/>
                      <w:bCs/>
                      <w:color w:val="auto"/>
                      <w:szCs w:val="21"/>
                      <w:lang w:val="en-US" w:eastAsia="zh-CN"/>
                    </w:rPr>
                  </w:pPr>
                  <w:r>
                    <w:rPr>
                      <w:rFonts w:hint="eastAsia" w:eastAsiaTheme="minorEastAsia"/>
                      <w:b/>
                      <w:bCs/>
                      <w:color w:val="auto"/>
                      <w:szCs w:val="21"/>
                      <w:lang w:val="en-US" w:eastAsia="zh-CN"/>
                    </w:rPr>
                    <w:t>扩建工程</w:t>
                  </w:r>
                </w:p>
                <w:p w14:paraId="45F6E88D">
                  <w:pPr>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eastAsiaTheme="minorEastAsia"/>
                      <w:b/>
                      <w:bCs/>
                      <w:color w:val="auto"/>
                      <w:szCs w:val="21"/>
                    </w:rPr>
                    <w:t>年消耗量</w:t>
                  </w:r>
                </w:p>
              </w:tc>
              <w:tc>
                <w:tcPr>
                  <w:tcW w:w="1096" w:type="pct"/>
                  <w:tcBorders>
                    <w:tl2br w:val="nil"/>
                    <w:tr2bl w:val="nil"/>
                  </w:tcBorders>
                  <w:shd w:val="clear" w:color="auto" w:fill="auto"/>
                  <w:vAlign w:val="center"/>
                </w:tcPr>
                <w:p w14:paraId="30431B4E">
                  <w:pPr>
                    <w:jc w:val="center"/>
                    <w:rPr>
                      <w:rFonts w:hint="eastAsia" w:eastAsiaTheme="minorEastAsia"/>
                      <w:b/>
                      <w:bCs/>
                      <w:color w:val="auto"/>
                      <w:szCs w:val="21"/>
                      <w:lang w:val="en-US" w:eastAsia="zh-CN"/>
                    </w:rPr>
                  </w:pPr>
                  <w:r>
                    <w:rPr>
                      <w:rFonts w:hint="eastAsia" w:eastAsiaTheme="minorEastAsia"/>
                      <w:b/>
                      <w:bCs/>
                      <w:color w:val="auto"/>
                      <w:szCs w:val="21"/>
                      <w:lang w:val="en-US" w:eastAsia="zh-CN"/>
                    </w:rPr>
                    <w:t>扩建后全厂</w:t>
                  </w:r>
                </w:p>
                <w:p w14:paraId="7FAA0C0D">
                  <w:pPr>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eastAsiaTheme="minorEastAsia"/>
                      <w:b/>
                      <w:bCs/>
                      <w:color w:val="auto"/>
                      <w:szCs w:val="21"/>
                    </w:rPr>
                    <w:t>年消耗量</w:t>
                  </w:r>
                </w:p>
              </w:tc>
            </w:tr>
            <w:tr w14:paraId="1115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1B7D4B5B">
                  <w:pPr>
                    <w:jc w:val="center"/>
                    <w:rPr>
                      <w:rFonts w:ascii="Times New Roman" w:hAnsi="Times New Roman" w:eastAsiaTheme="minorEastAsia"/>
                      <w:color w:val="auto"/>
                      <w:szCs w:val="21"/>
                    </w:rPr>
                  </w:pPr>
                  <w:r>
                    <w:rPr>
                      <w:rFonts w:ascii="Times New Roman" w:hAnsi="Times New Roman" w:eastAsiaTheme="minorEastAsia"/>
                      <w:color w:val="auto"/>
                      <w:szCs w:val="21"/>
                    </w:rPr>
                    <w:t>1</w:t>
                  </w:r>
                </w:p>
              </w:tc>
              <w:tc>
                <w:tcPr>
                  <w:tcW w:w="529" w:type="pct"/>
                  <w:tcBorders>
                    <w:tl2br w:val="nil"/>
                    <w:tr2bl w:val="nil"/>
                  </w:tcBorders>
                  <w:vAlign w:val="center"/>
                </w:tcPr>
                <w:p w14:paraId="5BF7043A">
                  <w:pPr>
                    <w:jc w:val="center"/>
                    <w:rPr>
                      <w:rFonts w:ascii="Times New Roman" w:hAnsi="Times New Roman" w:eastAsiaTheme="minorEastAsia"/>
                      <w:color w:val="auto"/>
                      <w:szCs w:val="21"/>
                    </w:rPr>
                  </w:pPr>
                  <w:r>
                    <w:rPr>
                      <w:rFonts w:ascii="Times New Roman" w:hAnsi="Times New Roman" w:eastAsiaTheme="minorEastAsia"/>
                      <w:color w:val="auto"/>
                      <w:szCs w:val="21"/>
                    </w:rPr>
                    <w:t>水</w:t>
                  </w:r>
                </w:p>
              </w:tc>
              <w:tc>
                <w:tcPr>
                  <w:tcW w:w="756" w:type="pct"/>
                  <w:tcBorders>
                    <w:tl2br w:val="nil"/>
                    <w:tr2bl w:val="nil"/>
                  </w:tcBorders>
                  <w:vAlign w:val="center"/>
                </w:tcPr>
                <w:p w14:paraId="16118ACD">
                  <w:pPr>
                    <w:jc w:val="center"/>
                    <w:rPr>
                      <w:rFonts w:ascii="Times New Roman" w:hAnsi="Times New Roman" w:eastAsiaTheme="minorEastAsia"/>
                      <w:color w:val="auto"/>
                      <w:szCs w:val="21"/>
                    </w:rPr>
                  </w:pPr>
                  <w:r>
                    <w:rPr>
                      <w:rFonts w:ascii="Times New Roman" w:hAnsi="Times New Roman" w:eastAsiaTheme="minorEastAsia"/>
                      <w:color w:val="auto"/>
                      <w:szCs w:val="21"/>
                    </w:rPr>
                    <w:t>m³/a</w:t>
                  </w:r>
                </w:p>
              </w:tc>
              <w:tc>
                <w:tcPr>
                  <w:tcW w:w="992" w:type="pct"/>
                  <w:tcBorders>
                    <w:tl2br w:val="nil"/>
                    <w:tr2bl w:val="nil"/>
                  </w:tcBorders>
                  <w:vAlign w:val="center"/>
                </w:tcPr>
                <w:p w14:paraId="690D119B">
                  <w:pPr>
                    <w:jc w:val="center"/>
                    <w:rPr>
                      <w:rFonts w:hint="default" w:ascii="Times New Roman" w:hAnsi="Times New Roman" w:eastAsiaTheme="minorEastAsia"/>
                      <w:color w:val="auto"/>
                      <w:szCs w:val="21"/>
                      <w:lang w:val="en-US" w:eastAsia="zh-CN"/>
                    </w:rPr>
                  </w:pPr>
                  <w:r>
                    <w:rPr>
                      <w:rFonts w:hint="eastAsia" w:eastAsiaTheme="minorEastAsia"/>
                      <w:color w:val="auto"/>
                      <w:szCs w:val="21"/>
                      <w:lang w:val="en-US" w:eastAsia="zh-CN"/>
                    </w:rPr>
                    <w:t>2250</w:t>
                  </w:r>
                </w:p>
              </w:tc>
              <w:tc>
                <w:tcPr>
                  <w:tcW w:w="1294" w:type="pct"/>
                  <w:tcBorders>
                    <w:tl2br w:val="nil"/>
                    <w:tr2bl w:val="nil"/>
                  </w:tcBorders>
                  <w:vAlign w:val="center"/>
                </w:tcPr>
                <w:p w14:paraId="262B71A7">
                  <w:pPr>
                    <w:jc w:val="center"/>
                    <w:rPr>
                      <w:rFonts w:hint="default" w:ascii="Times New Roman" w:hAnsi="Times New Roman" w:eastAsiaTheme="minorEastAsia"/>
                      <w:color w:val="auto"/>
                      <w:szCs w:val="21"/>
                      <w:lang w:val="en-US" w:eastAsia="zh-CN"/>
                    </w:rPr>
                  </w:pPr>
                  <w:r>
                    <w:rPr>
                      <w:rFonts w:hint="eastAsia" w:eastAsiaTheme="minorEastAsia"/>
                      <w:color w:val="auto"/>
                      <w:szCs w:val="21"/>
                      <w:lang w:val="en-US" w:eastAsia="zh-CN"/>
                    </w:rPr>
                    <w:t>8311.8</w:t>
                  </w:r>
                </w:p>
              </w:tc>
              <w:tc>
                <w:tcPr>
                  <w:tcW w:w="1957" w:type="dxa"/>
                  <w:tcBorders>
                    <w:tl2br w:val="nil"/>
                    <w:tr2bl w:val="nil"/>
                  </w:tcBorders>
                  <w:vAlign w:val="center"/>
                </w:tcPr>
                <w:p w14:paraId="1DBA8698">
                  <w:pPr>
                    <w:pStyle w:val="58"/>
                    <w:bidi w:val="0"/>
                    <w:rPr>
                      <w:rFonts w:hint="eastAsia"/>
                      <w:b w:val="0"/>
                      <w:bCs/>
                      <w:lang w:val="en-US" w:eastAsia="zh-CN"/>
                    </w:rPr>
                  </w:pPr>
                  <w:r>
                    <w:rPr>
                      <w:rFonts w:hint="eastAsia"/>
                      <w:b w:val="0"/>
                      <w:bCs/>
                      <w:lang w:val="en-US" w:eastAsia="zh-CN"/>
                    </w:rPr>
                    <w:t>10561.8</w:t>
                  </w:r>
                </w:p>
              </w:tc>
            </w:tr>
            <w:tr w14:paraId="3886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0A6BB4C5">
                  <w:pPr>
                    <w:jc w:val="center"/>
                    <w:rPr>
                      <w:rFonts w:ascii="Times New Roman" w:hAnsi="Times New Roman" w:eastAsiaTheme="minorEastAsia"/>
                      <w:color w:val="auto"/>
                      <w:szCs w:val="21"/>
                    </w:rPr>
                  </w:pPr>
                  <w:r>
                    <w:rPr>
                      <w:rFonts w:ascii="Times New Roman" w:hAnsi="Times New Roman" w:eastAsiaTheme="minorEastAsia"/>
                      <w:color w:val="auto"/>
                      <w:szCs w:val="21"/>
                    </w:rPr>
                    <w:t>2</w:t>
                  </w:r>
                </w:p>
              </w:tc>
              <w:tc>
                <w:tcPr>
                  <w:tcW w:w="529" w:type="pct"/>
                  <w:tcBorders>
                    <w:tl2br w:val="nil"/>
                    <w:tr2bl w:val="nil"/>
                  </w:tcBorders>
                  <w:vAlign w:val="center"/>
                </w:tcPr>
                <w:p w14:paraId="64578428">
                  <w:pPr>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电</w:t>
                  </w:r>
                </w:p>
              </w:tc>
              <w:tc>
                <w:tcPr>
                  <w:tcW w:w="756" w:type="pct"/>
                  <w:tcBorders>
                    <w:tl2br w:val="nil"/>
                    <w:tr2bl w:val="nil"/>
                  </w:tcBorders>
                  <w:vAlign w:val="center"/>
                </w:tcPr>
                <w:p w14:paraId="515F8DE8">
                  <w:pPr>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万</w:t>
                  </w:r>
                  <w:r>
                    <w:rPr>
                      <w:rFonts w:hint="eastAsia" w:ascii="Times New Roman" w:hAnsi="Times New Roman" w:cs="Times New Roman" w:eastAsiaTheme="minorEastAsia"/>
                      <w:color w:val="auto"/>
                      <w:szCs w:val="21"/>
                      <w:lang w:eastAsia="zh-CN"/>
                    </w:rPr>
                    <w:t>kW</w:t>
                  </w:r>
                  <w:r>
                    <w:rPr>
                      <w:rFonts w:hint="default" w:ascii="Times New Roman" w:hAnsi="Times New Roman" w:cs="Times New Roman" w:eastAsiaTheme="minorEastAsia"/>
                      <w:color w:val="auto"/>
                      <w:szCs w:val="21"/>
                      <w:lang w:val="en-US" w:eastAsia="zh-CN"/>
                    </w:rPr>
                    <w:t>·</w:t>
                  </w:r>
                  <w:r>
                    <w:rPr>
                      <w:rFonts w:ascii="Times New Roman" w:hAnsi="Times New Roman" w:cs="Times New Roman" w:eastAsiaTheme="minorEastAsia"/>
                      <w:color w:val="auto"/>
                      <w:szCs w:val="21"/>
                    </w:rPr>
                    <w:t>h/a</w:t>
                  </w:r>
                </w:p>
              </w:tc>
              <w:tc>
                <w:tcPr>
                  <w:tcW w:w="992" w:type="pct"/>
                  <w:tcBorders>
                    <w:tl2br w:val="nil"/>
                    <w:tr2bl w:val="nil"/>
                  </w:tcBorders>
                  <w:vAlign w:val="center"/>
                </w:tcPr>
                <w:p w14:paraId="2BAB88C4">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0.5</w:t>
                  </w:r>
                </w:p>
              </w:tc>
              <w:tc>
                <w:tcPr>
                  <w:tcW w:w="1294" w:type="pct"/>
                  <w:tcBorders>
                    <w:tl2br w:val="nil"/>
                    <w:tr2bl w:val="nil"/>
                  </w:tcBorders>
                  <w:vAlign w:val="center"/>
                </w:tcPr>
                <w:p w14:paraId="156F2072">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1.84</w:t>
                  </w:r>
                </w:p>
              </w:tc>
              <w:tc>
                <w:tcPr>
                  <w:tcW w:w="1957" w:type="dxa"/>
                  <w:tcBorders>
                    <w:tl2br w:val="nil"/>
                    <w:tr2bl w:val="nil"/>
                  </w:tcBorders>
                  <w:vAlign w:val="center"/>
                </w:tcPr>
                <w:p w14:paraId="5C0E42B6">
                  <w:pPr>
                    <w:pStyle w:val="58"/>
                    <w:bidi w:val="0"/>
                    <w:rPr>
                      <w:rFonts w:hint="eastAsia"/>
                      <w:b w:val="0"/>
                      <w:bCs/>
                      <w:lang w:val="en-US" w:eastAsia="zh-CN"/>
                    </w:rPr>
                  </w:pPr>
                  <w:r>
                    <w:rPr>
                      <w:rFonts w:hint="eastAsia"/>
                      <w:b w:val="0"/>
                      <w:bCs/>
                      <w:lang w:val="en-US" w:eastAsia="zh-CN"/>
                    </w:rPr>
                    <w:t>2.34</w:t>
                  </w:r>
                </w:p>
              </w:tc>
            </w:tr>
            <w:tr w14:paraId="71DE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4F570841">
                  <w:pPr>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3</w:t>
                  </w:r>
                </w:p>
              </w:tc>
              <w:tc>
                <w:tcPr>
                  <w:tcW w:w="529" w:type="pct"/>
                  <w:tcBorders>
                    <w:tl2br w:val="nil"/>
                    <w:tr2bl w:val="nil"/>
                  </w:tcBorders>
                  <w:shd w:val="clear" w:color="auto" w:fill="auto"/>
                  <w:vAlign w:val="center"/>
                </w:tcPr>
                <w:p w14:paraId="4EE8FB9D">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天然气</w:t>
                  </w:r>
                </w:p>
              </w:tc>
              <w:tc>
                <w:tcPr>
                  <w:tcW w:w="756" w:type="pct"/>
                  <w:tcBorders>
                    <w:tl2br w:val="nil"/>
                    <w:tr2bl w:val="nil"/>
                  </w:tcBorders>
                  <w:shd w:val="clear" w:color="auto" w:fill="auto"/>
                  <w:vAlign w:val="center"/>
                </w:tcPr>
                <w:p w14:paraId="2AD92A32">
                  <w:pPr>
                    <w:jc w:val="center"/>
                    <w:rPr>
                      <w:rFonts w:hint="default" w:ascii="Times New Roman" w:hAnsi="Times New Roman" w:cs="Times New Roman" w:eastAsiaTheme="minorEastAsia"/>
                      <w:color w:val="auto"/>
                      <w:szCs w:val="21"/>
                      <w:lang w:val="en-US" w:eastAsia="zh-CN"/>
                    </w:rPr>
                  </w:pPr>
                  <w:r>
                    <w:rPr>
                      <w:rFonts w:ascii="Times New Roman" w:hAnsi="Times New Roman" w:cs="Times New Roman" w:eastAsiaTheme="minorEastAsia"/>
                      <w:color w:val="auto"/>
                      <w:szCs w:val="21"/>
                    </w:rPr>
                    <w:t>万</w:t>
                  </w:r>
                  <w:r>
                    <w:rPr>
                      <w:rFonts w:hint="eastAsia" w:ascii="Times New Roman" w:hAnsi="Times New Roman" w:cs="Times New Roman" w:eastAsiaTheme="minorEastAsia"/>
                      <w:color w:val="auto"/>
                      <w:szCs w:val="21"/>
                      <w:lang w:val="en-US" w:eastAsia="zh-CN"/>
                    </w:rPr>
                    <w:t>m³/年</w:t>
                  </w:r>
                </w:p>
              </w:tc>
              <w:tc>
                <w:tcPr>
                  <w:tcW w:w="992" w:type="pct"/>
                  <w:tcBorders>
                    <w:tl2br w:val="nil"/>
                    <w:tr2bl w:val="nil"/>
                  </w:tcBorders>
                  <w:vAlign w:val="center"/>
                </w:tcPr>
                <w:p w14:paraId="299EDA88">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 w:val="21"/>
                      <w:szCs w:val="21"/>
                      <w:shd w:val="clear" w:color="auto" w:fill="FFFFFF"/>
                      <w:vertAlign w:val="baseline"/>
                      <w:lang w:val="en-US" w:eastAsia="zh-CN"/>
                    </w:rPr>
                    <w:t>58</w:t>
                  </w:r>
                </w:p>
              </w:tc>
              <w:tc>
                <w:tcPr>
                  <w:tcW w:w="1294" w:type="pct"/>
                  <w:tcBorders>
                    <w:tl2br w:val="nil"/>
                    <w:tr2bl w:val="nil"/>
                  </w:tcBorders>
                  <w:vAlign w:val="center"/>
                </w:tcPr>
                <w:p w14:paraId="39DF4E0E">
                  <w:pPr>
                    <w:jc w:val="center"/>
                    <w:rPr>
                      <w:rFonts w:hint="default" w:ascii="Times New Roman" w:hAnsi="Times New Roman" w:cs="Times New Roman" w:eastAsiaTheme="minorEastAsia"/>
                      <w:color w:val="auto"/>
                      <w:sz w:val="21"/>
                      <w:szCs w:val="21"/>
                      <w:shd w:val="clear" w:color="auto" w:fill="FFFFFF"/>
                      <w:vertAlign w:val="baseline"/>
                      <w:lang w:val="en-US" w:eastAsia="zh-CN"/>
                    </w:rPr>
                  </w:pPr>
                  <w:r>
                    <w:rPr>
                      <w:rFonts w:hint="eastAsia" w:cs="Times New Roman" w:eastAsiaTheme="minorEastAsia"/>
                      <w:color w:val="auto"/>
                      <w:sz w:val="21"/>
                      <w:szCs w:val="21"/>
                      <w:shd w:val="clear" w:color="auto" w:fill="FFFFFF"/>
                      <w:vertAlign w:val="baseline"/>
                      <w:lang w:val="en-US" w:eastAsia="zh-CN"/>
                    </w:rPr>
                    <w:t>117.32</w:t>
                  </w:r>
                </w:p>
              </w:tc>
              <w:tc>
                <w:tcPr>
                  <w:tcW w:w="1957" w:type="dxa"/>
                  <w:tcBorders>
                    <w:tl2br w:val="nil"/>
                    <w:tr2bl w:val="nil"/>
                  </w:tcBorders>
                  <w:vAlign w:val="center"/>
                </w:tcPr>
                <w:p w14:paraId="7FB5A037">
                  <w:pPr>
                    <w:pStyle w:val="58"/>
                    <w:bidi w:val="0"/>
                    <w:rPr>
                      <w:rFonts w:hint="eastAsia"/>
                      <w:b w:val="0"/>
                      <w:bCs/>
                      <w:lang w:val="en-US" w:eastAsia="zh-CN"/>
                    </w:rPr>
                  </w:pPr>
                  <w:r>
                    <w:rPr>
                      <w:rFonts w:hint="eastAsia"/>
                      <w:b w:val="0"/>
                      <w:bCs/>
                      <w:lang w:val="en-US" w:eastAsia="zh-CN"/>
                    </w:rPr>
                    <w:t>175.32</w:t>
                  </w:r>
                </w:p>
              </w:tc>
            </w:tr>
          </w:tbl>
          <w:p w14:paraId="156E619D">
            <w:pPr>
              <w:bidi w:val="0"/>
              <w:spacing w:line="360" w:lineRule="auto"/>
              <w:ind w:firstLine="482" w:firstLineChars="200"/>
              <w:rPr>
                <w:rFonts w:hint="default" w:ascii="Times New Roman" w:hAnsi="Times New Roman" w:cs="Times New Roman" w:eastAsiaTheme="minorEastAsia"/>
                <w:b/>
                <w:bCs/>
                <w:color w:val="auto"/>
                <w:sz w:val="24"/>
                <w:szCs w:val="24"/>
              </w:rPr>
            </w:pPr>
            <w:r>
              <w:rPr>
                <w:rFonts w:hint="eastAsia" w:ascii="Times New Roman" w:hAnsi="Times New Roman" w:cs="Times New Roman" w:eastAsiaTheme="minorEastAsia"/>
                <w:b/>
                <w:bCs/>
                <w:color w:val="auto"/>
                <w:sz w:val="24"/>
                <w:szCs w:val="24"/>
                <w:lang w:val="en-US" w:eastAsia="zh-CN"/>
              </w:rPr>
              <w:t>天然气</w:t>
            </w:r>
            <w:r>
              <w:rPr>
                <w:rFonts w:hint="default" w:ascii="Times New Roman" w:hAnsi="Times New Roman" w:cs="Times New Roman" w:eastAsiaTheme="minorEastAsia"/>
                <w:b/>
                <w:bCs/>
                <w:color w:val="auto"/>
                <w:sz w:val="24"/>
                <w:szCs w:val="24"/>
              </w:rPr>
              <w:t>用量核算</w:t>
            </w:r>
          </w:p>
          <w:p w14:paraId="08320968">
            <w:pPr>
              <w:pStyle w:val="58"/>
              <w:bidi w:val="0"/>
              <w:rPr>
                <w:rFonts w:hint="default"/>
              </w:rPr>
            </w:pPr>
            <w:r>
              <w:rPr>
                <w:rFonts w:hint="default"/>
              </w:rPr>
              <w:t>表2-</w:t>
            </w:r>
            <w:r>
              <w:rPr>
                <w:rFonts w:hint="eastAsia"/>
                <w:lang w:val="en-US" w:eastAsia="zh-CN"/>
              </w:rPr>
              <w:t>6天然气用量核算表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1009"/>
              <w:gridCol w:w="1435"/>
              <w:gridCol w:w="1131"/>
              <w:gridCol w:w="1025"/>
              <w:gridCol w:w="1216"/>
              <w:gridCol w:w="1282"/>
            </w:tblGrid>
            <w:tr w14:paraId="40AF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21" w:type="pct"/>
                  <w:vMerge w:val="restart"/>
                  <w:tcBorders>
                    <w:tl2br w:val="nil"/>
                    <w:tr2bl w:val="nil"/>
                  </w:tcBorders>
                  <w:shd w:val="clear" w:color="auto" w:fill="auto"/>
                  <w:vAlign w:val="center"/>
                </w:tcPr>
                <w:p w14:paraId="1D0CE9F7">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sz w:val="21"/>
                      <w:szCs w:val="21"/>
                      <w:lang w:val="en-US" w:eastAsia="zh-CN"/>
                    </w:rPr>
                    <w:t>设备名称</w:t>
                  </w:r>
                </w:p>
              </w:tc>
              <w:tc>
                <w:tcPr>
                  <w:tcW w:w="565" w:type="pct"/>
                  <w:vMerge w:val="restart"/>
                  <w:tcBorders>
                    <w:tl2br w:val="nil"/>
                    <w:tr2bl w:val="nil"/>
                  </w:tcBorders>
                  <w:shd w:val="clear" w:color="auto" w:fill="auto"/>
                  <w:vAlign w:val="center"/>
                </w:tcPr>
                <w:p w14:paraId="74CF51DC">
                  <w:pPr>
                    <w:bidi w:val="0"/>
                    <w:jc w:val="center"/>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sz w:val="21"/>
                      <w:szCs w:val="21"/>
                      <w:lang w:val="en-US" w:eastAsia="zh-CN"/>
                    </w:rPr>
                    <w:t>数量（台）</w:t>
                  </w:r>
                </w:p>
              </w:tc>
              <w:tc>
                <w:tcPr>
                  <w:tcW w:w="804" w:type="pct"/>
                  <w:vMerge w:val="restart"/>
                  <w:tcBorders>
                    <w:tl2br w:val="nil"/>
                    <w:tr2bl w:val="nil"/>
                  </w:tcBorders>
                  <w:shd w:val="clear" w:color="auto" w:fill="auto"/>
                  <w:vAlign w:val="center"/>
                </w:tcPr>
                <w:p w14:paraId="29317C2D">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sz w:val="21"/>
                      <w:szCs w:val="21"/>
                      <w:lang w:val="en-US" w:eastAsia="zh-CN"/>
                    </w:rPr>
                    <w:t>单位时间消耗量m³/h·台</w:t>
                  </w:r>
                </w:p>
              </w:tc>
              <w:tc>
                <w:tcPr>
                  <w:tcW w:w="1208" w:type="pct"/>
                  <w:gridSpan w:val="2"/>
                  <w:tcBorders>
                    <w:tl2br w:val="nil"/>
                    <w:tr2bl w:val="nil"/>
                  </w:tcBorders>
                  <w:shd w:val="clear" w:color="auto" w:fill="auto"/>
                  <w:vAlign w:val="center"/>
                </w:tcPr>
                <w:p w14:paraId="76CB11FB">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eastAsia" w:cs="Times New Roman" w:eastAsiaTheme="minorEastAsia"/>
                      <w:b/>
                      <w:bCs/>
                      <w:color w:val="auto"/>
                      <w:kern w:val="2"/>
                      <w:sz w:val="21"/>
                      <w:szCs w:val="21"/>
                      <w:lang w:val="en-US" w:eastAsia="zh-CN" w:bidi="ar-SA"/>
                    </w:rPr>
                    <w:t>现有工程</w:t>
                  </w:r>
                </w:p>
              </w:tc>
              <w:tc>
                <w:tcPr>
                  <w:tcW w:w="1399" w:type="pct"/>
                  <w:gridSpan w:val="2"/>
                  <w:tcBorders>
                    <w:tl2br w:val="nil"/>
                    <w:tr2bl w:val="nil"/>
                  </w:tcBorders>
                  <w:shd w:val="clear" w:color="auto" w:fill="auto"/>
                  <w:vAlign w:val="center"/>
                </w:tcPr>
                <w:p w14:paraId="4BEE6129">
                  <w:pPr>
                    <w:bidi w:val="0"/>
                    <w:jc w:val="center"/>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扩建工程</w:t>
                  </w:r>
                </w:p>
              </w:tc>
            </w:tr>
            <w:tr w14:paraId="529C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21" w:type="pct"/>
                  <w:vMerge w:val="continue"/>
                  <w:tcBorders>
                    <w:tl2br w:val="nil"/>
                    <w:tr2bl w:val="nil"/>
                  </w:tcBorders>
                  <w:shd w:val="clear" w:color="auto" w:fill="auto"/>
                  <w:vAlign w:val="center"/>
                </w:tcPr>
                <w:p w14:paraId="1A2C0E80">
                  <w:pPr>
                    <w:bidi w:val="0"/>
                    <w:jc w:val="center"/>
                  </w:pPr>
                </w:p>
              </w:tc>
              <w:tc>
                <w:tcPr>
                  <w:tcW w:w="565" w:type="pct"/>
                  <w:vMerge w:val="continue"/>
                  <w:tcBorders>
                    <w:tl2br w:val="nil"/>
                    <w:tr2bl w:val="nil"/>
                  </w:tcBorders>
                  <w:shd w:val="clear" w:color="auto" w:fill="auto"/>
                  <w:vAlign w:val="center"/>
                </w:tcPr>
                <w:p w14:paraId="57D3B843">
                  <w:pPr>
                    <w:bidi w:val="0"/>
                    <w:jc w:val="center"/>
                  </w:pPr>
                </w:p>
              </w:tc>
              <w:tc>
                <w:tcPr>
                  <w:tcW w:w="804" w:type="pct"/>
                  <w:vMerge w:val="continue"/>
                  <w:tcBorders>
                    <w:tl2br w:val="nil"/>
                    <w:tr2bl w:val="nil"/>
                  </w:tcBorders>
                  <w:shd w:val="clear" w:color="auto" w:fill="auto"/>
                  <w:vAlign w:val="center"/>
                </w:tcPr>
                <w:p w14:paraId="68EAA850">
                  <w:pPr>
                    <w:bidi w:val="0"/>
                    <w:jc w:val="center"/>
                  </w:pPr>
                </w:p>
              </w:tc>
              <w:tc>
                <w:tcPr>
                  <w:tcW w:w="633" w:type="pct"/>
                  <w:tcBorders>
                    <w:tl2br w:val="nil"/>
                    <w:tr2bl w:val="nil"/>
                  </w:tcBorders>
                  <w:shd w:val="clear" w:color="auto" w:fill="auto"/>
                  <w:vAlign w:val="center"/>
                </w:tcPr>
                <w:p w14:paraId="4850D1AE">
                  <w:pPr>
                    <w:bidi w:val="0"/>
                    <w:jc w:val="center"/>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sz w:val="21"/>
                      <w:szCs w:val="21"/>
                      <w:lang w:val="en-US" w:eastAsia="zh-CN"/>
                    </w:rPr>
                    <w:t>运行时间h/a</w:t>
                  </w:r>
                </w:p>
              </w:tc>
              <w:tc>
                <w:tcPr>
                  <w:tcW w:w="574" w:type="pct"/>
                  <w:tcBorders>
                    <w:tl2br w:val="nil"/>
                    <w:tr2bl w:val="nil"/>
                  </w:tcBorders>
                  <w:shd w:val="clear" w:color="auto" w:fill="auto"/>
                  <w:vAlign w:val="center"/>
                </w:tcPr>
                <w:p w14:paraId="353F0E63">
                  <w:pPr>
                    <w:bidi w:val="0"/>
                    <w:jc w:val="center"/>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sz w:val="21"/>
                      <w:szCs w:val="21"/>
                      <w:lang w:val="en-US" w:eastAsia="zh-CN"/>
                    </w:rPr>
                    <w:t>年用量万m³/a</w:t>
                  </w:r>
                </w:p>
              </w:tc>
              <w:tc>
                <w:tcPr>
                  <w:tcW w:w="681" w:type="pct"/>
                  <w:tcBorders>
                    <w:tl2br w:val="nil"/>
                    <w:tr2bl w:val="nil"/>
                  </w:tcBorders>
                  <w:shd w:val="clear" w:color="auto" w:fill="auto"/>
                  <w:vAlign w:val="center"/>
                </w:tcPr>
                <w:p w14:paraId="779C74F5">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eastAsia" w:cs="Times New Roman" w:eastAsiaTheme="minorEastAsia"/>
                      <w:b/>
                      <w:bCs/>
                      <w:color w:val="auto"/>
                      <w:sz w:val="21"/>
                      <w:szCs w:val="21"/>
                      <w:lang w:val="en-US" w:eastAsia="zh-CN"/>
                    </w:rPr>
                    <w:t>新增</w:t>
                  </w:r>
                  <w:r>
                    <w:rPr>
                      <w:rFonts w:hint="eastAsia" w:ascii="Times New Roman" w:hAnsi="Times New Roman" w:cs="Times New Roman" w:eastAsiaTheme="minorEastAsia"/>
                      <w:b/>
                      <w:bCs/>
                      <w:color w:val="auto"/>
                      <w:sz w:val="21"/>
                      <w:szCs w:val="21"/>
                      <w:lang w:val="en-US" w:eastAsia="zh-CN"/>
                    </w:rPr>
                    <w:t>运行时间h/a</w:t>
                  </w:r>
                </w:p>
              </w:tc>
              <w:tc>
                <w:tcPr>
                  <w:tcW w:w="718" w:type="pct"/>
                  <w:tcBorders>
                    <w:tl2br w:val="nil"/>
                    <w:tr2bl w:val="nil"/>
                  </w:tcBorders>
                  <w:shd w:val="clear" w:color="auto" w:fill="auto"/>
                  <w:vAlign w:val="center"/>
                </w:tcPr>
                <w:p w14:paraId="0DD193DE">
                  <w:pPr>
                    <w:bidi w:val="0"/>
                    <w:jc w:val="center"/>
                    <w:rPr>
                      <w:rFonts w:hint="eastAsia" w:ascii="Times New Roman" w:hAnsi="Times New Roman" w:cs="Times New Roman" w:eastAsiaTheme="minorEastAsia"/>
                      <w:b/>
                      <w:bCs/>
                      <w:color w:val="auto"/>
                      <w:kern w:val="2"/>
                      <w:sz w:val="21"/>
                      <w:szCs w:val="21"/>
                      <w:lang w:val="en-US" w:eastAsia="zh-CN" w:bidi="ar-SA"/>
                    </w:rPr>
                  </w:pPr>
                  <w:r>
                    <w:rPr>
                      <w:rFonts w:hint="eastAsia" w:cs="Times New Roman" w:eastAsiaTheme="minorEastAsia"/>
                      <w:b/>
                      <w:bCs/>
                      <w:color w:val="auto"/>
                      <w:sz w:val="21"/>
                      <w:szCs w:val="21"/>
                      <w:lang w:val="en-US" w:eastAsia="zh-CN"/>
                    </w:rPr>
                    <w:t>新增</w:t>
                  </w:r>
                  <w:r>
                    <w:rPr>
                      <w:rFonts w:hint="eastAsia" w:ascii="Times New Roman" w:hAnsi="Times New Roman" w:cs="Times New Roman" w:eastAsiaTheme="minorEastAsia"/>
                      <w:b/>
                      <w:bCs/>
                      <w:color w:val="auto"/>
                      <w:sz w:val="21"/>
                      <w:szCs w:val="21"/>
                      <w:lang w:val="en-US" w:eastAsia="zh-CN"/>
                    </w:rPr>
                    <w:t>年用量万m³/a</w:t>
                  </w:r>
                </w:p>
              </w:tc>
            </w:tr>
            <w:tr w14:paraId="0807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pct"/>
                  <w:tcBorders>
                    <w:tl2br w:val="nil"/>
                    <w:tr2bl w:val="nil"/>
                  </w:tcBorders>
                  <w:shd w:val="clear" w:color="auto" w:fill="auto"/>
                  <w:vAlign w:val="center"/>
                </w:tcPr>
                <w:p w14:paraId="171626AD">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cs="Times New Roman" w:eastAsiaTheme="minorEastAsia"/>
                      <w:color w:val="auto"/>
                      <w:kern w:val="2"/>
                      <w:sz w:val="21"/>
                      <w:szCs w:val="21"/>
                      <w:vertAlign w:val="baseline"/>
                      <w:lang w:val="en-US" w:eastAsia="zh-CN" w:bidi="ar-SA"/>
                    </w:rPr>
                    <w:t>4t天然气锅炉</w:t>
                  </w:r>
                </w:p>
              </w:tc>
              <w:tc>
                <w:tcPr>
                  <w:tcW w:w="565" w:type="pct"/>
                  <w:tcBorders>
                    <w:tl2br w:val="nil"/>
                    <w:tr2bl w:val="nil"/>
                  </w:tcBorders>
                  <w:shd w:val="clear" w:color="auto" w:fill="auto"/>
                  <w:vAlign w:val="center"/>
                </w:tcPr>
                <w:p w14:paraId="39440DE3">
                  <w:pPr>
                    <w:bidi w:val="0"/>
                    <w:jc w:val="center"/>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w:t>
                  </w:r>
                </w:p>
              </w:tc>
              <w:tc>
                <w:tcPr>
                  <w:tcW w:w="804" w:type="pct"/>
                  <w:tcBorders>
                    <w:tl2br w:val="nil"/>
                    <w:tr2bl w:val="nil"/>
                  </w:tcBorders>
                  <w:shd w:val="clear" w:color="auto" w:fill="auto"/>
                  <w:vAlign w:val="center"/>
                </w:tcPr>
                <w:p w14:paraId="1127D665">
                  <w:pPr>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633" w:type="pct"/>
                  <w:tcBorders>
                    <w:tl2br w:val="nil"/>
                    <w:tr2bl w:val="nil"/>
                  </w:tcBorders>
                  <w:shd w:val="clear" w:color="auto" w:fill="auto"/>
                  <w:vAlign w:val="center"/>
                </w:tcPr>
                <w:p w14:paraId="68158921">
                  <w:pPr>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1800</w:t>
                  </w:r>
                </w:p>
              </w:tc>
              <w:tc>
                <w:tcPr>
                  <w:tcW w:w="574" w:type="pct"/>
                  <w:tcBorders>
                    <w:tl2br w:val="nil"/>
                    <w:tr2bl w:val="nil"/>
                  </w:tcBorders>
                  <w:shd w:val="clear" w:color="auto" w:fill="auto"/>
                  <w:vAlign w:val="center"/>
                </w:tcPr>
                <w:p w14:paraId="352B7701">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54</w:t>
                  </w:r>
                </w:p>
              </w:tc>
              <w:tc>
                <w:tcPr>
                  <w:tcW w:w="681" w:type="pct"/>
                  <w:tcBorders>
                    <w:tl2br w:val="nil"/>
                    <w:tr2bl w:val="nil"/>
                  </w:tcBorders>
                  <w:shd w:val="clear" w:color="auto" w:fill="auto"/>
                  <w:vAlign w:val="center"/>
                </w:tcPr>
                <w:p w14:paraId="53BC8905">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3600</w:t>
                  </w:r>
                </w:p>
              </w:tc>
              <w:tc>
                <w:tcPr>
                  <w:tcW w:w="718" w:type="pct"/>
                  <w:tcBorders>
                    <w:tl2br w:val="nil"/>
                    <w:tr2bl w:val="nil"/>
                  </w:tcBorders>
                  <w:shd w:val="clear" w:color="auto" w:fill="auto"/>
                  <w:vAlign w:val="center"/>
                </w:tcPr>
                <w:p w14:paraId="4D31D2EB">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108</w:t>
                  </w:r>
                </w:p>
              </w:tc>
            </w:tr>
            <w:tr w14:paraId="1398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1" w:type="pct"/>
                  <w:tcBorders>
                    <w:tl2br w:val="nil"/>
                    <w:tr2bl w:val="nil"/>
                  </w:tcBorders>
                  <w:shd w:val="clear" w:color="auto" w:fill="auto"/>
                  <w:vAlign w:val="center"/>
                </w:tcPr>
                <w:p w14:paraId="1A1B6955">
                  <w:pPr>
                    <w:numPr>
                      <w:ilvl w:val="0"/>
                      <w:numId w:val="0"/>
                    </w:numPr>
                    <w:spacing w:line="240" w:lineRule="auto"/>
                    <w:ind w:left="0" w:leftChars="0" w:firstLine="0" w:firstLineChars="0"/>
                    <w:jc w:val="center"/>
                    <w:rPr>
                      <w:rFonts w:hint="default" w:ascii="Times New Roman" w:hAnsi="Times New Roman" w:cs="Times New Roman" w:eastAsiaTheme="minorEastAsia"/>
                      <w:color w:val="auto"/>
                      <w:sz w:val="21"/>
                      <w:szCs w:val="21"/>
                      <w:vertAlign w:val="baseline"/>
                      <w:lang w:val="en-US" w:eastAsia="zh-CN"/>
                    </w:rPr>
                  </w:pPr>
                  <w:r>
                    <w:rPr>
                      <w:rFonts w:hint="eastAsia" w:cs="Times New Roman" w:eastAsiaTheme="minorEastAsia"/>
                      <w:color w:val="auto"/>
                      <w:sz w:val="21"/>
                      <w:szCs w:val="21"/>
                      <w:vertAlign w:val="baseline"/>
                      <w:lang w:val="en-US" w:eastAsia="zh-CN"/>
                    </w:rPr>
                    <w:t>天然气热风炉</w:t>
                  </w:r>
                </w:p>
              </w:tc>
              <w:tc>
                <w:tcPr>
                  <w:tcW w:w="565" w:type="pct"/>
                  <w:tcBorders>
                    <w:tl2br w:val="nil"/>
                    <w:tr2bl w:val="nil"/>
                  </w:tcBorders>
                  <w:shd w:val="clear" w:color="auto" w:fill="auto"/>
                  <w:vAlign w:val="center"/>
                </w:tcPr>
                <w:p w14:paraId="6E412E98">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w:t>
                  </w:r>
                </w:p>
              </w:tc>
              <w:tc>
                <w:tcPr>
                  <w:tcW w:w="804" w:type="pct"/>
                  <w:tcBorders>
                    <w:tl2br w:val="nil"/>
                    <w:tr2bl w:val="nil"/>
                  </w:tcBorders>
                  <w:shd w:val="clear" w:color="auto" w:fill="auto"/>
                  <w:vAlign w:val="center"/>
                </w:tcPr>
                <w:p w14:paraId="479D54CB">
                  <w:pPr>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w:t>
                  </w:r>
                </w:p>
              </w:tc>
              <w:tc>
                <w:tcPr>
                  <w:tcW w:w="633" w:type="pct"/>
                  <w:tcBorders>
                    <w:tl2br w:val="nil"/>
                    <w:tr2bl w:val="nil"/>
                  </w:tcBorders>
                  <w:shd w:val="clear" w:color="auto" w:fill="auto"/>
                  <w:vAlign w:val="center"/>
                </w:tcPr>
                <w:p w14:paraId="13B05C55">
                  <w:pPr>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1000</w:t>
                  </w:r>
                </w:p>
              </w:tc>
              <w:tc>
                <w:tcPr>
                  <w:tcW w:w="574" w:type="pct"/>
                  <w:tcBorders>
                    <w:tl2br w:val="nil"/>
                    <w:tr2bl w:val="nil"/>
                  </w:tcBorders>
                  <w:shd w:val="clear" w:color="auto" w:fill="auto"/>
                  <w:vAlign w:val="center"/>
                </w:tcPr>
                <w:p w14:paraId="1CE6A646">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681" w:type="pct"/>
                  <w:tcBorders>
                    <w:tl2br w:val="nil"/>
                    <w:tr2bl w:val="nil"/>
                  </w:tcBorders>
                  <w:shd w:val="clear" w:color="auto" w:fill="auto"/>
                  <w:vAlign w:val="center"/>
                </w:tcPr>
                <w:p w14:paraId="5C90464D">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2258</w:t>
                  </w:r>
                </w:p>
              </w:tc>
              <w:tc>
                <w:tcPr>
                  <w:tcW w:w="718" w:type="pct"/>
                  <w:tcBorders>
                    <w:tl2br w:val="nil"/>
                    <w:tr2bl w:val="nil"/>
                  </w:tcBorders>
                  <w:shd w:val="clear" w:color="auto" w:fill="auto"/>
                  <w:vAlign w:val="center"/>
                </w:tcPr>
                <w:p w14:paraId="514AB200">
                  <w:pPr>
                    <w:bidi w:val="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9.32</w:t>
                  </w:r>
                </w:p>
              </w:tc>
            </w:tr>
          </w:tbl>
          <w:p w14:paraId="1DF4EB50">
            <w:pPr>
              <w:spacing w:line="360" w:lineRule="auto"/>
              <w:ind w:firstLine="480" w:firstLineChars="200"/>
              <w:rPr>
                <w:rFonts w:hint="default" w:ascii="Times New Roman" w:hAnsi="Times New Roman" w:eastAsiaTheme="minorEastAsia"/>
                <w:color w:val="auto"/>
                <w:sz w:val="24"/>
              </w:rPr>
            </w:pPr>
            <w:r>
              <w:rPr>
                <w:rFonts w:hint="default" w:ascii="Times New Roman" w:hAnsi="Times New Roman" w:eastAsiaTheme="minorEastAsia"/>
                <w:color w:val="auto"/>
                <w:sz w:val="24"/>
                <w:lang w:val="en-US" w:eastAsia="zh-CN"/>
              </w:rPr>
              <w:t>本项目天然气来源于宝鸡市天然气有限责任公司，成分及含量</w:t>
            </w:r>
            <w:r>
              <w:rPr>
                <w:rFonts w:hint="eastAsia" w:ascii="Times New Roman" w:hAnsi="Times New Roman" w:eastAsiaTheme="minorEastAsia"/>
                <w:color w:val="auto"/>
                <w:sz w:val="24"/>
                <w:lang w:val="en-US" w:eastAsia="zh-CN"/>
              </w:rPr>
              <w:t>见下表</w:t>
            </w:r>
            <w:r>
              <w:rPr>
                <w:rFonts w:hint="default" w:ascii="Times New Roman" w:hAnsi="Times New Roman" w:eastAsiaTheme="minorEastAsia"/>
                <w:color w:val="auto"/>
                <w:sz w:val="24"/>
                <w:lang w:val="en-US" w:eastAsia="zh-CN"/>
              </w:rPr>
              <w:t>。</w:t>
            </w:r>
          </w:p>
          <w:p w14:paraId="031632E0">
            <w:pPr>
              <w:pStyle w:val="58"/>
              <w:bidi w:val="0"/>
              <w:rPr>
                <w:rFonts w:hint="default"/>
                <w:lang w:val="en-US" w:eastAsia="zh-CN"/>
              </w:rPr>
            </w:pPr>
            <w:r>
              <w:rPr>
                <w:rFonts w:hint="default"/>
              </w:rPr>
              <w:t>表</w:t>
            </w:r>
            <w:r>
              <w:rPr>
                <w:rFonts w:hint="default"/>
                <w:lang w:val="en-US" w:eastAsia="zh-CN"/>
              </w:rPr>
              <w:t>2-</w:t>
            </w:r>
            <w:r>
              <w:rPr>
                <w:rFonts w:hint="eastAsia"/>
                <w:lang w:val="en-US" w:eastAsia="zh-CN"/>
              </w:rPr>
              <w:t xml:space="preserve">7 </w:t>
            </w:r>
            <w:r>
              <w:rPr>
                <w:rFonts w:hint="default"/>
                <w:lang w:eastAsia="zh-CN"/>
              </w:rPr>
              <w:t>天然气成分</w:t>
            </w:r>
            <w:r>
              <w:rPr>
                <w:rFonts w:hint="default"/>
              </w:rPr>
              <w:t>一览表</w:t>
            </w:r>
          </w:p>
          <w:tbl>
            <w:tblPr>
              <w:tblStyle w:val="34"/>
              <w:tblW w:w="4995"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819"/>
              <w:gridCol w:w="876"/>
              <w:gridCol w:w="935"/>
              <w:gridCol w:w="716"/>
              <w:gridCol w:w="773"/>
              <w:gridCol w:w="687"/>
              <w:gridCol w:w="1388"/>
              <w:gridCol w:w="1553"/>
            </w:tblGrid>
            <w:tr w14:paraId="33A2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54" w:type="pct"/>
                  <w:tcBorders>
                    <w:tl2br w:val="nil"/>
                    <w:tr2bl w:val="nil"/>
                  </w:tcBorders>
                  <w:noWrap w:val="0"/>
                  <w:vAlign w:val="center"/>
                </w:tcPr>
                <w:p w14:paraId="12A5CC89">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w:t>
                  </w:r>
                </w:p>
              </w:tc>
              <w:tc>
                <w:tcPr>
                  <w:tcW w:w="459" w:type="pct"/>
                  <w:tcBorders>
                    <w:tl2br w:val="nil"/>
                    <w:tr2bl w:val="nil"/>
                  </w:tcBorders>
                  <w:noWrap w:val="0"/>
                  <w:vAlign w:val="center"/>
                </w:tcPr>
                <w:p w14:paraId="07D41869">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CH</w:t>
                  </w:r>
                  <w:r>
                    <w:rPr>
                      <w:rFonts w:hint="default" w:ascii="Times New Roman" w:hAnsi="Times New Roman" w:cs="Times New Roman" w:eastAsiaTheme="minorEastAsia"/>
                      <w:color w:val="auto"/>
                      <w:sz w:val="21"/>
                      <w:szCs w:val="21"/>
                      <w:vertAlign w:val="subscript"/>
                    </w:rPr>
                    <w:t>4</w:t>
                  </w:r>
                </w:p>
              </w:tc>
              <w:tc>
                <w:tcPr>
                  <w:tcW w:w="491" w:type="pct"/>
                  <w:tcBorders>
                    <w:tl2br w:val="nil"/>
                    <w:tr2bl w:val="nil"/>
                  </w:tcBorders>
                  <w:noWrap w:val="0"/>
                  <w:vAlign w:val="center"/>
                </w:tcPr>
                <w:p w14:paraId="1701A765">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w:t>
                  </w:r>
                  <w:r>
                    <w:rPr>
                      <w:rFonts w:hint="default" w:ascii="Times New Roman" w:hAnsi="Times New Roman" w:cs="Times New Roman" w:eastAsiaTheme="minorEastAsia"/>
                      <w:color w:val="auto"/>
                      <w:sz w:val="21"/>
                      <w:szCs w:val="21"/>
                      <w:vertAlign w:val="subscript"/>
                    </w:rPr>
                    <w:t>2</w:t>
                  </w:r>
                  <w:r>
                    <w:rPr>
                      <w:rFonts w:hint="default" w:ascii="Times New Roman" w:hAnsi="Times New Roman" w:cs="Times New Roman" w:eastAsiaTheme="minorEastAsia"/>
                      <w:color w:val="auto"/>
                      <w:sz w:val="21"/>
                      <w:szCs w:val="21"/>
                    </w:rPr>
                    <w:t>H</w:t>
                  </w:r>
                  <w:r>
                    <w:rPr>
                      <w:rFonts w:hint="default" w:ascii="Times New Roman" w:hAnsi="Times New Roman" w:cs="Times New Roman" w:eastAsiaTheme="minorEastAsia"/>
                      <w:color w:val="auto"/>
                      <w:sz w:val="21"/>
                      <w:szCs w:val="21"/>
                      <w:vertAlign w:val="subscript"/>
                    </w:rPr>
                    <w:t>4</w:t>
                  </w:r>
                </w:p>
              </w:tc>
              <w:tc>
                <w:tcPr>
                  <w:tcW w:w="524" w:type="pct"/>
                  <w:tcBorders>
                    <w:tl2br w:val="nil"/>
                    <w:tr2bl w:val="nil"/>
                  </w:tcBorders>
                  <w:noWrap w:val="0"/>
                  <w:vAlign w:val="center"/>
                </w:tcPr>
                <w:p w14:paraId="617061B2">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w:t>
                  </w:r>
                  <w:r>
                    <w:rPr>
                      <w:rFonts w:hint="default" w:ascii="Times New Roman" w:hAnsi="Times New Roman" w:cs="Times New Roman" w:eastAsiaTheme="minorEastAsia"/>
                      <w:color w:val="auto"/>
                      <w:sz w:val="21"/>
                      <w:szCs w:val="21"/>
                      <w:vertAlign w:val="subscript"/>
                    </w:rPr>
                    <w:t>3</w:t>
                  </w:r>
                  <w:r>
                    <w:rPr>
                      <w:rFonts w:hint="default" w:ascii="Times New Roman" w:hAnsi="Times New Roman" w:cs="Times New Roman" w:eastAsiaTheme="minorEastAsia"/>
                      <w:color w:val="auto"/>
                      <w:sz w:val="21"/>
                      <w:szCs w:val="21"/>
                    </w:rPr>
                    <w:t>H</w:t>
                  </w:r>
                  <w:r>
                    <w:rPr>
                      <w:rFonts w:hint="default" w:ascii="Times New Roman" w:hAnsi="Times New Roman" w:cs="Times New Roman" w:eastAsiaTheme="minorEastAsia"/>
                      <w:color w:val="auto"/>
                      <w:sz w:val="21"/>
                      <w:szCs w:val="21"/>
                      <w:vertAlign w:val="subscript"/>
                    </w:rPr>
                    <w:t>6</w:t>
                  </w:r>
                </w:p>
              </w:tc>
              <w:tc>
                <w:tcPr>
                  <w:tcW w:w="401" w:type="pct"/>
                  <w:tcBorders>
                    <w:tl2br w:val="nil"/>
                    <w:tr2bl w:val="nil"/>
                  </w:tcBorders>
                  <w:noWrap w:val="0"/>
                  <w:vAlign w:val="center"/>
                </w:tcPr>
                <w:p w14:paraId="655A4E53">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CO</w:t>
                  </w:r>
                  <w:r>
                    <w:rPr>
                      <w:rFonts w:hint="default" w:ascii="Times New Roman" w:hAnsi="Times New Roman" w:cs="Times New Roman" w:eastAsiaTheme="minorEastAsia"/>
                      <w:color w:val="auto"/>
                      <w:sz w:val="21"/>
                      <w:szCs w:val="21"/>
                      <w:vertAlign w:val="subscript"/>
                    </w:rPr>
                    <w:t>2</w:t>
                  </w:r>
                </w:p>
              </w:tc>
              <w:tc>
                <w:tcPr>
                  <w:tcW w:w="433" w:type="pct"/>
                  <w:tcBorders>
                    <w:tl2br w:val="nil"/>
                    <w:tr2bl w:val="nil"/>
                  </w:tcBorders>
                  <w:noWrap w:val="0"/>
                  <w:vAlign w:val="center"/>
                </w:tcPr>
                <w:p w14:paraId="718E5DA5">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w:t>
                  </w:r>
                  <w:r>
                    <w:rPr>
                      <w:rFonts w:hint="default" w:ascii="Times New Roman" w:hAnsi="Times New Roman" w:cs="Times New Roman" w:eastAsiaTheme="minorEastAsia"/>
                      <w:color w:val="auto"/>
                      <w:sz w:val="21"/>
                      <w:szCs w:val="21"/>
                      <w:vertAlign w:val="subscript"/>
                    </w:rPr>
                    <w:t>2</w:t>
                  </w:r>
                </w:p>
              </w:tc>
              <w:tc>
                <w:tcPr>
                  <w:tcW w:w="385" w:type="pct"/>
                  <w:tcBorders>
                    <w:tl2br w:val="nil"/>
                    <w:tr2bl w:val="nil"/>
                  </w:tcBorders>
                  <w:noWrap w:val="0"/>
                  <w:vAlign w:val="center"/>
                </w:tcPr>
                <w:p w14:paraId="26D3EB9F">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w:t>
                  </w:r>
                  <w:r>
                    <w:rPr>
                      <w:rFonts w:hint="default" w:ascii="Times New Roman" w:hAnsi="Times New Roman" w:cs="Times New Roman" w:eastAsiaTheme="minorEastAsia"/>
                      <w:color w:val="auto"/>
                      <w:sz w:val="21"/>
                      <w:szCs w:val="21"/>
                      <w:vertAlign w:val="subscript"/>
                    </w:rPr>
                    <w:t>2</w:t>
                  </w:r>
                </w:p>
              </w:tc>
              <w:tc>
                <w:tcPr>
                  <w:tcW w:w="778" w:type="pct"/>
                  <w:tcBorders>
                    <w:tl2br w:val="nil"/>
                    <w:tr2bl w:val="nil"/>
                  </w:tcBorders>
                  <w:noWrap w:val="0"/>
                  <w:vAlign w:val="center"/>
                </w:tcPr>
                <w:p w14:paraId="19D1A629">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含硫量</w:t>
                  </w:r>
                </w:p>
              </w:tc>
              <w:tc>
                <w:tcPr>
                  <w:tcW w:w="871" w:type="pct"/>
                  <w:tcBorders>
                    <w:tl2br w:val="nil"/>
                    <w:tr2bl w:val="nil"/>
                  </w:tcBorders>
                  <w:noWrap w:val="0"/>
                  <w:vAlign w:val="center"/>
                </w:tcPr>
                <w:p w14:paraId="724E19DB">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低热值</w:t>
                  </w:r>
                </w:p>
              </w:tc>
            </w:tr>
            <w:tr w14:paraId="5425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4" w:type="pct"/>
                  <w:tcBorders>
                    <w:tl2br w:val="nil"/>
                    <w:tr2bl w:val="nil"/>
                  </w:tcBorders>
                  <w:noWrap w:val="0"/>
                  <w:vAlign w:val="center"/>
                </w:tcPr>
                <w:p w14:paraId="33560EF0">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所</w:t>
                  </w:r>
                  <w:r>
                    <w:rPr>
                      <w:rFonts w:hint="eastAsia" w:cs="Times New Roman" w:eastAsiaTheme="minorEastAsia"/>
                      <w:b/>
                      <w:bCs/>
                      <w:color w:val="auto"/>
                      <w:sz w:val="21"/>
                      <w:szCs w:val="21"/>
                      <w:lang w:eastAsia="zh-CN"/>
                    </w:rPr>
                    <w:t>占</w:t>
                  </w:r>
                  <w:r>
                    <w:rPr>
                      <w:rFonts w:hint="default" w:ascii="Times New Roman" w:hAnsi="Times New Roman" w:cs="Times New Roman" w:eastAsiaTheme="minorEastAsia"/>
                      <w:b/>
                      <w:bCs/>
                      <w:color w:val="auto"/>
                      <w:sz w:val="21"/>
                      <w:szCs w:val="21"/>
                    </w:rPr>
                    <w:t>比例</w:t>
                  </w:r>
                </w:p>
              </w:tc>
              <w:tc>
                <w:tcPr>
                  <w:tcW w:w="459" w:type="pct"/>
                  <w:tcBorders>
                    <w:tl2br w:val="nil"/>
                    <w:tr2bl w:val="nil"/>
                  </w:tcBorders>
                  <w:noWrap w:val="0"/>
                  <w:vAlign w:val="center"/>
                </w:tcPr>
                <w:p w14:paraId="34FA3742">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96.1%</w:t>
                  </w:r>
                </w:p>
              </w:tc>
              <w:tc>
                <w:tcPr>
                  <w:tcW w:w="491" w:type="pct"/>
                  <w:tcBorders>
                    <w:tl2br w:val="nil"/>
                    <w:tr2bl w:val="nil"/>
                  </w:tcBorders>
                  <w:noWrap w:val="0"/>
                  <w:vAlign w:val="center"/>
                </w:tcPr>
                <w:p w14:paraId="2D02EC2A">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0.45%</w:t>
                  </w:r>
                </w:p>
              </w:tc>
              <w:tc>
                <w:tcPr>
                  <w:tcW w:w="524" w:type="pct"/>
                  <w:tcBorders>
                    <w:tl2br w:val="nil"/>
                    <w:tr2bl w:val="nil"/>
                  </w:tcBorders>
                  <w:noWrap w:val="0"/>
                  <w:vAlign w:val="center"/>
                </w:tcPr>
                <w:p w14:paraId="7C57746E">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0.075%</w:t>
                  </w:r>
                </w:p>
              </w:tc>
              <w:tc>
                <w:tcPr>
                  <w:tcW w:w="401" w:type="pct"/>
                  <w:tcBorders>
                    <w:tl2br w:val="nil"/>
                    <w:tr2bl w:val="nil"/>
                  </w:tcBorders>
                  <w:noWrap w:val="0"/>
                  <w:vAlign w:val="center"/>
                </w:tcPr>
                <w:p w14:paraId="6720D1B1">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w:t>
                  </w:r>
                </w:p>
              </w:tc>
              <w:tc>
                <w:tcPr>
                  <w:tcW w:w="433" w:type="pct"/>
                  <w:tcBorders>
                    <w:tl2br w:val="nil"/>
                    <w:tr2bl w:val="nil"/>
                  </w:tcBorders>
                  <w:noWrap w:val="0"/>
                  <w:vAlign w:val="center"/>
                </w:tcPr>
                <w:p w14:paraId="3540AD5D">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微量</w:t>
                  </w:r>
                </w:p>
              </w:tc>
              <w:tc>
                <w:tcPr>
                  <w:tcW w:w="385" w:type="pct"/>
                  <w:tcBorders>
                    <w:tl2br w:val="nil"/>
                    <w:tr2bl w:val="nil"/>
                  </w:tcBorders>
                  <w:noWrap w:val="0"/>
                  <w:vAlign w:val="center"/>
                </w:tcPr>
                <w:p w14:paraId="1CEA2957">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微量</w:t>
                  </w:r>
                </w:p>
              </w:tc>
              <w:tc>
                <w:tcPr>
                  <w:tcW w:w="778" w:type="pct"/>
                  <w:tcBorders>
                    <w:tl2br w:val="nil"/>
                    <w:tr2bl w:val="nil"/>
                  </w:tcBorders>
                  <w:noWrap w:val="0"/>
                  <w:vAlign w:val="center"/>
                </w:tcPr>
                <w:p w14:paraId="21CB5B2A">
                  <w:pPr>
                    <w:bidi w:val="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eastAsia="zh-CN"/>
                    </w:rPr>
                    <w:t>&lt;</w:t>
                  </w:r>
                  <w:r>
                    <w:rPr>
                      <w:rFonts w:hint="default" w:ascii="Times New Roman" w:hAnsi="Times New Roman" w:cs="Times New Roman" w:eastAsiaTheme="minorEastAsia"/>
                      <w:color w:val="auto"/>
                      <w:sz w:val="21"/>
                      <w:szCs w:val="21"/>
                    </w:rPr>
                    <w:t>20mg/</w:t>
                  </w:r>
                  <w:r>
                    <w:rPr>
                      <w:rFonts w:hint="eastAsia" w:ascii="Times New Roman" w:hAnsi="Times New Roman" w:cs="Times New Roman" w:eastAsiaTheme="minorEastAsia"/>
                      <w:color w:val="auto"/>
                      <w:sz w:val="21"/>
                      <w:szCs w:val="21"/>
                      <w:lang w:val="en-US" w:eastAsia="zh-CN"/>
                    </w:rPr>
                    <w:t>m³</w:t>
                  </w:r>
                </w:p>
              </w:tc>
              <w:tc>
                <w:tcPr>
                  <w:tcW w:w="871" w:type="pct"/>
                  <w:tcBorders>
                    <w:tl2br w:val="nil"/>
                    <w:tr2bl w:val="nil"/>
                  </w:tcBorders>
                  <w:noWrap w:val="0"/>
                  <w:vAlign w:val="center"/>
                </w:tcPr>
                <w:p w14:paraId="7023AABE">
                  <w:pPr>
                    <w:bidi w:val="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38.16MJ/N</w:t>
                  </w:r>
                  <w:r>
                    <w:rPr>
                      <w:rFonts w:hint="eastAsia" w:ascii="Times New Roman" w:hAnsi="Times New Roman" w:cs="Times New Roman" w:eastAsiaTheme="minorEastAsia"/>
                      <w:color w:val="auto"/>
                      <w:sz w:val="21"/>
                      <w:szCs w:val="21"/>
                      <w:lang w:val="en-US" w:eastAsia="zh-CN"/>
                    </w:rPr>
                    <w:t>m³</w:t>
                  </w:r>
                </w:p>
              </w:tc>
            </w:tr>
          </w:tbl>
          <w:p w14:paraId="514B5832">
            <w:pPr>
              <w:spacing w:line="360" w:lineRule="auto"/>
              <w:ind w:firstLine="482" w:firstLineChars="200"/>
              <w:rPr>
                <w:rFonts w:hint="default" w:ascii="Times New Roman" w:hAnsi="Times New Roman" w:eastAsiaTheme="minorEastAsia"/>
                <w:b/>
                <w:bCs/>
                <w:color w:val="auto"/>
                <w:sz w:val="24"/>
                <w:lang w:val="en-US" w:eastAsia="zh-CN"/>
              </w:rPr>
            </w:pPr>
            <w:r>
              <w:rPr>
                <w:rFonts w:hint="eastAsia" w:ascii="Times New Roman" w:hAnsi="Times New Roman" w:eastAsiaTheme="minorEastAsia"/>
                <w:b/>
                <w:bCs/>
                <w:color w:val="auto"/>
                <w:sz w:val="24"/>
                <w:lang w:val="en-US" w:eastAsia="zh-CN"/>
              </w:rPr>
              <w:t>5</w:t>
            </w:r>
            <w:r>
              <w:rPr>
                <w:rFonts w:hint="eastAsia" w:ascii="Times New Roman" w:hAnsi="Times New Roman" w:eastAsiaTheme="minorEastAsia"/>
                <w:b/>
                <w:bCs/>
                <w:color w:val="auto"/>
                <w:sz w:val="24"/>
              </w:rPr>
              <w:t>.</w:t>
            </w:r>
            <w:r>
              <w:rPr>
                <w:rFonts w:ascii="Times New Roman" w:hAnsi="Times New Roman" w:eastAsiaTheme="minorEastAsia"/>
                <w:b/>
                <w:bCs/>
                <w:color w:val="auto"/>
                <w:sz w:val="24"/>
              </w:rPr>
              <w:t>物料平衡</w:t>
            </w:r>
          </w:p>
          <w:p w14:paraId="4E5BD597">
            <w:pPr>
              <w:spacing w:line="360" w:lineRule="auto"/>
              <w:ind w:firstLine="480" w:firstLineChars="200"/>
              <w:jc w:val="both"/>
              <w:rPr>
                <w:rFonts w:hint="default" w:ascii="Times New Roman" w:hAnsi="Times New Roman" w:cs="Times New Roman" w:eastAsiaTheme="minorEastAsia"/>
                <w:color w:val="auto"/>
                <w:sz w:val="24"/>
                <w:szCs w:val="32"/>
              </w:rPr>
            </w:pPr>
            <w:r>
              <w:rPr>
                <w:rFonts w:hint="default" w:ascii="Times New Roman" w:hAnsi="Times New Roman" w:cs="Times New Roman" w:eastAsiaTheme="minorEastAsia"/>
                <w:color w:val="auto"/>
                <w:sz w:val="24"/>
                <w:szCs w:val="32"/>
                <w:lang w:eastAsia="zh-CN"/>
              </w:rPr>
              <w:t>本项目</w:t>
            </w:r>
            <w:r>
              <w:rPr>
                <w:rFonts w:hint="eastAsia" w:ascii="Times New Roman" w:hAnsi="Times New Roman" w:cs="Times New Roman" w:eastAsiaTheme="minorEastAsia"/>
                <w:color w:val="auto"/>
                <w:sz w:val="24"/>
                <w:szCs w:val="32"/>
                <w:lang w:val="en-US" w:eastAsia="zh-CN"/>
              </w:rPr>
              <w:t>提取</w:t>
            </w:r>
            <w:r>
              <w:rPr>
                <w:rFonts w:hint="default" w:ascii="Times New Roman" w:hAnsi="Times New Roman" w:cs="Times New Roman" w:eastAsiaTheme="minorEastAsia"/>
                <w:color w:val="auto"/>
                <w:sz w:val="24"/>
                <w:szCs w:val="32"/>
                <w:lang w:eastAsia="zh-CN"/>
              </w:rPr>
              <w:t>工艺</w:t>
            </w:r>
            <w:r>
              <w:rPr>
                <w:rFonts w:hint="eastAsia" w:ascii="Times New Roman" w:hAnsi="Times New Roman" w:cs="Times New Roman"/>
                <w:color w:val="auto"/>
                <w:sz w:val="24"/>
                <w:szCs w:val="24"/>
                <w:shd w:val="clear" w:color="auto" w:fill="FFFFFF"/>
                <w:lang w:val="en-US" w:eastAsia="zh-CN"/>
              </w:rPr>
              <w:t>中采用</w:t>
            </w:r>
            <w:r>
              <w:rPr>
                <w:rFonts w:hint="default" w:ascii="Times New Roman" w:hAnsi="Times New Roman" w:cs="Times New Roman"/>
                <w:color w:val="auto"/>
                <w:sz w:val="24"/>
                <w:szCs w:val="24"/>
                <w:shd w:val="clear" w:color="auto" w:fill="FFFFFF"/>
                <w:lang w:val="en-US" w:eastAsia="zh-CN"/>
              </w:rPr>
              <w:t>5倍、</w:t>
            </w:r>
            <w:r>
              <w:rPr>
                <w:rFonts w:hint="eastAsia" w:cs="Times New Roman"/>
                <w:color w:val="auto"/>
                <w:sz w:val="24"/>
                <w:szCs w:val="24"/>
                <w:shd w:val="clear" w:color="auto" w:fill="FFFFFF"/>
                <w:lang w:val="en-US" w:eastAsia="zh-CN"/>
              </w:rPr>
              <w:t>3倍于原料量的</w:t>
            </w:r>
            <w:r>
              <w:rPr>
                <w:rFonts w:hint="eastAsia" w:ascii="Times New Roman" w:hAnsi="Times New Roman" w:cs="Times New Roman"/>
                <w:color w:val="auto"/>
                <w:sz w:val="24"/>
                <w:szCs w:val="24"/>
                <w:shd w:val="clear" w:color="auto" w:fill="FFFFFF"/>
                <w:lang w:val="en-US" w:eastAsia="zh-CN"/>
              </w:rPr>
              <w:t>甲醇、乙醇或纯水</w:t>
            </w:r>
            <w:r>
              <w:rPr>
                <w:rFonts w:hint="default" w:ascii="Times New Roman" w:hAnsi="Times New Roman" w:cs="Times New Roman"/>
                <w:color w:val="auto"/>
                <w:sz w:val="24"/>
                <w:szCs w:val="24"/>
                <w:shd w:val="clear" w:color="auto" w:fill="FFFFFF"/>
                <w:lang w:val="en-US" w:eastAsia="zh-CN"/>
              </w:rPr>
              <w:t>提取</w:t>
            </w:r>
            <w:r>
              <w:rPr>
                <w:rFonts w:hint="eastAsia" w:ascii="Times New Roman" w:hAnsi="Times New Roman" w:cs="Times New Roman"/>
                <w:color w:val="auto"/>
                <w:sz w:val="24"/>
                <w:szCs w:val="24"/>
                <w:shd w:val="clear" w:color="auto" w:fill="FFFFFF"/>
                <w:lang w:val="en-US" w:eastAsia="zh-CN"/>
              </w:rPr>
              <w:t>2</w:t>
            </w:r>
            <w:r>
              <w:rPr>
                <w:rFonts w:hint="default" w:ascii="Times New Roman" w:hAnsi="Times New Roman" w:cs="Times New Roman"/>
                <w:color w:val="auto"/>
                <w:sz w:val="24"/>
                <w:szCs w:val="24"/>
                <w:shd w:val="clear" w:color="auto" w:fill="FFFFFF"/>
                <w:lang w:val="en-US" w:eastAsia="zh-CN"/>
              </w:rPr>
              <w:t>次，</w:t>
            </w:r>
            <w:r>
              <w:rPr>
                <w:rFonts w:hint="eastAsia" w:ascii="Times New Roman" w:hAnsi="Times New Roman" w:cs="Times New Roman" w:eastAsiaTheme="minorEastAsia"/>
                <w:color w:val="auto"/>
                <w:sz w:val="24"/>
                <w:szCs w:val="32"/>
                <w:lang w:val="en-US" w:eastAsia="zh-CN"/>
              </w:rPr>
              <w:t>每个批次</w:t>
            </w:r>
            <w:r>
              <w:rPr>
                <w:rFonts w:hint="eastAsia" w:ascii="Times New Roman" w:hAnsi="Times New Roman" w:cs="Times New Roman"/>
                <w:color w:val="auto"/>
                <w:sz w:val="24"/>
                <w:szCs w:val="24"/>
                <w:shd w:val="clear" w:color="auto" w:fill="FFFFFF"/>
                <w:lang w:val="en-US" w:eastAsia="zh-CN"/>
              </w:rPr>
              <w:t>甲醇、乙醇或纯水</w:t>
            </w:r>
            <w:r>
              <w:rPr>
                <w:rFonts w:hint="eastAsia" w:ascii="Times New Roman" w:hAnsi="Times New Roman" w:cs="Times New Roman" w:eastAsiaTheme="minorEastAsia"/>
                <w:color w:val="auto"/>
                <w:sz w:val="24"/>
                <w:szCs w:val="32"/>
                <w:lang w:val="en-US" w:eastAsia="zh-CN"/>
              </w:rPr>
              <w:t>总</w:t>
            </w:r>
            <w:r>
              <w:rPr>
                <w:rFonts w:hint="default" w:ascii="Times New Roman" w:hAnsi="Times New Roman" w:cs="Times New Roman" w:eastAsiaTheme="minorEastAsia"/>
                <w:color w:val="auto"/>
                <w:sz w:val="24"/>
                <w:szCs w:val="32"/>
              </w:rPr>
              <w:t>用量为</w:t>
            </w:r>
            <w:r>
              <w:rPr>
                <w:rFonts w:hint="eastAsia" w:ascii="Times New Roman" w:hAnsi="Times New Roman" w:cs="Times New Roman"/>
                <w:color w:val="auto"/>
                <w:sz w:val="24"/>
                <w:szCs w:val="24"/>
                <w:shd w:val="clear" w:color="auto" w:fill="FFFFFF"/>
                <w:lang w:val="en-US" w:eastAsia="zh-CN"/>
              </w:rPr>
              <w:t>原料</w:t>
            </w:r>
            <w:r>
              <w:rPr>
                <w:rFonts w:hint="default" w:ascii="Times New Roman" w:hAnsi="Times New Roman" w:cs="Times New Roman"/>
                <w:color w:val="auto"/>
                <w:sz w:val="24"/>
                <w:szCs w:val="24"/>
                <w:shd w:val="clear" w:color="auto" w:fill="FFFFFF"/>
                <w:lang w:val="en-US" w:eastAsia="zh-CN"/>
              </w:rPr>
              <w:t>量</w:t>
            </w:r>
            <w:r>
              <w:rPr>
                <w:rFonts w:hint="default" w:ascii="Times New Roman" w:hAnsi="Times New Roman" w:cs="Times New Roman" w:eastAsiaTheme="minorEastAsia"/>
                <w:color w:val="auto"/>
                <w:sz w:val="24"/>
                <w:szCs w:val="32"/>
              </w:rPr>
              <w:t>的</w:t>
            </w:r>
            <w:r>
              <w:rPr>
                <w:rFonts w:hint="eastAsia" w:ascii="Times New Roman" w:hAnsi="Times New Roman" w:cs="Times New Roman" w:eastAsiaTheme="minorEastAsia"/>
                <w:color w:val="auto"/>
                <w:sz w:val="24"/>
                <w:szCs w:val="32"/>
                <w:lang w:val="en-US" w:eastAsia="zh-CN"/>
              </w:rPr>
              <w:t>8</w:t>
            </w:r>
            <w:r>
              <w:rPr>
                <w:rFonts w:hint="default" w:ascii="Times New Roman" w:hAnsi="Times New Roman" w:cs="Times New Roman" w:eastAsiaTheme="minorEastAsia"/>
                <w:color w:val="auto"/>
                <w:sz w:val="24"/>
                <w:szCs w:val="32"/>
              </w:rPr>
              <w:t>倍，每个批次投料</w:t>
            </w:r>
            <w:r>
              <w:rPr>
                <w:rFonts w:hint="eastAsia" w:ascii="Times New Roman" w:hAnsi="Times New Roman" w:cs="Times New Roman" w:eastAsiaTheme="minorEastAsia"/>
                <w:color w:val="auto"/>
                <w:sz w:val="24"/>
                <w:szCs w:val="32"/>
                <w:lang w:val="en-US" w:eastAsia="zh-CN"/>
              </w:rPr>
              <w:t>约</w:t>
            </w:r>
            <w:r>
              <w:rPr>
                <w:rFonts w:hint="eastAsia" w:cs="Times New Roman" w:eastAsiaTheme="minorEastAsia"/>
                <w:color w:val="auto"/>
                <w:sz w:val="24"/>
                <w:szCs w:val="32"/>
                <w:lang w:val="en-US" w:eastAsia="zh-CN"/>
              </w:rPr>
              <w:t>6</w:t>
            </w:r>
            <w:r>
              <w:rPr>
                <w:rFonts w:hint="default" w:ascii="Times New Roman" w:hAnsi="Times New Roman" w:cs="Times New Roman" w:eastAsiaTheme="minorEastAsia"/>
                <w:color w:val="auto"/>
                <w:sz w:val="24"/>
                <w:szCs w:val="32"/>
              </w:rPr>
              <w:t>吨，则</w:t>
            </w:r>
            <w:r>
              <w:rPr>
                <w:rFonts w:hint="eastAsia" w:ascii="Times New Roman" w:hAnsi="Times New Roman" w:cs="Times New Roman" w:eastAsiaTheme="minorEastAsia"/>
                <w:color w:val="auto"/>
                <w:sz w:val="24"/>
                <w:szCs w:val="32"/>
                <w:lang w:eastAsia="zh-CN"/>
              </w:rPr>
              <w:t>一个批次</w:t>
            </w:r>
            <w:r>
              <w:rPr>
                <w:rFonts w:hint="eastAsia" w:ascii="Times New Roman" w:hAnsi="Times New Roman" w:cs="Times New Roman"/>
                <w:color w:val="auto"/>
                <w:sz w:val="24"/>
                <w:szCs w:val="24"/>
                <w:shd w:val="clear" w:color="auto" w:fill="FFFFFF"/>
                <w:lang w:val="en-US" w:eastAsia="zh-CN"/>
              </w:rPr>
              <w:t>甲醇、乙醇或纯水</w:t>
            </w:r>
            <w:r>
              <w:rPr>
                <w:rFonts w:hint="default" w:ascii="Times New Roman" w:hAnsi="Times New Roman" w:cs="Times New Roman" w:eastAsiaTheme="minorEastAsia"/>
                <w:color w:val="auto"/>
                <w:sz w:val="24"/>
                <w:szCs w:val="32"/>
              </w:rPr>
              <w:t>使用量为</w:t>
            </w:r>
            <w:r>
              <w:rPr>
                <w:rFonts w:hint="eastAsia" w:cs="Times New Roman" w:eastAsiaTheme="minorEastAsia"/>
                <w:color w:val="auto"/>
                <w:sz w:val="24"/>
                <w:szCs w:val="32"/>
                <w:lang w:val="en-US" w:eastAsia="zh-CN"/>
              </w:rPr>
              <w:t>48</w:t>
            </w:r>
            <w:r>
              <w:rPr>
                <w:rFonts w:hint="default" w:ascii="Times New Roman" w:hAnsi="Times New Roman" w:cs="Times New Roman" w:eastAsiaTheme="minorEastAsia"/>
                <w:color w:val="auto"/>
                <w:sz w:val="24"/>
                <w:szCs w:val="32"/>
              </w:rPr>
              <w:t>吨。</w:t>
            </w:r>
          </w:p>
          <w:p w14:paraId="3F7055AB">
            <w:pPr>
              <w:spacing w:line="360" w:lineRule="auto"/>
              <w:ind w:firstLine="480" w:firstLineChars="200"/>
              <w:jc w:val="both"/>
              <w:rPr>
                <w:rFonts w:hint="default" w:ascii="Times New Roman" w:hAnsi="Times New Roman" w:cs="Times New Roman" w:eastAsiaTheme="minorEastAsia"/>
                <w:color w:val="auto"/>
                <w:sz w:val="24"/>
                <w:szCs w:val="32"/>
                <w:lang w:val="en-US" w:eastAsia="zh-CN"/>
              </w:rPr>
            </w:pPr>
            <w:r>
              <w:rPr>
                <w:rFonts w:hint="eastAsia" w:ascii="Times New Roman" w:hAnsi="Times New Roman" w:cs="Times New Roman" w:eastAsiaTheme="minorEastAsia"/>
                <w:color w:val="auto"/>
                <w:sz w:val="24"/>
                <w:szCs w:val="32"/>
                <w:lang w:val="en-US" w:eastAsia="zh-CN"/>
              </w:rPr>
              <w:t>根据企业提供资料，</w:t>
            </w:r>
            <w:r>
              <w:rPr>
                <w:rFonts w:hint="eastAsia" w:cs="Times New Roman" w:eastAsiaTheme="minorEastAsia"/>
                <w:color w:val="auto"/>
                <w:sz w:val="24"/>
                <w:szCs w:val="32"/>
                <w:lang w:val="en-US" w:eastAsia="zh-CN"/>
              </w:rPr>
              <w:t>本次扩建项目年提取各类中药材6774t/a。</w:t>
            </w:r>
            <w:r>
              <w:rPr>
                <w:rFonts w:hint="eastAsia" w:ascii="Times New Roman" w:hAnsi="Times New Roman" w:cs="Times New Roman" w:eastAsiaTheme="minorEastAsia"/>
                <w:color w:val="auto"/>
                <w:sz w:val="24"/>
                <w:szCs w:val="32"/>
                <w:lang w:val="en-US" w:eastAsia="zh-CN"/>
              </w:rPr>
              <w:t>采用</w:t>
            </w:r>
            <w:r>
              <w:rPr>
                <w:rFonts w:hint="eastAsia" w:ascii="Times New Roman" w:hAnsi="Times New Roman" w:cs="Times New Roman" w:eastAsiaTheme="minorEastAsia"/>
                <w:color w:val="auto"/>
                <w:sz w:val="24"/>
                <w:szCs w:val="32"/>
                <w:lang w:eastAsia="zh-CN"/>
              </w:rPr>
              <w:t>水</w:t>
            </w:r>
            <w:r>
              <w:rPr>
                <w:rFonts w:hint="default" w:ascii="Times New Roman" w:hAnsi="Times New Roman" w:cs="Times New Roman" w:eastAsiaTheme="minorEastAsia"/>
                <w:color w:val="auto"/>
                <w:sz w:val="24"/>
                <w:szCs w:val="32"/>
              </w:rPr>
              <w:t>提</w:t>
            </w:r>
            <w:r>
              <w:rPr>
                <w:rFonts w:hint="eastAsia" w:ascii="Times New Roman" w:hAnsi="Times New Roman" w:cs="Times New Roman" w:eastAsiaTheme="minorEastAsia"/>
                <w:color w:val="auto"/>
                <w:sz w:val="24"/>
                <w:szCs w:val="32"/>
                <w:lang w:val="en-US" w:eastAsia="zh-CN"/>
              </w:rPr>
              <w:t>的</w:t>
            </w:r>
            <w:r>
              <w:rPr>
                <w:rFonts w:hint="default" w:ascii="Times New Roman" w:hAnsi="Times New Roman" w:cs="Times New Roman" w:eastAsiaTheme="minorEastAsia"/>
                <w:color w:val="auto"/>
                <w:sz w:val="24"/>
                <w:szCs w:val="32"/>
              </w:rPr>
              <w:t>原料</w:t>
            </w:r>
            <w:r>
              <w:rPr>
                <w:rFonts w:hint="eastAsia" w:ascii="Times New Roman" w:hAnsi="Times New Roman" w:cs="Times New Roman" w:eastAsiaTheme="minorEastAsia"/>
                <w:color w:val="auto"/>
                <w:sz w:val="24"/>
                <w:szCs w:val="32"/>
                <w:lang w:val="en-US" w:eastAsia="zh-CN"/>
              </w:rPr>
              <w:t>约为3384</w:t>
            </w:r>
            <w:r>
              <w:rPr>
                <w:rFonts w:hint="default" w:ascii="Times New Roman" w:hAnsi="Times New Roman" w:cs="Times New Roman" w:eastAsiaTheme="minorEastAsia"/>
                <w:color w:val="auto"/>
                <w:sz w:val="24"/>
                <w:szCs w:val="32"/>
              </w:rPr>
              <w:t>t/a</w:t>
            </w:r>
            <w:r>
              <w:rPr>
                <w:rFonts w:hint="eastAsia" w:cs="Times New Roman" w:eastAsiaTheme="minorEastAsia"/>
                <w:color w:val="auto"/>
                <w:sz w:val="24"/>
                <w:szCs w:val="32"/>
                <w:lang w:eastAsia="zh-CN"/>
              </w:rPr>
              <w:t>，</w:t>
            </w:r>
            <w:r>
              <w:rPr>
                <w:rFonts w:hint="default" w:ascii="Times New Roman" w:hAnsi="Times New Roman" w:cs="Times New Roman" w:eastAsiaTheme="minorEastAsia"/>
                <w:color w:val="auto"/>
                <w:sz w:val="24"/>
                <w:szCs w:val="32"/>
              </w:rPr>
              <w:t>可</w:t>
            </w:r>
            <w:r>
              <w:rPr>
                <w:rFonts w:hint="eastAsia" w:ascii="Times New Roman" w:hAnsi="Times New Roman" w:cs="Times New Roman" w:eastAsiaTheme="minorEastAsia"/>
                <w:color w:val="auto"/>
                <w:sz w:val="24"/>
                <w:szCs w:val="32"/>
                <w:lang w:eastAsia="zh-CN"/>
              </w:rPr>
              <w:t>年</w:t>
            </w:r>
            <w:r>
              <w:rPr>
                <w:rFonts w:hint="default" w:ascii="Times New Roman" w:hAnsi="Times New Roman" w:cs="Times New Roman" w:eastAsiaTheme="minorEastAsia"/>
                <w:color w:val="auto"/>
                <w:sz w:val="24"/>
                <w:szCs w:val="32"/>
              </w:rPr>
              <w:t>生产</w:t>
            </w:r>
            <w:r>
              <w:rPr>
                <w:rFonts w:hint="eastAsia" w:ascii="Times New Roman" w:hAnsi="Times New Roman" w:cs="Times New Roman" w:eastAsiaTheme="minorEastAsia"/>
                <w:color w:val="auto"/>
                <w:sz w:val="24"/>
                <w:szCs w:val="32"/>
                <w:lang w:val="en-US" w:eastAsia="zh-CN"/>
              </w:rPr>
              <w:t>564</w:t>
            </w:r>
            <w:r>
              <w:rPr>
                <w:rFonts w:hint="default" w:ascii="Times New Roman" w:hAnsi="Times New Roman" w:cs="Times New Roman" w:eastAsiaTheme="minorEastAsia"/>
                <w:color w:val="auto"/>
                <w:sz w:val="24"/>
                <w:szCs w:val="32"/>
              </w:rPr>
              <w:t>批次</w:t>
            </w:r>
            <w:r>
              <w:rPr>
                <w:rFonts w:hint="eastAsia" w:cs="Times New Roman" w:eastAsiaTheme="minorEastAsia"/>
                <w:color w:val="auto"/>
                <w:sz w:val="24"/>
                <w:szCs w:val="32"/>
                <w:lang w:val="en-US" w:eastAsia="zh-CN"/>
              </w:rPr>
              <w:t>/a；</w:t>
            </w:r>
            <w:r>
              <w:rPr>
                <w:rFonts w:hint="eastAsia" w:ascii="Times New Roman" w:hAnsi="Times New Roman" w:cs="Times New Roman" w:eastAsiaTheme="minorEastAsia"/>
                <w:color w:val="auto"/>
                <w:sz w:val="24"/>
                <w:szCs w:val="32"/>
                <w:lang w:val="en-US" w:eastAsia="zh-CN"/>
              </w:rPr>
              <w:t>采用</w:t>
            </w:r>
            <w:r>
              <w:rPr>
                <w:rFonts w:hint="eastAsia" w:cs="Times New Roman" w:eastAsiaTheme="minorEastAsia"/>
                <w:color w:val="auto"/>
                <w:sz w:val="24"/>
                <w:szCs w:val="32"/>
                <w:lang w:val="en-US" w:eastAsia="zh-CN"/>
              </w:rPr>
              <w:t>甲醇</w:t>
            </w:r>
            <w:r>
              <w:rPr>
                <w:rFonts w:hint="default" w:ascii="Times New Roman" w:hAnsi="Times New Roman" w:cs="Times New Roman" w:eastAsiaTheme="minorEastAsia"/>
                <w:color w:val="auto"/>
                <w:sz w:val="24"/>
                <w:szCs w:val="32"/>
              </w:rPr>
              <w:t>提</w:t>
            </w:r>
            <w:r>
              <w:rPr>
                <w:rFonts w:hint="eastAsia" w:ascii="Times New Roman" w:hAnsi="Times New Roman" w:cs="Times New Roman" w:eastAsiaTheme="minorEastAsia"/>
                <w:color w:val="auto"/>
                <w:sz w:val="24"/>
                <w:szCs w:val="32"/>
                <w:lang w:val="en-US" w:eastAsia="zh-CN"/>
              </w:rPr>
              <w:t>的</w:t>
            </w:r>
            <w:r>
              <w:rPr>
                <w:rFonts w:hint="default" w:ascii="Times New Roman" w:hAnsi="Times New Roman" w:cs="Times New Roman" w:eastAsiaTheme="minorEastAsia"/>
                <w:color w:val="auto"/>
                <w:sz w:val="24"/>
                <w:szCs w:val="32"/>
              </w:rPr>
              <w:t>原料</w:t>
            </w:r>
            <w:r>
              <w:rPr>
                <w:rFonts w:hint="eastAsia" w:ascii="Times New Roman" w:hAnsi="Times New Roman" w:cs="Times New Roman" w:eastAsiaTheme="minorEastAsia"/>
                <w:color w:val="auto"/>
                <w:sz w:val="24"/>
                <w:szCs w:val="32"/>
                <w:lang w:val="en-US" w:eastAsia="zh-CN"/>
              </w:rPr>
              <w:t>约为2034</w:t>
            </w:r>
            <w:r>
              <w:rPr>
                <w:rFonts w:hint="default" w:ascii="Times New Roman" w:hAnsi="Times New Roman" w:cs="Times New Roman" w:eastAsiaTheme="minorEastAsia"/>
                <w:color w:val="auto"/>
                <w:sz w:val="24"/>
                <w:szCs w:val="32"/>
              </w:rPr>
              <w:t>t/a</w:t>
            </w:r>
            <w:r>
              <w:rPr>
                <w:rFonts w:hint="eastAsia" w:cs="Times New Roman" w:eastAsiaTheme="minorEastAsia"/>
                <w:color w:val="auto"/>
                <w:sz w:val="24"/>
                <w:szCs w:val="32"/>
                <w:lang w:eastAsia="zh-CN"/>
              </w:rPr>
              <w:t>，</w:t>
            </w:r>
            <w:r>
              <w:rPr>
                <w:rFonts w:hint="default" w:ascii="Times New Roman" w:hAnsi="Times New Roman" w:cs="Times New Roman" w:eastAsiaTheme="minorEastAsia"/>
                <w:color w:val="auto"/>
                <w:sz w:val="24"/>
                <w:szCs w:val="32"/>
              </w:rPr>
              <w:t>可</w:t>
            </w:r>
            <w:r>
              <w:rPr>
                <w:rFonts w:hint="eastAsia" w:ascii="Times New Roman" w:hAnsi="Times New Roman" w:cs="Times New Roman" w:eastAsiaTheme="minorEastAsia"/>
                <w:color w:val="auto"/>
                <w:sz w:val="24"/>
                <w:szCs w:val="32"/>
                <w:lang w:eastAsia="zh-CN"/>
              </w:rPr>
              <w:t>年</w:t>
            </w:r>
            <w:r>
              <w:rPr>
                <w:rFonts w:hint="default" w:ascii="Times New Roman" w:hAnsi="Times New Roman" w:cs="Times New Roman" w:eastAsiaTheme="minorEastAsia"/>
                <w:color w:val="auto"/>
                <w:sz w:val="24"/>
                <w:szCs w:val="32"/>
              </w:rPr>
              <w:t>生产</w:t>
            </w:r>
            <w:r>
              <w:rPr>
                <w:rFonts w:hint="eastAsia" w:ascii="Times New Roman" w:hAnsi="Times New Roman" w:cs="Times New Roman" w:eastAsiaTheme="minorEastAsia"/>
                <w:color w:val="auto"/>
                <w:sz w:val="24"/>
                <w:szCs w:val="32"/>
                <w:lang w:val="en-US" w:eastAsia="zh-CN"/>
              </w:rPr>
              <w:t>339</w:t>
            </w:r>
            <w:r>
              <w:rPr>
                <w:rFonts w:hint="default" w:ascii="Times New Roman" w:hAnsi="Times New Roman" w:cs="Times New Roman" w:eastAsiaTheme="minorEastAsia"/>
                <w:color w:val="auto"/>
                <w:sz w:val="24"/>
                <w:szCs w:val="32"/>
              </w:rPr>
              <w:t>批次</w:t>
            </w:r>
            <w:r>
              <w:rPr>
                <w:rFonts w:hint="eastAsia" w:cs="Times New Roman" w:eastAsiaTheme="minorEastAsia"/>
                <w:color w:val="auto"/>
                <w:sz w:val="24"/>
                <w:szCs w:val="32"/>
                <w:lang w:val="en-US" w:eastAsia="zh-CN"/>
              </w:rPr>
              <w:t>/a；</w:t>
            </w:r>
            <w:r>
              <w:rPr>
                <w:rFonts w:hint="eastAsia" w:ascii="Times New Roman" w:hAnsi="Times New Roman" w:cs="Times New Roman" w:eastAsiaTheme="minorEastAsia"/>
                <w:color w:val="auto"/>
                <w:sz w:val="24"/>
                <w:szCs w:val="32"/>
                <w:lang w:val="en-US" w:eastAsia="zh-CN"/>
              </w:rPr>
              <w:t>采用</w:t>
            </w:r>
            <w:r>
              <w:rPr>
                <w:rFonts w:hint="eastAsia" w:cs="Times New Roman" w:eastAsiaTheme="minorEastAsia"/>
                <w:color w:val="auto"/>
                <w:sz w:val="24"/>
                <w:szCs w:val="32"/>
                <w:lang w:val="en-US" w:eastAsia="zh-CN"/>
              </w:rPr>
              <w:t>乙醇</w:t>
            </w:r>
            <w:r>
              <w:rPr>
                <w:rFonts w:hint="default" w:ascii="Times New Roman" w:hAnsi="Times New Roman" w:cs="Times New Roman" w:eastAsiaTheme="minorEastAsia"/>
                <w:color w:val="auto"/>
                <w:sz w:val="24"/>
                <w:szCs w:val="32"/>
              </w:rPr>
              <w:t>提</w:t>
            </w:r>
            <w:r>
              <w:rPr>
                <w:rFonts w:hint="eastAsia" w:ascii="Times New Roman" w:hAnsi="Times New Roman" w:cs="Times New Roman" w:eastAsiaTheme="minorEastAsia"/>
                <w:color w:val="auto"/>
                <w:sz w:val="24"/>
                <w:szCs w:val="32"/>
                <w:lang w:val="en-US" w:eastAsia="zh-CN"/>
              </w:rPr>
              <w:t>的</w:t>
            </w:r>
            <w:r>
              <w:rPr>
                <w:rFonts w:hint="default" w:ascii="Times New Roman" w:hAnsi="Times New Roman" w:cs="Times New Roman" w:eastAsiaTheme="minorEastAsia"/>
                <w:color w:val="auto"/>
                <w:sz w:val="24"/>
                <w:szCs w:val="32"/>
              </w:rPr>
              <w:t>原料</w:t>
            </w:r>
            <w:r>
              <w:rPr>
                <w:rFonts w:hint="eastAsia" w:ascii="Times New Roman" w:hAnsi="Times New Roman" w:cs="Times New Roman" w:eastAsiaTheme="minorEastAsia"/>
                <w:color w:val="auto"/>
                <w:sz w:val="24"/>
                <w:szCs w:val="32"/>
                <w:lang w:val="en-US" w:eastAsia="zh-CN"/>
              </w:rPr>
              <w:t>约为1356</w:t>
            </w:r>
            <w:r>
              <w:rPr>
                <w:rFonts w:hint="default" w:ascii="Times New Roman" w:hAnsi="Times New Roman" w:cs="Times New Roman" w:eastAsiaTheme="minorEastAsia"/>
                <w:color w:val="auto"/>
                <w:sz w:val="24"/>
                <w:szCs w:val="32"/>
              </w:rPr>
              <w:t>t/a</w:t>
            </w:r>
            <w:r>
              <w:rPr>
                <w:rFonts w:hint="eastAsia" w:cs="Times New Roman" w:eastAsiaTheme="minorEastAsia"/>
                <w:color w:val="auto"/>
                <w:sz w:val="24"/>
                <w:szCs w:val="32"/>
                <w:lang w:eastAsia="zh-CN"/>
              </w:rPr>
              <w:t>，</w:t>
            </w:r>
            <w:r>
              <w:rPr>
                <w:rFonts w:hint="default" w:ascii="Times New Roman" w:hAnsi="Times New Roman" w:cs="Times New Roman" w:eastAsiaTheme="minorEastAsia"/>
                <w:color w:val="auto"/>
                <w:sz w:val="24"/>
                <w:szCs w:val="32"/>
              </w:rPr>
              <w:t>可</w:t>
            </w:r>
            <w:r>
              <w:rPr>
                <w:rFonts w:hint="eastAsia" w:ascii="Times New Roman" w:hAnsi="Times New Roman" w:cs="Times New Roman" w:eastAsiaTheme="minorEastAsia"/>
                <w:color w:val="auto"/>
                <w:sz w:val="24"/>
                <w:szCs w:val="32"/>
                <w:lang w:eastAsia="zh-CN"/>
              </w:rPr>
              <w:t>年</w:t>
            </w:r>
            <w:r>
              <w:rPr>
                <w:rFonts w:hint="default" w:ascii="Times New Roman" w:hAnsi="Times New Roman" w:cs="Times New Roman" w:eastAsiaTheme="minorEastAsia"/>
                <w:color w:val="auto"/>
                <w:sz w:val="24"/>
                <w:szCs w:val="32"/>
              </w:rPr>
              <w:t>生产</w:t>
            </w:r>
            <w:r>
              <w:rPr>
                <w:rFonts w:hint="eastAsia" w:ascii="Times New Roman" w:hAnsi="Times New Roman" w:cs="Times New Roman" w:eastAsiaTheme="minorEastAsia"/>
                <w:color w:val="auto"/>
                <w:sz w:val="24"/>
                <w:szCs w:val="32"/>
                <w:lang w:val="en-US" w:eastAsia="zh-CN"/>
              </w:rPr>
              <w:t>226</w:t>
            </w:r>
            <w:r>
              <w:rPr>
                <w:rFonts w:hint="default" w:ascii="Times New Roman" w:hAnsi="Times New Roman" w:cs="Times New Roman" w:eastAsiaTheme="minorEastAsia"/>
                <w:color w:val="auto"/>
                <w:sz w:val="24"/>
                <w:szCs w:val="32"/>
              </w:rPr>
              <w:t>批次</w:t>
            </w:r>
            <w:r>
              <w:rPr>
                <w:rFonts w:hint="eastAsia" w:cs="Times New Roman" w:eastAsiaTheme="minorEastAsia"/>
                <w:color w:val="auto"/>
                <w:sz w:val="24"/>
                <w:szCs w:val="32"/>
                <w:lang w:val="en-US" w:eastAsia="zh-CN"/>
              </w:rPr>
              <w:t>/a。</w:t>
            </w:r>
          </w:p>
          <w:p w14:paraId="0C310B92">
            <w:pPr>
              <w:spacing w:line="360" w:lineRule="auto"/>
              <w:ind w:firstLine="480" w:firstLineChars="200"/>
              <w:jc w:val="both"/>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项目所使用</w:t>
            </w:r>
            <w:r>
              <w:rPr>
                <w:rFonts w:hint="eastAsia" w:cs="Times New Roman"/>
                <w:color w:val="auto"/>
                <w:sz w:val="24"/>
                <w:highlight w:val="none"/>
                <w:lang w:val="en-US" w:eastAsia="zh-CN"/>
              </w:rPr>
              <w:t>提取液（</w:t>
            </w:r>
            <w:r>
              <w:rPr>
                <w:rFonts w:hint="eastAsia" w:ascii="Times New Roman" w:hAnsi="Times New Roman" w:cs="Times New Roman" w:eastAsiaTheme="minorEastAsia"/>
                <w:color w:val="auto"/>
                <w:sz w:val="24"/>
                <w:szCs w:val="32"/>
                <w:lang w:val="en-US" w:eastAsia="zh-CN"/>
              </w:rPr>
              <w:t>纯水</w:t>
            </w:r>
            <w:r>
              <w:rPr>
                <w:rFonts w:hint="eastAsia" w:cs="Times New Roman" w:eastAsiaTheme="minorEastAsia"/>
                <w:color w:val="auto"/>
                <w:sz w:val="24"/>
                <w:szCs w:val="32"/>
                <w:lang w:val="en-US" w:eastAsia="zh-CN"/>
              </w:rPr>
              <w:t>、甲醇、乙醇</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经</w:t>
            </w:r>
            <w:r>
              <w:rPr>
                <w:rFonts w:hint="eastAsia" w:cs="Times New Roman"/>
                <w:color w:val="auto"/>
                <w:sz w:val="24"/>
                <w:highlight w:val="none"/>
                <w:lang w:val="en-US" w:eastAsia="zh-CN"/>
              </w:rPr>
              <w:t>多功能提取罐、外循环浓缩机、MVR降膜蒸发器设备自带的</w:t>
            </w:r>
            <w:r>
              <w:rPr>
                <w:rFonts w:hint="eastAsia" w:ascii="Times New Roman" w:hAnsi="Times New Roman" w:eastAsia="宋体" w:cs="Times New Roman"/>
                <w:color w:val="auto"/>
                <w:sz w:val="24"/>
                <w:highlight w:val="none"/>
                <w:lang w:val="en-US" w:eastAsia="zh-CN"/>
              </w:rPr>
              <w:t>三级冷却器冷凝</w:t>
            </w:r>
            <w:r>
              <w:rPr>
                <w:rFonts w:hint="default" w:ascii="Times New Roman" w:hAnsi="Times New Roman" w:eastAsia="宋体" w:cs="Times New Roman"/>
                <w:color w:val="auto"/>
                <w:sz w:val="24"/>
                <w:highlight w:val="none"/>
              </w:rPr>
              <w:t>回收，</w:t>
            </w:r>
            <w:r>
              <w:rPr>
                <w:rFonts w:hint="eastAsia" w:ascii="Times New Roman" w:hAnsi="Times New Roman" w:cs="Times New Roman" w:eastAsiaTheme="minorEastAsia"/>
                <w:color w:val="auto"/>
                <w:sz w:val="24"/>
                <w:szCs w:val="32"/>
                <w:lang w:val="en-US" w:eastAsia="zh-CN"/>
              </w:rPr>
              <w:t>根据企业提供厂家设计资料，三级冷凝器设计回收效率为99%，</w:t>
            </w:r>
            <w:r>
              <w:rPr>
                <w:rFonts w:hint="eastAsia" w:ascii="Times New Roman" w:hAnsi="Times New Roman" w:cs="Times New Roman" w:eastAsiaTheme="minorEastAsia"/>
                <w:color w:val="auto"/>
                <w:sz w:val="24"/>
                <w:szCs w:val="32"/>
                <w:lang w:eastAsia="zh-CN"/>
              </w:rPr>
              <w:t>损耗</w:t>
            </w:r>
            <w:r>
              <w:rPr>
                <w:rFonts w:hint="eastAsia" w:cs="Times New Roman"/>
                <w:color w:val="auto"/>
                <w:sz w:val="24"/>
                <w:highlight w:val="none"/>
                <w:lang w:val="en-US" w:eastAsia="zh-CN"/>
              </w:rPr>
              <w:t>提取液（</w:t>
            </w:r>
            <w:r>
              <w:rPr>
                <w:rFonts w:hint="eastAsia" w:ascii="Times New Roman" w:hAnsi="Times New Roman" w:cs="Times New Roman" w:eastAsiaTheme="minorEastAsia"/>
                <w:color w:val="auto"/>
                <w:sz w:val="24"/>
                <w:szCs w:val="32"/>
                <w:lang w:val="en-US" w:eastAsia="zh-CN"/>
              </w:rPr>
              <w:t>纯水</w:t>
            </w:r>
            <w:r>
              <w:rPr>
                <w:rFonts w:hint="eastAsia" w:cs="Times New Roman" w:eastAsiaTheme="minorEastAsia"/>
                <w:color w:val="auto"/>
                <w:sz w:val="24"/>
                <w:szCs w:val="32"/>
                <w:lang w:val="en-US" w:eastAsia="zh-CN"/>
              </w:rPr>
              <w:t>、甲醇、乙醇</w:t>
            </w:r>
            <w:r>
              <w:rPr>
                <w:rFonts w:hint="eastAsia" w:cs="Times New Roman"/>
                <w:color w:val="auto"/>
                <w:sz w:val="24"/>
                <w:highlight w:val="none"/>
                <w:lang w:val="en-US" w:eastAsia="zh-CN"/>
              </w:rPr>
              <w:t>）</w:t>
            </w:r>
            <w:r>
              <w:rPr>
                <w:rFonts w:hint="eastAsia" w:ascii="Times New Roman" w:hAnsi="Times New Roman" w:cs="Times New Roman" w:eastAsiaTheme="minorEastAsia"/>
                <w:color w:val="auto"/>
                <w:sz w:val="24"/>
                <w:szCs w:val="32"/>
                <w:lang w:eastAsia="zh-CN"/>
              </w:rPr>
              <w:t>率为</w:t>
            </w:r>
            <w:r>
              <w:rPr>
                <w:rFonts w:hint="eastAsia" w:ascii="Times New Roman" w:hAnsi="Times New Roman" w:cs="Times New Roman" w:eastAsiaTheme="minorEastAsia"/>
                <w:color w:val="auto"/>
                <w:sz w:val="24"/>
                <w:szCs w:val="32"/>
                <w:lang w:val="en-US" w:eastAsia="zh-CN"/>
              </w:rPr>
              <w:t>1%，则一个批次损耗</w:t>
            </w:r>
            <w:r>
              <w:rPr>
                <w:rFonts w:hint="eastAsia" w:cs="Times New Roman"/>
                <w:color w:val="auto"/>
                <w:sz w:val="24"/>
                <w:highlight w:val="none"/>
                <w:lang w:val="en-US" w:eastAsia="zh-CN"/>
              </w:rPr>
              <w:t>提取液（</w:t>
            </w:r>
            <w:r>
              <w:rPr>
                <w:rFonts w:hint="eastAsia" w:ascii="Times New Roman" w:hAnsi="Times New Roman" w:cs="Times New Roman" w:eastAsiaTheme="minorEastAsia"/>
                <w:color w:val="auto"/>
                <w:sz w:val="24"/>
                <w:szCs w:val="32"/>
                <w:lang w:val="en-US" w:eastAsia="zh-CN"/>
              </w:rPr>
              <w:t>纯水</w:t>
            </w:r>
            <w:r>
              <w:rPr>
                <w:rFonts w:hint="eastAsia" w:cs="Times New Roman" w:eastAsiaTheme="minorEastAsia"/>
                <w:color w:val="auto"/>
                <w:sz w:val="24"/>
                <w:szCs w:val="32"/>
                <w:lang w:val="en-US" w:eastAsia="zh-CN"/>
              </w:rPr>
              <w:t>、甲醇、乙醇</w:t>
            </w:r>
            <w:r>
              <w:rPr>
                <w:rFonts w:hint="eastAsia" w:cs="Times New Roman"/>
                <w:color w:val="auto"/>
                <w:sz w:val="24"/>
                <w:highlight w:val="none"/>
                <w:lang w:val="en-US" w:eastAsia="zh-CN"/>
              </w:rPr>
              <w:t>）</w:t>
            </w:r>
            <w:r>
              <w:rPr>
                <w:rFonts w:hint="eastAsia" w:ascii="Times New Roman" w:hAnsi="Times New Roman" w:cs="Times New Roman" w:eastAsiaTheme="minorEastAsia"/>
                <w:color w:val="auto"/>
                <w:sz w:val="24"/>
                <w:szCs w:val="32"/>
                <w:lang w:val="en-US" w:eastAsia="zh-CN"/>
              </w:rPr>
              <w:t>约为</w:t>
            </w:r>
            <w:r>
              <w:rPr>
                <w:rFonts w:hint="eastAsia" w:cs="Times New Roman" w:eastAsiaTheme="minorEastAsia"/>
                <w:color w:val="auto"/>
                <w:sz w:val="24"/>
                <w:szCs w:val="32"/>
                <w:lang w:val="en-US" w:eastAsia="zh-CN"/>
              </w:rPr>
              <w:t>0.48</w:t>
            </w:r>
            <w:r>
              <w:rPr>
                <w:rFonts w:hint="eastAsia" w:ascii="Times New Roman" w:hAnsi="Times New Roman" w:cs="Times New Roman" w:eastAsiaTheme="minorEastAsia"/>
                <w:color w:val="auto"/>
                <w:sz w:val="24"/>
                <w:szCs w:val="32"/>
                <w:lang w:val="en-US" w:eastAsia="zh-CN"/>
              </w:rPr>
              <w:t>t，</w:t>
            </w:r>
            <w:r>
              <w:rPr>
                <w:rFonts w:hint="eastAsia" w:ascii="Times New Roman" w:hAnsi="Times New Roman" w:eastAsia="宋体" w:cs="Times New Roman"/>
                <w:color w:val="auto"/>
                <w:sz w:val="24"/>
                <w:highlight w:val="none"/>
                <w:lang w:val="en-US" w:eastAsia="zh-CN"/>
              </w:rPr>
              <w:t>回收量为</w:t>
            </w:r>
            <w:r>
              <w:rPr>
                <w:rFonts w:hint="eastAsia" w:cs="Times New Roman"/>
                <w:color w:val="auto"/>
                <w:sz w:val="24"/>
                <w:highlight w:val="none"/>
                <w:lang w:val="en-US" w:eastAsia="zh-CN"/>
              </w:rPr>
              <w:t>47.52</w:t>
            </w:r>
            <w:r>
              <w:rPr>
                <w:rFonts w:hint="eastAsia" w:ascii="Times New Roman" w:hAnsi="Times New Roman" w:eastAsia="宋体" w:cs="Times New Roman"/>
                <w:color w:val="auto"/>
                <w:sz w:val="24"/>
                <w:highlight w:val="none"/>
                <w:lang w:val="en-US" w:eastAsia="zh-CN"/>
              </w:rPr>
              <w:t>t，作下一批次使用，后续</w:t>
            </w:r>
            <w:r>
              <w:rPr>
                <w:rFonts w:hint="eastAsia" w:cs="Times New Roman"/>
                <w:color w:val="auto"/>
                <w:sz w:val="24"/>
                <w:highlight w:val="none"/>
                <w:lang w:val="en-US" w:eastAsia="zh-CN"/>
              </w:rPr>
              <w:t>提取液（</w:t>
            </w:r>
            <w:r>
              <w:rPr>
                <w:rFonts w:hint="eastAsia" w:ascii="Times New Roman" w:hAnsi="Times New Roman" w:cs="Times New Roman" w:eastAsiaTheme="minorEastAsia"/>
                <w:color w:val="auto"/>
                <w:sz w:val="24"/>
                <w:szCs w:val="32"/>
                <w:lang w:val="en-US" w:eastAsia="zh-CN"/>
              </w:rPr>
              <w:t>纯水</w:t>
            </w:r>
            <w:r>
              <w:rPr>
                <w:rFonts w:hint="eastAsia" w:cs="Times New Roman" w:eastAsiaTheme="minorEastAsia"/>
                <w:color w:val="auto"/>
                <w:sz w:val="24"/>
                <w:szCs w:val="32"/>
                <w:lang w:val="en-US" w:eastAsia="zh-CN"/>
              </w:rPr>
              <w:t>、甲醇、乙醇</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使用量仅为消耗量</w:t>
            </w:r>
            <w:r>
              <w:rPr>
                <w:rFonts w:hint="eastAsia" w:ascii="Times New Roman" w:hAnsi="Times New Roman" w:cs="Times New Roman" w:eastAsiaTheme="minorEastAsia"/>
                <w:color w:val="auto"/>
                <w:sz w:val="24"/>
                <w:szCs w:val="32"/>
                <w:lang w:val="en-US" w:eastAsia="zh-CN"/>
              </w:rPr>
              <w:t>。本项目提取</w:t>
            </w:r>
            <w:r>
              <w:rPr>
                <w:rFonts w:hint="eastAsia" w:ascii="Times New Roman" w:hAnsi="Times New Roman" w:eastAsia="宋体" w:cs="Times New Roman"/>
                <w:color w:val="auto"/>
                <w:sz w:val="24"/>
                <w:szCs w:val="32"/>
                <w:lang w:val="en-US" w:eastAsia="zh-CN"/>
              </w:rPr>
              <w:t>生产线物料平衡、提取溶剂（水和醇）平衡见下表</w:t>
            </w:r>
            <w:r>
              <w:rPr>
                <w:rFonts w:hint="default" w:ascii="Times New Roman" w:hAnsi="Times New Roman" w:eastAsia="宋体" w:cs="Times New Roman"/>
                <w:color w:val="auto"/>
                <w:sz w:val="24"/>
                <w:highlight w:val="none"/>
              </w:rPr>
              <w:t>。</w:t>
            </w:r>
          </w:p>
          <w:p w14:paraId="0987771C">
            <w:pPr>
              <w:pStyle w:val="58"/>
              <w:bidi w:val="0"/>
              <w:rPr>
                <w:rFonts w:hint="eastAsia"/>
              </w:rPr>
            </w:pPr>
            <w:r>
              <w:t>表</w:t>
            </w:r>
            <w:r>
              <w:rPr>
                <w:rFonts w:hint="eastAsia"/>
              </w:rPr>
              <w:t>2-</w:t>
            </w:r>
            <w:r>
              <w:rPr>
                <w:rFonts w:hint="eastAsia"/>
                <w:lang w:val="en-US" w:eastAsia="zh-CN"/>
              </w:rPr>
              <w:t>8 提取生产线</w:t>
            </w:r>
            <w:r>
              <w:t>物料平衡表</w:t>
            </w:r>
          </w:p>
          <w:tbl>
            <w:tblPr>
              <w:tblStyle w:val="34"/>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6"/>
              <w:gridCol w:w="1543"/>
              <w:gridCol w:w="1090"/>
              <w:gridCol w:w="1500"/>
              <w:gridCol w:w="2591"/>
              <w:gridCol w:w="1276"/>
            </w:tblGrid>
            <w:tr w14:paraId="0C97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vAlign w:val="center"/>
                </w:tcPr>
                <w:p w14:paraId="39F7A5DD">
                  <w:pPr>
                    <w:jc w:val="center"/>
                    <w:rPr>
                      <w:rFonts w:hint="default" w:ascii="Times New Roman" w:hAnsi="Times New Roman" w:eastAsiaTheme="minorEastAsia"/>
                      <w:b/>
                      <w:bCs/>
                      <w:color w:val="auto"/>
                      <w:sz w:val="21"/>
                      <w:szCs w:val="21"/>
                      <w:lang w:val="en-US" w:eastAsia="zh-CN"/>
                    </w:rPr>
                  </w:pPr>
                  <w:r>
                    <w:rPr>
                      <w:rFonts w:hint="eastAsia" w:ascii="Times New Roman" w:hAnsi="Times New Roman" w:eastAsiaTheme="minorEastAsia"/>
                      <w:b/>
                      <w:bCs/>
                      <w:color w:val="auto"/>
                      <w:sz w:val="21"/>
                      <w:szCs w:val="21"/>
                      <w:lang w:val="en-US" w:eastAsia="zh-CN"/>
                    </w:rPr>
                    <w:t>序号</w:t>
                  </w:r>
                </w:p>
              </w:tc>
              <w:tc>
                <w:tcPr>
                  <w:tcW w:w="1476" w:type="pct"/>
                  <w:gridSpan w:val="2"/>
                  <w:tcBorders>
                    <w:tl2br w:val="nil"/>
                    <w:tr2bl w:val="nil"/>
                  </w:tcBorders>
                  <w:vAlign w:val="center"/>
                </w:tcPr>
                <w:p w14:paraId="05C53765">
                  <w:pPr>
                    <w:jc w:val="center"/>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投入物料（t/a）</w:t>
                  </w:r>
                </w:p>
              </w:tc>
              <w:tc>
                <w:tcPr>
                  <w:tcW w:w="841" w:type="pct"/>
                  <w:tcBorders>
                    <w:tl2br w:val="nil"/>
                    <w:tr2bl w:val="nil"/>
                  </w:tcBorders>
                  <w:shd w:val="clear" w:color="auto" w:fill="auto"/>
                  <w:vAlign w:val="center"/>
                </w:tcPr>
                <w:p w14:paraId="713839C2">
                  <w:pPr>
                    <w:jc w:val="center"/>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Theme="minorEastAsia"/>
                      <w:b/>
                      <w:bCs/>
                      <w:color w:val="auto"/>
                      <w:sz w:val="21"/>
                      <w:szCs w:val="21"/>
                      <w:lang w:val="en-US" w:eastAsia="zh-CN"/>
                    </w:rPr>
                    <w:t>生产批次a</w:t>
                  </w:r>
                </w:p>
              </w:tc>
              <w:tc>
                <w:tcPr>
                  <w:tcW w:w="2168" w:type="pct"/>
                  <w:gridSpan w:val="2"/>
                  <w:tcBorders>
                    <w:tl2br w:val="nil"/>
                    <w:tr2bl w:val="nil"/>
                  </w:tcBorders>
                  <w:shd w:val="clear" w:color="auto" w:fill="auto"/>
                  <w:vAlign w:val="center"/>
                </w:tcPr>
                <w:p w14:paraId="48CB0394">
                  <w:pPr>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eastAsiaTheme="minorEastAsia"/>
                      <w:b/>
                      <w:bCs/>
                      <w:color w:val="auto"/>
                      <w:sz w:val="21"/>
                      <w:szCs w:val="21"/>
                    </w:rPr>
                    <w:t>产出物质（t/a）</w:t>
                  </w:r>
                </w:p>
              </w:tc>
            </w:tr>
            <w:tr w14:paraId="27F5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vAlign w:val="center"/>
                </w:tcPr>
                <w:p w14:paraId="6E4E82AB">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kern w:val="2"/>
                      <w:sz w:val="21"/>
                      <w:szCs w:val="21"/>
                      <w:shd w:val="clear" w:color="auto" w:fill="FFFFFF"/>
                      <w:vertAlign w:val="baseline"/>
                      <w:lang w:val="en-US" w:eastAsia="zh-CN" w:bidi="ar-SA"/>
                    </w:rPr>
                    <w:t>1</w:t>
                  </w:r>
                </w:p>
              </w:tc>
              <w:tc>
                <w:tcPr>
                  <w:tcW w:w="865" w:type="pct"/>
                  <w:tcBorders>
                    <w:tl2br w:val="nil"/>
                    <w:tr2bl w:val="nil"/>
                  </w:tcBorders>
                  <w:shd w:val="clear" w:color="auto" w:fill="auto"/>
                  <w:vAlign w:val="top"/>
                </w:tcPr>
                <w:p w14:paraId="585785FB">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刺蒺藜</w:t>
                  </w:r>
                </w:p>
              </w:tc>
              <w:tc>
                <w:tcPr>
                  <w:tcW w:w="611" w:type="pct"/>
                  <w:tcBorders>
                    <w:tl2br w:val="nil"/>
                    <w:tr2bl w:val="nil"/>
                  </w:tcBorders>
                  <w:shd w:val="clear" w:color="auto" w:fill="auto"/>
                  <w:vAlign w:val="top"/>
                </w:tcPr>
                <w:p w14:paraId="05349AB8">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3500</w:t>
                  </w:r>
                </w:p>
              </w:tc>
              <w:tc>
                <w:tcPr>
                  <w:tcW w:w="841" w:type="pct"/>
                  <w:vMerge w:val="restart"/>
                  <w:tcBorders>
                    <w:tl2br w:val="nil"/>
                    <w:tr2bl w:val="nil"/>
                  </w:tcBorders>
                  <w:vAlign w:val="center"/>
                </w:tcPr>
                <w:p w14:paraId="126D44D9">
                  <w:pPr>
                    <w:jc w:val="center"/>
                    <w:rPr>
                      <w:rFonts w:hint="default" w:ascii="Times New Roman" w:hAnsi="Times New Roman" w:eastAsiaTheme="minorEastAsia"/>
                      <w:color w:val="auto"/>
                      <w:sz w:val="21"/>
                      <w:szCs w:val="21"/>
                      <w:lang w:val="en-US" w:eastAsia="zh-CN"/>
                    </w:rPr>
                  </w:pPr>
                  <w:r>
                    <w:rPr>
                      <w:rFonts w:hint="eastAsia" w:eastAsiaTheme="minorEastAsia"/>
                      <w:color w:val="auto"/>
                      <w:sz w:val="21"/>
                      <w:szCs w:val="21"/>
                      <w:lang w:val="en-US" w:eastAsia="zh-CN"/>
                    </w:rPr>
                    <w:t>1129</w:t>
                  </w:r>
                </w:p>
              </w:tc>
              <w:tc>
                <w:tcPr>
                  <w:tcW w:w="1453" w:type="pct"/>
                  <w:tcBorders>
                    <w:tl2br w:val="nil"/>
                    <w:tr2bl w:val="nil"/>
                  </w:tcBorders>
                  <w:shd w:val="clear" w:color="auto" w:fill="auto"/>
                  <w:vAlign w:val="center"/>
                </w:tcPr>
                <w:p w14:paraId="3BE9CEF8">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eastAsia"/>
                      <w:b w:val="0"/>
                      <w:bCs/>
                      <w:lang w:val="en-US" w:eastAsia="zh-CN"/>
                    </w:rPr>
                    <w:t>刺蒺藜提取物</w:t>
                  </w:r>
                </w:p>
              </w:tc>
              <w:tc>
                <w:tcPr>
                  <w:tcW w:w="715" w:type="pct"/>
                  <w:tcBorders>
                    <w:tl2br w:val="nil"/>
                    <w:tr2bl w:val="nil"/>
                  </w:tcBorders>
                  <w:shd w:val="clear" w:color="auto" w:fill="auto"/>
                  <w:vAlign w:val="center"/>
                </w:tcPr>
                <w:p w14:paraId="48E34EA6">
                  <w:pPr>
                    <w:pStyle w:val="58"/>
                    <w:bidi w:val="0"/>
                    <w:rPr>
                      <w:rFonts w:hint="default"/>
                      <w:b w:val="0"/>
                      <w:bCs/>
                      <w:lang w:val="en-US" w:eastAsia="zh-CN"/>
                    </w:rPr>
                  </w:pPr>
                  <w:r>
                    <w:rPr>
                      <w:rFonts w:hint="default"/>
                      <w:b w:val="0"/>
                      <w:bCs/>
                      <w:lang w:val="en-US" w:eastAsia="zh-CN"/>
                    </w:rPr>
                    <w:t>185</w:t>
                  </w:r>
                </w:p>
              </w:tc>
            </w:tr>
            <w:tr w14:paraId="7B60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vAlign w:val="center"/>
                </w:tcPr>
                <w:p w14:paraId="6965CBE8">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kern w:val="2"/>
                      <w:sz w:val="21"/>
                      <w:szCs w:val="21"/>
                      <w:shd w:val="clear" w:color="auto" w:fill="FFFFFF"/>
                      <w:vertAlign w:val="baseline"/>
                      <w:lang w:val="en-US" w:eastAsia="zh-CN" w:bidi="ar-SA"/>
                    </w:rPr>
                    <w:t>2</w:t>
                  </w:r>
                </w:p>
              </w:tc>
              <w:tc>
                <w:tcPr>
                  <w:tcW w:w="865" w:type="pct"/>
                  <w:tcBorders>
                    <w:tl2br w:val="nil"/>
                    <w:tr2bl w:val="nil"/>
                  </w:tcBorders>
                  <w:shd w:val="clear" w:color="auto" w:fill="auto"/>
                  <w:vAlign w:val="top"/>
                </w:tcPr>
                <w:p w14:paraId="248F52BE">
                  <w:pPr>
                    <w:keepNext w:val="0"/>
                    <w:keepLines w:val="0"/>
                    <w:widowControl/>
                    <w:suppressLineNumbers w:val="0"/>
                    <w:jc w:val="center"/>
                    <w:textAlignment w:val="top"/>
                    <w:rPr>
                      <w:rFonts w:hint="eastAsia"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紫锥菊</w:t>
                  </w:r>
                </w:p>
              </w:tc>
              <w:tc>
                <w:tcPr>
                  <w:tcW w:w="611" w:type="pct"/>
                  <w:tcBorders>
                    <w:tl2br w:val="nil"/>
                    <w:tr2bl w:val="nil"/>
                  </w:tcBorders>
                  <w:shd w:val="clear" w:color="auto" w:fill="auto"/>
                  <w:vAlign w:val="top"/>
                </w:tcPr>
                <w:p w14:paraId="22D0FAE0">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841" w:type="pct"/>
                  <w:vMerge w:val="continue"/>
                  <w:tcBorders>
                    <w:tl2br w:val="nil"/>
                    <w:tr2bl w:val="nil"/>
                  </w:tcBorders>
                  <w:vAlign w:val="center"/>
                </w:tcPr>
                <w:p w14:paraId="0784FFE3">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32B01770">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eastAsia"/>
                      <w:b w:val="0"/>
                      <w:bCs/>
                      <w:lang w:val="en-US" w:eastAsia="zh-CN"/>
                    </w:rPr>
                    <w:t>紫维菊提取物</w:t>
                  </w:r>
                </w:p>
              </w:tc>
              <w:tc>
                <w:tcPr>
                  <w:tcW w:w="715" w:type="pct"/>
                  <w:tcBorders>
                    <w:tl2br w:val="nil"/>
                    <w:tr2bl w:val="nil"/>
                  </w:tcBorders>
                  <w:shd w:val="clear" w:color="auto" w:fill="auto"/>
                  <w:vAlign w:val="center"/>
                </w:tcPr>
                <w:p w14:paraId="3AB34FB5">
                  <w:pPr>
                    <w:pStyle w:val="58"/>
                    <w:bidi w:val="0"/>
                    <w:rPr>
                      <w:rFonts w:hint="default"/>
                      <w:b w:val="0"/>
                      <w:bCs/>
                      <w:lang w:val="en-US" w:eastAsia="zh-CN"/>
                    </w:rPr>
                  </w:pPr>
                  <w:r>
                    <w:rPr>
                      <w:rFonts w:hint="default"/>
                      <w:b w:val="0"/>
                      <w:bCs/>
                      <w:lang w:val="en-US" w:eastAsia="zh-CN"/>
                    </w:rPr>
                    <w:t>60</w:t>
                  </w:r>
                </w:p>
              </w:tc>
            </w:tr>
            <w:tr w14:paraId="6A08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vAlign w:val="center"/>
                </w:tcPr>
                <w:p w14:paraId="172737C9">
                  <w:pPr>
                    <w:jc w:val="center"/>
                    <w:rPr>
                      <w:rFonts w:hint="eastAsia"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3</w:t>
                  </w:r>
                </w:p>
              </w:tc>
              <w:tc>
                <w:tcPr>
                  <w:tcW w:w="865" w:type="pct"/>
                  <w:tcBorders>
                    <w:tl2br w:val="nil"/>
                    <w:tr2bl w:val="nil"/>
                  </w:tcBorders>
                  <w:shd w:val="clear" w:color="auto" w:fill="auto"/>
                  <w:vAlign w:val="top"/>
                </w:tcPr>
                <w:p w14:paraId="205EE9FC">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葛根</w:t>
                  </w:r>
                </w:p>
              </w:tc>
              <w:tc>
                <w:tcPr>
                  <w:tcW w:w="611" w:type="pct"/>
                  <w:tcBorders>
                    <w:tl2br w:val="nil"/>
                    <w:tr2bl w:val="nil"/>
                  </w:tcBorders>
                  <w:shd w:val="clear" w:color="auto" w:fill="auto"/>
                  <w:vAlign w:val="top"/>
                </w:tcPr>
                <w:p w14:paraId="328DEF78">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570</w:t>
                  </w:r>
                </w:p>
              </w:tc>
              <w:tc>
                <w:tcPr>
                  <w:tcW w:w="841" w:type="pct"/>
                  <w:vMerge w:val="continue"/>
                  <w:tcBorders>
                    <w:tl2br w:val="nil"/>
                    <w:tr2bl w:val="nil"/>
                  </w:tcBorders>
                  <w:vAlign w:val="center"/>
                </w:tcPr>
                <w:p w14:paraId="30FE5708">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4077315E">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eastAsia"/>
                      <w:b w:val="0"/>
                      <w:bCs/>
                      <w:lang w:val="en-US" w:eastAsia="zh-CN"/>
                    </w:rPr>
                    <w:t>葛根提取物</w:t>
                  </w:r>
                </w:p>
              </w:tc>
              <w:tc>
                <w:tcPr>
                  <w:tcW w:w="715" w:type="pct"/>
                  <w:tcBorders>
                    <w:tl2br w:val="nil"/>
                    <w:tr2bl w:val="nil"/>
                  </w:tcBorders>
                  <w:shd w:val="clear" w:color="auto" w:fill="auto"/>
                  <w:vAlign w:val="center"/>
                </w:tcPr>
                <w:p w14:paraId="18017B07">
                  <w:pPr>
                    <w:pStyle w:val="58"/>
                    <w:bidi w:val="0"/>
                    <w:rPr>
                      <w:rFonts w:hint="default"/>
                      <w:b w:val="0"/>
                      <w:bCs/>
                      <w:lang w:val="en-US" w:eastAsia="zh-CN"/>
                    </w:rPr>
                  </w:pPr>
                  <w:r>
                    <w:rPr>
                      <w:rFonts w:hint="default"/>
                      <w:b w:val="0"/>
                      <w:bCs/>
                      <w:lang w:val="en-US" w:eastAsia="zh-CN"/>
                    </w:rPr>
                    <w:t>40</w:t>
                  </w:r>
                </w:p>
              </w:tc>
            </w:tr>
            <w:tr w14:paraId="0A8C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vAlign w:val="center"/>
                </w:tcPr>
                <w:p w14:paraId="57704E1A">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4</w:t>
                  </w:r>
                </w:p>
              </w:tc>
              <w:tc>
                <w:tcPr>
                  <w:tcW w:w="865" w:type="pct"/>
                  <w:tcBorders>
                    <w:tl2br w:val="nil"/>
                    <w:tr2bl w:val="nil"/>
                  </w:tcBorders>
                  <w:shd w:val="clear" w:color="auto" w:fill="auto"/>
                  <w:vAlign w:val="top"/>
                </w:tcPr>
                <w:p w14:paraId="5311B303">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番泻叶</w:t>
                  </w:r>
                </w:p>
              </w:tc>
              <w:tc>
                <w:tcPr>
                  <w:tcW w:w="611" w:type="pct"/>
                  <w:tcBorders>
                    <w:tl2br w:val="nil"/>
                    <w:tr2bl w:val="nil"/>
                  </w:tcBorders>
                  <w:shd w:val="clear" w:color="auto" w:fill="auto"/>
                  <w:vAlign w:val="top"/>
                </w:tcPr>
                <w:p w14:paraId="504F0CA7">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00</w:t>
                  </w:r>
                </w:p>
              </w:tc>
              <w:tc>
                <w:tcPr>
                  <w:tcW w:w="841" w:type="pct"/>
                  <w:vMerge w:val="continue"/>
                  <w:tcBorders>
                    <w:tl2br w:val="nil"/>
                    <w:tr2bl w:val="nil"/>
                  </w:tcBorders>
                  <w:vAlign w:val="center"/>
                </w:tcPr>
                <w:p w14:paraId="78559FB1">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7FABF023">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eastAsia"/>
                      <w:b w:val="0"/>
                      <w:bCs/>
                      <w:lang w:val="en-US" w:eastAsia="zh-CN"/>
                    </w:rPr>
                    <w:t>番泻叶提取物</w:t>
                  </w:r>
                </w:p>
              </w:tc>
              <w:tc>
                <w:tcPr>
                  <w:tcW w:w="715" w:type="pct"/>
                  <w:tcBorders>
                    <w:tl2br w:val="nil"/>
                    <w:tr2bl w:val="nil"/>
                  </w:tcBorders>
                  <w:shd w:val="clear" w:color="auto" w:fill="auto"/>
                  <w:vAlign w:val="center"/>
                </w:tcPr>
                <w:p w14:paraId="7172D511">
                  <w:pPr>
                    <w:pStyle w:val="58"/>
                    <w:bidi w:val="0"/>
                    <w:rPr>
                      <w:rFonts w:hint="default"/>
                      <w:b w:val="0"/>
                      <w:bCs/>
                      <w:lang w:val="en-US" w:eastAsia="zh-CN"/>
                    </w:rPr>
                  </w:pPr>
                  <w:r>
                    <w:rPr>
                      <w:rFonts w:hint="default"/>
                      <w:b w:val="0"/>
                      <w:bCs/>
                      <w:lang w:val="en-US" w:eastAsia="zh-CN"/>
                    </w:rPr>
                    <w:t>50</w:t>
                  </w:r>
                </w:p>
              </w:tc>
            </w:tr>
            <w:tr w14:paraId="4E6D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vAlign w:val="center"/>
                </w:tcPr>
                <w:p w14:paraId="2A20FAA3">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5</w:t>
                  </w:r>
                </w:p>
              </w:tc>
              <w:tc>
                <w:tcPr>
                  <w:tcW w:w="865" w:type="pct"/>
                  <w:tcBorders>
                    <w:tl2br w:val="nil"/>
                    <w:tr2bl w:val="nil"/>
                  </w:tcBorders>
                  <w:shd w:val="clear" w:color="auto" w:fill="auto"/>
                  <w:vAlign w:val="top"/>
                </w:tcPr>
                <w:p w14:paraId="79CD109E">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蛇床子</w:t>
                  </w:r>
                </w:p>
              </w:tc>
              <w:tc>
                <w:tcPr>
                  <w:tcW w:w="611" w:type="pct"/>
                  <w:tcBorders>
                    <w:tl2br w:val="nil"/>
                    <w:tr2bl w:val="nil"/>
                  </w:tcBorders>
                  <w:shd w:val="clear" w:color="auto" w:fill="auto"/>
                  <w:vAlign w:val="top"/>
                </w:tcPr>
                <w:p w14:paraId="7CAC51B4">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841" w:type="pct"/>
                  <w:vMerge w:val="continue"/>
                  <w:tcBorders>
                    <w:tl2br w:val="nil"/>
                    <w:tr2bl w:val="nil"/>
                  </w:tcBorders>
                  <w:vAlign w:val="center"/>
                </w:tcPr>
                <w:p w14:paraId="15982781">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571BAE2A">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eastAsia"/>
                      <w:b w:val="0"/>
                      <w:bCs/>
                      <w:lang w:val="en-US" w:eastAsia="zh-CN"/>
                    </w:rPr>
                    <w:t>蛇床子提取物</w:t>
                  </w:r>
                </w:p>
              </w:tc>
              <w:tc>
                <w:tcPr>
                  <w:tcW w:w="715" w:type="pct"/>
                  <w:tcBorders>
                    <w:tl2br w:val="nil"/>
                    <w:tr2bl w:val="nil"/>
                  </w:tcBorders>
                  <w:shd w:val="clear" w:color="auto" w:fill="auto"/>
                  <w:vAlign w:val="center"/>
                </w:tcPr>
                <w:p w14:paraId="2165323F">
                  <w:pPr>
                    <w:pStyle w:val="58"/>
                    <w:bidi w:val="0"/>
                    <w:rPr>
                      <w:rFonts w:hint="default"/>
                      <w:b w:val="0"/>
                      <w:bCs/>
                      <w:lang w:val="en-US" w:eastAsia="zh-CN"/>
                    </w:rPr>
                  </w:pPr>
                  <w:r>
                    <w:rPr>
                      <w:rFonts w:hint="default"/>
                      <w:b w:val="0"/>
                      <w:bCs/>
                      <w:lang w:val="en-US" w:eastAsia="zh-CN"/>
                    </w:rPr>
                    <w:t>30</w:t>
                  </w:r>
                </w:p>
              </w:tc>
            </w:tr>
            <w:tr w14:paraId="0A1D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vAlign w:val="center"/>
                </w:tcPr>
                <w:p w14:paraId="16FADFB6">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6</w:t>
                  </w:r>
                </w:p>
              </w:tc>
              <w:tc>
                <w:tcPr>
                  <w:tcW w:w="865" w:type="pct"/>
                  <w:tcBorders>
                    <w:tl2br w:val="nil"/>
                    <w:tr2bl w:val="nil"/>
                  </w:tcBorders>
                  <w:shd w:val="clear" w:color="auto" w:fill="auto"/>
                  <w:vAlign w:val="top"/>
                </w:tcPr>
                <w:p w14:paraId="7E64BCF7">
                  <w:pPr>
                    <w:keepNext w:val="0"/>
                    <w:keepLines w:val="0"/>
                    <w:widowControl/>
                    <w:suppressLineNumbers w:val="0"/>
                    <w:jc w:val="center"/>
                    <w:textAlignment w:val="top"/>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其他中药材</w:t>
                  </w:r>
                </w:p>
              </w:tc>
              <w:tc>
                <w:tcPr>
                  <w:tcW w:w="611" w:type="pct"/>
                  <w:tcBorders>
                    <w:tl2br w:val="nil"/>
                    <w:tr2bl w:val="nil"/>
                  </w:tcBorders>
                  <w:shd w:val="clear" w:color="auto" w:fill="auto"/>
                  <w:vAlign w:val="top"/>
                </w:tcPr>
                <w:p w14:paraId="0012D318">
                  <w:pPr>
                    <w:keepNext w:val="0"/>
                    <w:keepLines w:val="0"/>
                    <w:widowControl/>
                    <w:suppressLineNumbers w:val="0"/>
                    <w:jc w:val="center"/>
                    <w:textAlignment w:val="top"/>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504</w:t>
                  </w:r>
                </w:p>
              </w:tc>
              <w:tc>
                <w:tcPr>
                  <w:tcW w:w="841" w:type="pct"/>
                  <w:vMerge w:val="continue"/>
                  <w:tcBorders>
                    <w:tl2br w:val="nil"/>
                    <w:tr2bl w:val="nil"/>
                  </w:tcBorders>
                  <w:vAlign w:val="center"/>
                </w:tcPr>
                <w:p w14:paraId="222D88E4">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25D1CA6C">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eastAsia"/>
                      <w:b w:val="0"/>
                      <w:bCs/>
                      <w:lang w:val="en-US" w:eastAsia="zh-CN"/>
                    </w:rPr>
                    <w:t>其他中药材提取物</w:t>
                  </w:r>
                </w:p>
              </w:tc>
              <w:tc>
                <w:tcPr>
                  <w:tcW w:w="715" w:type="pct"/>
                  <w:tcBorders>
                    <w:tl2br w:val="nil"/>
                    <w:tr2bl w:val="nil"/>
                  </w:tcBorders>
                  <w:shd w:val="clear" w:color="auto" w:fill="auto"/>
                  <w:vAlign w:val="center"/>
                </w:tcPr>
                <w:p w14:paraId="554F4D0F">
                  <w:pPr>
                    <w:pStyle w:val="58"/>
                    <w:bidi w:val="0"/>
                    <w:rPr>
                      <w:rFonts w:hint="default"/>
                      <w:b w:val="0"/>
                      <w:bCs/>
                      <w:lang w:val="en-US" w:eastAsia="zh-CN"/>
                    </w:rPr>
                  </w:pPr>
                  <w:r>
                    <w:rPr>
                      <w:rFonts w:hint="default"/>
                      <w:b w:val="0"/>
                      <w:bCs/>
                      <w:lang w:val="en-US" w:eastAsia="zh-CN"/>
                    </w:rPr>
                    <w:t>25</w:t>
                  </w:r>
                </w:p>
              </w:tc>
            </w:tr>
            <w:tr w14:paraId="1A59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3" w:type="pct"/>
                  <w:tcBorders>
                    <w:tl2br w:val="nil"/>
                    <w:tr2bl w:val="nil"/>
                  </w:tcBorders>
                  <w:vAlign w:val="center"/>
                </w:tcPr>
                <w:p w14:paraId="7B61A2ED">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7</w:t>
                  </w:r>
                </w:p>
              </w:tc>
              <w:tc>
                <w:tcPr>
                  <w:tcW w:w="865" w:type="pct"/>
                  <w:tcBorders>
                    <w:tl2br w:val="nil"/>
                    <w:tr2bl w:val="nil"/>
                  </w:tcBorders>
                  <w:shd w:val="clear" w:color="auto" w:fill="auto"/>
                  <w:vAlign w:val="top"/>
                </w:tcPr>
                <w:p w14:paraId="14E4CA92">
                  <w:pPr>
                    <w:keepNext w:val="0"/>
                    <w:keepLines w:val="0"/>
                    <w:widowControl/>
                    <w:suppressLineNumbers w:val="0"/>
                    <w:jc w:val="center"/>
                    <w:textAlignment w:val="top"/>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default" w:ascii="Times New Roman" w:hAnsi="Times New Roman" w:cs="Times New Roman" w:eastAsiaTheme="minorEastAsia"/>
                      <w:color w:val="auto"/>
                      <w:kern w:val="2"/>
                      <w:sz w:val="21"/>
                      <w:szCs w:val="21"/>
                      <w:shd w:val="clear" w:color="auto" w:fill="FFFFFF"/>
                      <w:vertAlign w:val="baseline"/>
                      <w:lang w:val="en-US" w:eastAsia="zh-CN" w:bidi="ar-SA"/>
                    </w:rPr>
                    <w:t>药用淀粉</w:t>
                  </w:r>
                </w:p>
              </w:tc>
              <w:tc>
                <w:tcPr>
                  <w:tcW w:w="611" w:type="pct"/>
                  <w:tcBorders>
                    <w:tl2br w:val="nil"/>
                    <w:tr2bl w:val="nil"/>
                  </w:tcBorders>
                  <w:shd w:val="clear" w:color="auto" w:fill="auto"/>
                  <w:vAlign w:val="center"/>
                </w:tcPr>
                <w:p w14:paraId="7E738810">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cs="Times New Roman" w:eastAsiaTheme="minorEastAsia"/>
                      <w:color w:val="auto"/>
                      <w:kern w:val="2"/>
                      <w:sz w:val="21"/>
                      <w:szCs w:val="21"/>
                      <w:shd w:val="clear" w:color="auto" w:fill="FFFFFF"/>
                      <w:vertAlign w:val="baseline"/>
                      <w:lang w:val="en-US" w:eastAsia="zh-CN" w:bidi="ar-SA"/>
                    </w:rPr>
                    <w:t>200</w:t>
                  </w:r>
                </w:p>
              </w:tc>
              <w:tc>
                <w:tcPr>
                  <w:tcW w:w="841" w:type="pct"/>
                  <w:vMerge w:val="continue"/>
                  <w:tcBorders>
                    <w:tl2br w:val="nil"/>
                    <w:tr2bl w:val="nil"/>
                  </w:tcBorders>
                  <w:vAlign w:val="center"/>
                </w:tcPr>
                <w:p w14:paraId="3B177E5F">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68BAAD39">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default"/>
                      <w:b w:val="0"/>
                      <w:bCs/>
                      <w:lang w:val="en-US" w:eastAsia="zh-CN"/>
                    </w:rPr>
                    <w:t>片剂</w:t>
                  </w:r>
                </w:p>
              </w:tc>
              <w:tc>
                <w:tcPr>
                  <w:tcW w:w="715" w:type="pct"/>
                  <w:tcBorders>
                    <w:tl2br w:val="nil"/>
                    <w:tr2bl w:val="nil"/>
                  </w:tcBorders>
                  <w:shd w:val="clear" w:color="auto" w:fill="auto"/>
                  <w:vAlign w:val="center"/>
                </w:tcPr>
                <w:p w14:paraId="459185E3">
                  <w:pPr>
                    <w:pStyle w:val="58"/>
                    <w:bidi w:val="0"/>
                    <w:rPr>
                      <w:rFonts w:hint="default"/>
                      <w:b w:val="0"/>
                      <w:bCs/>
                      <w:lang w:val="en-US" w:eastAsia="zh-CN"/>
                    </w:rPr>
                  </w:pPr>
                  <w:r>
                    <w:rPr>
                      <w:rFonts w:hint="default"/>
                      <w:b w:val="0"/>
                      <w:bCs/>
                      <w:lang w:val="en-US" w:eastAsia="zh-CN"/>
                    </w:rPr>
                    <w:t>200</w:t>
                  </w:r>
                </w:p>
              </w:tc>
            </w:tr>
            <w:tr w14:paraId="568A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shd w:val="clear" w:color="auto" w:fill="auto"/>
                  <w:vAlign w:val="center"/>
                </w:tcPr>
                <w:p w14:paraId="6D769D48">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8</w:t>
                  </w:r>
                </w:p>
              </w:tc>
              <w:tc>
                <w:tcPr>
                  <w:tcW w:w="1543" w:type="dxa"/>
                  <w:tcBorders>
                    <w:tl2br w:val="nil"/>
                    <w:tr2bl w:val="nil"/>
                  </w:tcBorders>
                  <w:shd w:val="clear" w:color="auto" w:fill="auto"/>
                  <w:vAlign w:val="center"/>
                </w:tcPr>
                <w:p w14:paraId="54B5A29C">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ascii="Times New Roman" w:hAnsi="Times New Roman" w:eastAsiaTheme="minorEastAsia"/>
                      <w:color w:val="auto"/>
                      <w:sz w:val="21"/>
                      <w:szCs w:val="21"/>
                    </w:rPr>
                    <w:t>/</w:t>
                  </w:r>
                </w:p>
              </w:tc>
              <w:tc>
                <w:tcPr>
                  <w:tcW w:w="1090" w:type="dxa"/>
                  <w:tcBorders>
                    <w:tl2br w:val="nil"/>
                    <w:tr2bl w:val="nil"/>
                  </w:tcBorders>
                  <w:shd w:val="clear" w:color="auto" w:fill="auto"/>
                  <w:vAlign w:val="center"/>
                </w:tcPr>
                <w:p w14:paraId="2E8B819B">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ascii="Times New Roman" w:hAnsi="Times New Roman" w:eastAsiaTheme="minorEastAsia"/>
                      <w:color w:val="auto"/>
                      <w:sz w:val="21"/>
                      <w:szCs w:val="21"/>
                    </w:rPr>
                    <w:t>/</w:t>
                  </w:r>
                </w:p>
              </w:tc>
              <w:tc>
                <w:tcPr>
                  <w:tcW w:w="841" w:type="pct"/>
                  <w:vMerge w:val="continue"/>
                  <w:tcBorders>
                    <w:tl2br w:val="nil"/>
                    <w:tr2bl w:val="nil"/>
                  </w:tcBorders>
                  <w:vAlign w:val="center"/>
                </w:tcPr>
                <w:p w14:paraId="10B1E0A0">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2080E73B">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default"/>
                      <w:b w:val="0"/>
                      <w:bCs/>
                      <w:lang w:val="en-US" w:eastAsia="zh-CN"/>
                    </w:rPr>
                    <w:t>胶囊</w:t>
                  </w:r>
                </w:p>
              </w:tc>
              <w:tc>
                <w:tcPr>
                  <w:tcW w:w="715" w:type="pct"/>
                  <w:tcBorders>
                    <w:tl2br w:val="nil"/>
                    <w:tr2bl w:val="nil"/>
                  </w:tcBorders>
                  <w:shd w:val="clear" w:color="auto" w:fill="auto"/>
                  <w:vAlign w:val="center"/>
                </w:tcPr>
                <w:p w14:paraId="0055442D">
                  <w:pPr>
                    <w:pStyle w:val="58"/>
                    <w:bidi w:val="0"/>
                    <w:rPr>
                      <w:rFonts w:hint="default"/>
                      <w:b w:val="0"/>
                      <w:bCs/>
                      <w:lang w:val="en-US" w:eastAsia="zh-CN"/>
                    </w:rPr>
                  </w:pPr>
                  <w:r>
                    <w:rPr>
                      <w:rFonts w:hint="default"/>
                      <w:b w:val="0"/>
                      <w:bCs/>
                      <w:lang w:val="en-US" w:eastAsia="zh-CN"/>
                    </w:rPr>
                    <w:t>200</w:t>
                  </w:r>
                </w:p>
              </w:tc>
            </w:tr>
            <w:tr w14:paraId="5225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shd w:val="clear" w:color="auto" w:fill="auto"/>
                  <w:vAlign w:val="center"/>
                </w:tcPr>
                <w:p w14:paraId="24EE75DC">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9</w:t>
                  </w:r>
                </w:p>
              </w:tc>
              <w:tc>
                <w:tcPr>
                  <w:tcW w:w="1543" w:type="dxa"/>
                  <w:tcBorders>
                    <w:tl2br w:val="nil"/>
                    <w:tr2bl w:val="nil"/>
                  </w:tcBorders>
                  <w:shd w:val="clear" w:color="auto" w:fill="auto"/>
                  <w:vAlign w:val="center"/>
                </w:tcPr>
                <w:p w14:paraId="27E6408D">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ascii="Times New Roman" w:hAnsi="Times New Roman" w:eastAsiaTheme="minorEastAsia"/>
                      <w:color w:val="auto"/>
                      <w:sz w:val="21"/>
                      <w:szCs w:val="21"/>
                    </w:rPr>
                    <w:t>/</w:t>
                  </w:r>
                </w:p>
              </w:tc>
              <w:tc>
                <w:tcPr>
                  <w:tcW w:w="1090" w:type="dxa"/>
                  <w:tcBorders>
                    <w:tl2br w:val="nil"/>
                    <w:tr2bl w:val="nil"/>
                  </w:tcBorders>
                  <w:shd w:val="clear" w:color="auto" w:fill="auto"/>
                  <w:vAlign w:val="center"/>
                </w:tcPr>
                <w:p w14:paraId="6A7A632D">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ascii="Times New Roman" w:hAnsi="Times New Roman" w:eastAsiaTheme="minorEastAsia"/>
                      <w:color w:val="auto"/>
                      <w:sz w:val="21"/>
                      <w:szCs w:val="21"/>
                    </w:rPr>
                    <w:t>/</w:t>
                  </w:r>
                </w:p>
              </w:tc>
              <w:tc>
                <w:tcPr>
                  <w:tcW w:w="841" w:type="pct"/>
                  <w:vMerge w:val="continue"/>
                  <w:tcBorders>
                    <w:tl2br w:val="nil"/>
                    <w:tr2bl w:val="nil"/>
                  </w:tcBorders>
                  <w:vAlign w:val="center"/>
                </w:tcPr>
                <w:p w14:paraId="0D8E76DE">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605EBC24">
                  <w:pPr>
                    <w:pStyle w:val="58"/>
                    <w:bidi w:val="0"/>
                    <w:ind w:firstLine="0" w:firstLineChars="0"/>
                    <w:jc w:val="center"/>
                    <w:rPr>
                      <w:rFonts w:hint="eastAsia" w:ascii="Times New Roman" w:hAnsi="Times New Roman" w:eastAsia="宋体" w:cs="Times New Roman"/>
                      <w:b w:val="0"/>
                      <w:bCs/>
                      <w:sz w:val="21"/>
                      <w:lang w:val="en-US" w:eastAsia="zh-CN" w:bidi="ar-SA"/>
                    </w:rPr>
                  </w:pPr>
                  <w:r>
                    <w:rPr>
                      <w:rFonts w:hint="default"/>
                      <w:b w:val="0"/>
                      <w:bCs/>
                      <w:lang w:val="en-US" w:eastAsia="zh-CN"/>
                    </w:rPr>
                    <w:t>冲剂</w:t>
                  </w:r>
                </w:p>
              </w:tc>
              <w:tc>
                <w:tcPr>
                  <w:tcW w:w="715" w:type="pct"/>
                  <w:tcBorders>
                    <w:tl2br w:val="nil"/>
                    <w:tr2bl w:val="nil"/>
                  </w:tcBorders>
                  <w:shd w:val="clear" w:color="auto" w:fill="auto"/>
                  <w:vAlign w:val="center"/>
                </w:tcPr>
                <w:p w14:paraId="74D77B48">
                  <w:pPr>
                    <w:pStyle w:val="58"/>
                    <w:bidi w:val="0"/>
                    <w:rPr>
                      <w:rFonts w:hint="default"/>
                      <w:b w:val="0"/>
                      <w:bCs/>
                      <w:lang w:val="en-US" w:eastAsia="zh-CN"/>
                    </w:rPr>
                  </w:pPr>
                  <w:r>
                    <w:rPr>
                      <w:rFonts w:hint="default"/>
                      <w:b w:val="0"/>
                      <w:bCs/>
                      <w:lang w:val="en-US" w:eastAsia="zh-CN"/>
                    </w:rPr>
                    <w:t>200</w:t>
                  </w:r>
                </w:p>
              </w:tc>
            </w:tr>
            <w:tr w14:paraId="6192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shd w:val="clear" w:color="auto" w:fill="auto"/>
                  <w:vAlign w:val="center"/>
                </w:tcPr>
                <w:p w14:paraId="506AD89B">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10</w:t>
                  </w:r>
                </w:p>
              </w:tc>
              <w:tc>
                <w:tcPr>
                  <w:tcW w:w="865" w:type="pct"/>
                  <w:tcBorders>
                    <w:tl2br w:val="nil"/>
                    <w:tr2bl w:val="nil"/>
                  </w:tcBorders>
                  <w:shd w:val="clear" w:color="auto" w:fill="auto"/>
                  <w:vAlign w:val="center"/>
                </w:tcPr>
                <w:p w14:paraId="74518443">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lang w:val="en-US" w:eastAsia="zh-CN" w:bidi="ar-SA"/>
                    </w:rPr>
                  </w:pPr>
                  <w:r>
                    <w:rPr>
                      <w:rFonts w:ascii="Times New Roman" w:hAnsi="Times New Roman" w:eastAsiaTheme="minorEastAsia"/>
                      <w:color w:val="auto"/>
                      <w:sz w:val="21"/>
                      <w:szCs w:val="21"/>
                    </w:rPr>
                    <w:t>/</w:t>
                  </w:r>
                </w:p>
              </w:tc>
              <w:tc>
                <w:tcPr>
                  <w:tcW w:w="611" w:type="pct"/>
                  <w:tcBorders>
                    <w:tl2br w:val="nil"/>
                    <w:tr2bl w:val="nil"/>
                  </w:tcBorders>
                  <w:shd w:val="clear" w:color="auto" w:fill="auto"/>
                  <w:vAlign w:val="center"/>
                </w:tcPr>
                <w:p w14:paraId="087E9834">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ascii="Times New Roman" w:hAnsi="Times New Roman" w:eastAsiaTheme="minorEastAsia"/>
                      <w:color w:val="auto"/>
                      <w:sz w:val="21"/>
                      <w:szCs w:val="21"/>
                    </w:rPr>
                    <w:t>/</w:t>
                  </w:r>
                </w:p>
              </w:tc>
              <w:tc>
                <w:tcPr>
                  <w:tcW w:w="841" w:type="pct"/>
                  <w:vMerge w:val="continue"/>
                  <w:tcBorders>
                    <w:tl2br w:val="nil"/>
                    <w:tr2bl w:val="nil"/>
                  </w:tcBorders>
                  <w:vAlign w:val="center"/>
                </w:tcPr>
                <w:p w14:paraId="028BCD8B">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21D12E04">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颗粒物有组织排放</w:t>
                  </w:r>
                </w:p>
              </w:tc>
              <w:tc>
                <w:tcPr>
                  <w:tcW w:w="715" w:type="pct"/>
                  <w:tcBorders>
                    <w:tl2br w:val="nil"/>
                    <w:tr2bl w:val="nil"/>
                  </w:tcBorders>
                  <w:shd w:val="clear" w:color="auto" w:fill="auto"/>
                  <w:vAlign w:val="center"/>
                </w:tcPr>
                <w:p w14:paraId="11C5F9F3">
                  <w:pPr>
                    <w:pStyle w:val="58"/>
                    <w:bidi w:val="0"/>
                    <w:rPr>
                      <w:rFonts w:hint="default"/>
                      <w:b w:val="0"/>
                      <w:bCs/>
                      <w:lang w:val="en-US" w:eastAsia="zh-CN"/>
                    </w:rPr>
                  </w:pPr>
                  <w:r>
                    <w:rPr>
                      <w:rFonts w:hint="default"/>
                      <w:b w:val="0"/>
                      <w:bCs/>
                      <w:lang w:val="en-US" w:eastAsia="zh-CN"/>
                    </w:rPr>
                    <w:t>0.069</w:t>
                  </w:r>
                </w:p>
              </w:tc>
            </w:tr>
            <w:tr w14:paraId="0474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shd w:val="clear" w:color="auto" w:fill="auto"/>
                  <w:vAlign w:val="center"/>
                </w:tcPr>
                <w:p w14:paraId="74FDB396">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11</w:t>
                  </w:r>
                </w:p>
              </w:tc>
              <w:tc>
                <w:tcPr>
                  <w:tcW w:w="865" w:type="pct"/>
                  <w:tcBorders>
                    <w:tl2br w:val="nil"/>
                    <w:tr2bl w:val="nil"/>
                  </w:tcBorders>
                  <w:shd w:val="clear" w:color="auto" w:fill="auto"/>
                  <w:vAlign w:val="center"/>
                </w:tcPr>
                <w:p w14:paraId="646B82A2">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lang w:val="en-US" w:eastAsia="zh-CN" w:bidi="ar-SA"/>
                    </w:rPr>
                  </w:pPr>
                  <w:r>
                    <w:rPr>
                      <w:rFonts w:ascii="Times New Roman" w:hAnsi="Times New Roman" w:eastAsiaTheme="minorEastAsia"/>
                      <w:color w:val="auto"/>
                      <w:sz w:val="21"/>
                      <w:szCs w:val="21"/>
                    </w:rPr>
                    <w:t>/</w:t>
                  </w:r>
                </w:p>
              </w:tc>
              <w:tc>
                <w:tcPr>
                  <w:tcW w:w="611" w:type="pct"/>
                  <w:tcBorders>
                    <w:tl2br w:val="nil"/>
                    <w:tr2bl w:val="nil"/>
                  </w:tcBorders>
                  <w:shd w:val="clear" w:color="auto" w:fill="auto"/>
                  <w:vAlign w:val="center"/>
                </w:tcPr>
                <w:p w14:paraId="4865A132">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ascii="Times New Roman" w:hAnsi="Times New Roman" w:eastAsiaTheme="minorEastAsia"/>
                      <w:color w:val="auto"/>
                      <w:sz w:val="21"/>
                      <w:szCs w:val="21"/>
                    </w:rPr>
                    <w:t>/</w:t>
                  </w:r>
                </w:p>
              </w:tc>
              <w:tc>
                <w:tcPr>
                  <w:tcW w:w="841" w:type="pct"/>
                  <w:vMerge w:val="continue"/>
                  <w:tcBorders>
                    <w:tl2br w:val="nil"/>
                    <w:tr2bl w:val="nil"/>
                  </w:tcBorders>
                  <w:vAlign w:val="center"/>
                </w:tcPr>
                <w:p w14:paraId="06EB8C1F">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49516F55">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颗粒物无组织排放</w:t>
                  </w:r>
                </w:p>
              </w:tc>
              <w:tc>
                <w:tcPr>
                  <w:tcW w:w="715" w:type="pct"/>
                  <w:tcBorders>
                    <w:tl2br w:val="nil"/>
                    <w:tr2bl w:val="nil"/>
                  </w:tcBorders>
                  <w:shd w:val="clear" w:color="auto" w:fill="auto"/>
                  <w:vAlign w:val="center"/>
                </w:tcPr>
                <w:p w14:paraId="24AC2CDF">
                  <w:pPr>
                    <w:pStyle w:val="58"/>
                    <w:bidi w:val="0"/>
                    <w:rPr>
                      <w:rFonts w:hint="default"/>
                      <w:b w:val="0"/>
                      <w:bCs/>
                      <w:lang w:val="en-US" w:eastAsia="zh-CN"/>
                    </w:rPr>
                  </w:pPr>
                  <w:r>
                    <w:rPr>
                      <w:rFonts w:hint="default"/>
                      <w:b w:val="0"/>
                      <w:bCs/>
                      <w:lang w:val="en-US" w:eastAsia="zh-CN"/>
                    </w:rPr>
                    <w:t>0.0458</w:t>
                  </w:r>
                </w:p>
              </w:tc>
            </w:tr>
            <w:tr w14:paraId="288B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shd w:val="clear" w:color="auto" w:fill="auto"/>
                  <w:vAlign w:val="center"/>
                </w:tcPr>
                <w:p w14:paraId="7D889C69">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12</w:t>
                  </w:r>
                </w:p>
              </w:tc>
              <w:tc>
                <w:tcPr>
                  <w:tcW w:w="865" w:type="pct"/>
                  <w:tcBorders>
                    <w:tl2br w:val="nil"/>
                    <w:tr2bl w:val="nil"/>
                  </w:tcBorders>
                  <w:shd w:val="clear" w:color="auto" w:fill="auto"/>
                  <w:vAlign w:val="center"/>
                </w:tcPr>
                <w:p w14:paraId="5D02D233">
                  <w:pPr>
                    <w:jc w:val="center"/>
                    <w:rPr>
                      <w:rFonts w:hint="eastAsia" w:ascii="Times New Roman" w:hAnsi="Times New Roman" w:eastAsiaTheme="minorEastAsia"/>
                      <w:color w:val="auto"/>
                      <w:sz w:val="21"/>
                      <w:szCs w:val="21"/>
                      <w:lang w:val="en-US" w:eastAsia="zh-CN"/>
                    </w:rPr>
                  </w:pPr>
                  <w:r>
                    <w:rPr>
                      <w:rFonts w:ascii="Times New Roman" w:hAnsi="Times New Roman" w:eastAsiaTheme="minorEastAsia"/>
                      <w:color w:val="auto"/>
                      <w:sz w:val="21"/>
                      <w:szCs w:val="21"/>
                    </w:rPr>
                    <w:t>/</w:t>
                  </w:r>
                </w:p>
              </w:tc>
              <w:tc>
                <w:tcPr>
                  <w:tcW w:w="611" w:type="pct"/>
                  <w:tcBorders>
                    <w:tl2br w:val="nil"/>
                    <w:tr2bl w:val="nil"/>
                  </w:tcBorders>
                  <w:shd w:val="clear" w:color="auto" w:fill="auto"/>
                  <w:vAlign w:val="center"/>
                </w:tcPr>
                <w:p w14:paraId="624DAB0D">
                  <w:pPr>
                    <w:jc w:val="center"/>
                    <w:rPr>
                      <w:rFonts w:hint="default" w:ascii="Times New Roman" w:hAnsi="Times New Roman" w:eastAsiaTheme="minorEastAsia"/>
                      <w:color w:val="auto"/>
                      <w:sz w:val="21"/>
                      <w:szCs w:val="21"/>
                      <w:lang w:val="en-US" w:eastAsia="zh-CN"/>
                    </w:rPr>
                  </w:pPr>
                  <w:r>
                    <w:rPr>
                      <w:rFonts w:ascii="Times New Roman" w:hAnsi="Times New Roman" w:eastAsiaTheme="minorEastAsia"/>
                      <w:color w:val="auto"/>
                      <w:sz w:val="21"/>
                      <w:szCs w:val="21"/>
                    </w:rPr>
                    <w:t>/</w:t>
                  </w:r>
                </w:p>
              </w:tc>
              <w:tc>
                <w:tcPr>
                  <w:tcW w:w="841" w:type="pct"/>
                  <w:vMerge w:val="continue"/>
                  <w:tcBorders>
                    <w:tl2br w:val="nil"/>
                    <w:tr2bl w:val="nil"/>
                  </w:tcBorders>
                  <w:vAlign w:val="center"/>
                </w:tcPr>
                <w:p w14:paraId="34172687">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5D4177F2">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除尘灰、收集灰</w:t>
                  </w:r>
                </w:p>
              </w:tc>
              <w:tc>
                <w:tcPr>
                  <w:tcW w:w="715" w:type="pct"/>
                  <w:tcBorders>
                    <w:tl2br w:val="nil"/>
                    <w:tr2bl w:val="nil"/>
                  </w:tcBorders>
                  <w:shd w:val="clear" w:color="auto" w:fill="auto"/>
                  <w:vAlign w:val="center"/>
                </w:tcPr>
                <w:p w14:paraId="249FD41B">
                  <w:pPr>
                    <w:pStyle w:val="58"/>
                    <w:bidi w:val="0"/>
                    <w:rPr>
                      <w:rFonts w:hint="default"/>
                      <w:b w:val="0"/>
                      <w:bCs/>
                      <w:lang w:val="en-US" w:eastAsia="zh-CN"/>
                    </w:rPr>
                  </w:pPr>
                  <w:r>
                    <w:rPr>
                      <w:rFonts w:hint="default"/>
                      <w:b w:val="0"/>
                      <w:bCs/>
                      <w:lang w:val="en-US" w:eastAsia="zh-CN"/>
                    </w:rPr>
                    <w:t>6.8352</w:t>
                  </w:r>
                </w:p>
              </w:tc>
            </w:tr>
            <w:tr w14:paraId="26AF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vAlign w:val="center"/>
                </w:tcPr>
                <w:p w14:paraId="6FBE7CE3">
                  <w:pPr>
                    <w:jc w:val="center"/>
                    <w:rPr>
                      <w:rFonts w:hint="default" w:ascii="Times New Roman" w:hAnsi="Times New Roman" w:eastAsiaTheme="minorEastAsia"/>
                      <w:color w:val="auto"/>
                      <w:sz w:val="21"/>
                      <w:szCs w:val="21"/>
                      <w:lang w:val="en-US" w:eastAsia="zh-CN"/>
                    </w:rPr>
                  </w:pPr>
                  <w:r>
                    <w:rPr>
                      <w:rFonts w:hint="eastAsia" w:eastAsiaTheme="minorEastAsia"/>
                      <w:color w:val="auto"/>
                      <w:sz w:val="21"/>
                      <w:szCs w:val="21"/>
                      <w:lang w:val="en-US" w:eastAsia="zh-CN"/>
                    </w:rPr>
                    <w:t>13</w:t>
                  </w:r>
                </w:p>
              </w:tc>
              <w:tc>
                <w:tcPr>
                  <w:tcW w:w="865" w:type="pct"/>
                  <w:tcBorders>
                    <w:tl2br w:val="nil"/>
                    <w:tr2bl w:val="nil"/>
                  </w:tcBorders>
                  <w:vAlign w:val="center"/>
                </w:tcPr>
                <w:p w14:paraId="5735B127">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611" w:type="pct"/>
                  <w:tcBorders>
                    <w:tl2br w:val="nil"/>
                    <w:tr2bl w:val="nil"/>
                  </w:tcBorders>
                  <w:vAlign w:val="center"/>
                </w:tcPr>
                <w:p w14:paraId="0ACBC12D">
                  <w:pPr>
                    <w:jc w:val="center"/>
                    <w:rPr>
                      <w:rFonts w:hint="default" w:ascii="Times New Roman" w:hAnsi="Times New Roman" w:eastAsiaTheme="minorEastAsia"/>
                      <w:color w:val="auto"/>
                      <w:sz w:val="21"/>
                      <w:szCs w:val="21"/>
                      <w:lang w:val="en-US" w:eastAsia="zh-CN"/>
                    </w:rPr>
                  </w:pPr>
                  <w:r>
                    <w:rPr>
                      <w:rFonts w:ascii="Times New Roman" w:hAnsi="Times New Roman" w:eastAsiaTheme="minorEastAsia"/>
                      <w:color w:val="auto"/>
                      <w:sz w:val="21"/>
                      <w:szCs w:val="21"/>
                    </w:rPr>
                    <w:t>/</w:t>
                  </w:r>
                </w:p>
              </w:tc>
              <w:tc>
                <w:tcPr>
                  <w:tcW w:w="841" w:type="pct"/>
                  <w:vMerge w:val="continue"/>
                  <w:tcBorders>
                    <w:tl2br w:val="nil"/>
                    <w:tr2bl w:val="nil"/>
                  </w:tcBorders>
                  <w:vAlign w:val="center"/>
                </w:tcPr>
                <w:p w14:paraId="4E5AB94D">
                  <w:pPr>
                    <w:jc w:val="center"/>
                    <w:rPr>
                      <w:rFonts w:hint="eastAsia" w:ascii="Times New Roman" w:hAnsi="Times New Roman" w:eastAsiaTheme="minorEastAsia"/>
                      <w:color w:val="auto"/>
                      <w:sz w:val="21"/>
                      <w:szCs w:val="21"/>
                      <w:lang w:val="en-US" w:eastAsia="zh-CN"/>
                    </w:rPr>
                  </w:pPr>
                </w:p>
              </w:tc>
              <w:tc>
                <w:tcPr>
                  <w:tcW w:w="1453" w:type="pct"/>
                  <w:tcBorders>
                    <w:tl2br w:val="nil"/>
                    <w:tr2bl w:val="nil"/>
                  </w:tcBorders>
                  <w:shd w:val="clear" w:color="auto" w:fill="auto"/>
                  <w:vAlign w:val="center"/>
                </w:tcPr>
                <w:p w14:paraId="0CDDA8E4">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药渣</w:t>
                  </w:r>
                </w:p>
              </w:tc>
              <w:tc>
                <w:tcPr>
                  <w:tcW w:w="715" w:type="pct"/>
                  <w:tcBorders>
                    <w:tl2br w:val="nil"/>
                    <w:tr2bl w:val="nil"/>
                  </w:tcBorders>
                  <w:shd w:val="clear" w:color="auto" w:fill="auto"/>
                  <w:vAlign w:val="center"/>
                </w:tcPr>
                <w:p w14:paraId="14F0D695">
                  <w:pPr>
                    <w:pStyle w:val="58"/>
                    <w:bidi w:val="0"/>
                    <w:rPr>
                      <w:rFonts w:hint="default"/>
                      <w:b w:val="0"/>
                      <w:bCs/>
                      <w:lang w:val="en-US" w:eastAsia="zh-CN"/>
                    </w:rPr>
                  </w:pPr>
                  <w:r>
                    <w:rPr>
                      <w:rFonts w:hint="default"/>
                      <w:b w:val="0"/>
                      <w:bCs/>
                      <w:lang w:val="en-US" w:eastAsia="zh-CN"/>
                    </w:rPr>
                    <w:t>5977.05</w:t>
                  </w:r>
                </w:p>
              </w:tc>
            </w:tr>
            <w:tr w14:paraId="0E86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tcBorders>
                    <w:tl2br w:val="nil"/>
                    <w:tr2bl w:val="nil"/>
                  </w:tcBorders>
                  <w:shd w:val="clear" w:color="auto" w:fill="auto"/>
                  <w:vAlign w:val="center"/>
                </w:tcPr>
                <w:p w14:paraId="71652624">
                  <w:pPr>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合计</w:t>
                  </w:r>
                </w:p>
              </w:tc>
              <w:tc>
                <w:tcPr>
                  <w:tcW w:w="865" w:type="pct"/>
                  <w:tcBorders>
                    <w:tl2br w:val="nil"/>
                    <w:tr2bl w:val="nil"/>
                  </w:tcBorders>
                  <w:shd w:val="clear" w:color="auto" w:fill="auto"/>
                  <w:vAlign w:val="center"/>
                </w:tcPr>
                <w:p w14:paraId="67FEFB54">
                  <w:pPr>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w:t>
                  </w:r>
                </w:p>
              </w:tc>
              <w:tc>
                <w:tcPr>
                  <w:tcW w:w="611" w:type="pct"/>
                  <w:tcBorders>
                    <w:tl2br w:val="nil"/>
                    <w:tr2bl w:val="nil"/>
                  </w:tcBorders>
                  <w:shd w:val="clear" w:color="auto" w:fill="auto"/>
                  <w:vAlign w:val="center"/>
                </w:tcPr>
                <w:p w14:paraId="572FB993">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6974</w:t>
                  </w:r>
                </w:p>
              </w:tc>
              <w:tc>
                <w:tcPr>
                  <w:tcW w:w="841" w:type="pct"/>
                  <w:tcBorders>
                    <w:tl2br w:val="nil"/>
                    <w:tr2bl w:val="nil"/>
                  </w:tcBorders>
                  <w:vAlign w:val="center"/>
                </w:tcPr>
                <w:p w14:paraId="4378E29C">
                  <w:pPr>
                    <w:jc w:val="center"/>
                    <w:rPr>
                      <w:rFonts w:hint="eastAsia" w:ascii="Times New Roman" w:hAnsi="Times New Roman" w:eastAsiaTheme="minorEastAsia"/>
                      <w:color w:val="auto"/>
                      <w:sz w:val="21"/>
                      <w:szCs w:val="21"/>
                      <w:lang w:val="en-US" w:eastAsia="zh-CN"/>
                    </w:rPr>
                  </w:pPr>
                  <w:r>
                    <w:rPr>
                      <w:rFonts w:ascii="Times New Roman" w:hAnsi="Times New Roman" w:eastAsiaTheme="minorEastAsia"/>
                      <w:color w:val="auto"/>
                      <w:sz w:val="21"/>
                      <w:szCs w:val="21"/>
                    </w:rPr>
                    <w:t>/</w:t>
                  </w:r>
                </w:p>
              </w:tc>
              <w:tc>
                <w:tcPr>
                  <w:tcW w:w="1453" w:type="pct"/>
                  <w:tcBorders>
                    <w:tl2br w:val="nil"/>
                    <w:tr2bl w:val="nil"/>
                  </w:tcBorders>
                  <w:vAlign w:val="center"/>
                </w:tcPr>
                <w:p w14:paraId="0D3CDBA4">
                  <w:pPr>
                    <w:jc w:val="center"/>
                    <w:rPr>
                      <w:rFonts w:hint="default" w:ascii="Times New Roman" w:hAnsi="Times New Roman" w:cs="Times New Roman" w:eastAsiaTheme="minorEastAsia"/>
                      <w:color w:val="auto"/>
                      <w:sz w:val="21"/>
                      <w:szCs w:val="21"/>
                      <w:vertAlign w:val="baseline"/>
                      <w:lang w:val="en-US" w:eastAsia="zh-CN"/>
                    </w:rPr>
                  </w:pPr>
                  <w:r>
                    <w:rPr>
                      <w:rFonts w:ascii="Times New Roman" w:hAnsi="Times New Roman" w:eastAsiaTheme="minorEastAsia"/>
                      <w:color w:val="auto"/>
                      <w:sz w:val="21"/>
                      <w:szCs w:val="21"/>
                    </w:rPr>
                    <w:t>/</w:t>
                  </w:r>
                </w:p>
              </w:tc>
              <w:tc>
                <w:tcPr>
                  <w:tcW w:w="715" w:type="pct"/>
                  <w:tcBorders>
                    <w:tl2br w:val="nil"/>
                    <w:tr2bl w:val="nil"/>
                  </w:tcBorders>
                  <w:shd w:val="clear" w:color="auto" w:fill="auto"/>
                  <w:vAlign w:val="center"/>
                </w:tcPr>
                <w:p w14:paraId="6E46CC7C">
                  <w:pPr>
                    <w:pStyle w:val="58"/>
                    <w:bidi w:val="0"/>
                    <w:rPr>
                      <w:rFonts w:hint="default"/>
                      <w:b w:val="0"/>
                      <w:bCs/>
                      <w:lang w:val="en-US" w:eastAsia="zh-CN"/>
                    </w:rPr>
                  </w:pPr>
                  <w:r>
                    <w:rPr>
                      <w:rFonts w:hint="default"/>
                      <w:b w:val="0"/>
                      <w:bCs/>
                      <w:lang w:val="en-US" w:eastAsia="zh-CN"/>
                    </w:rPr>
                    <w:t>6974</w:t>
                  </w:r>
                </w:p>
              </w:tc>
            </w:tr>
          </w:tbl>
          <w:p w14:paraId="41ECFF83">
            <w:pPr>
              <w:pStyle w:val="58"/>
              <w:bidi w:val="0"/>
              <w:rPr>
                <w:rFonts w:hint="eastAsia"/>
              </w:rPr>
            </w:pPr>
            <w:r>
              <w:t>表</w:t>
            </w:r>
            <w:r>
              <w:rPr>
                <w:rFonts w:hint="eastAsia"/>
              </w:rPr>
              <w:t>2-</w:t>
            </w:r>
            <w:r>
              <w:rPr>
                <w:rFonts w:hint="eastAsia"/>
                <w:lang w:val="en-US" w:eastAsia="zh-CN"/>
              </w:rPr>
              <w:t>9 乙醇</w:t>
            </w:r>
            <w:r>
              <w:t>物料平衡表</w:t>
            </w:r>
          </w:p>
          <w:tbl>
            <w:tblPr>
              <w:tblStyle w:val="34"/>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1"/>
              <w:gridCol w:w="1135"/>
              <w:gridCol w:w="1070"/>
              <w:gridCol w:w="1310"/>
              <w:gridCol w:w="2946"/>
              <w:gridCol w:w="1545"/>
            </w:tblGrid>
            <w:tr w14:paraId="5F0F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1" w:type="pct"/>
                  <w:tcBorders>
                    <w:tl2br w:val="nil"/>
                    <w:tr2bl w:val="nil"/>
                  </w:tcBorders>
                  <w:vAlign w:val="center"/>
                </w:tcPr>
                <w:p w14:paraId="6FE20CC2">
                  <w:pPr>
                    <w:jc w:val="center"/>
                    <w:rPr>
                      <w:rFonts w:hint="default" w:ascii="Times New Roman" w:hAnsi="Times New Roman" w:eastAsiaTheme="minorEastAsia"/>
                      <w:b/>
                      <w:bCs/>
                      <w:color w:val="auto"/>
                      <w:sz w:val="21"/>
                      <w:szCs w:val="21"/>
                      <w:lang w:val="en-US" w:eastAsia="zh-CN"/>
                    </w:rPr>
                  </w:pPr>
                  <w:r>
                    <w:rPr>
                      <w:rFonts w:hint="eastAsia" w:ascii="Times New Roman" w:hAnsi="Times New Roman" w:eastAsiaTheme="minorEastAsia"/>
                      <w:b/>
                      <w:bCs/>
                      <w:color w:val="auto"/>
                      <w:sz w:val="21"/>
                      <w:szCs w:val="21"/>
                      <w:lang w:val="en-US" w:eastAsia="zh-CN"/>
                    </w:rPr>
                    <w:t>序号</w:t>
                  </w:r>
                </w:p>
              </w:tc>
              <w:tc>
                <w:tcPr>
                  <w:tcW w:w="1236" w:type="pct"/>
                  <w:gridSpan w:val="2"/>
                  <w:tcBorders>
                    <w:tl2br w:val="nil"/>
                    <w:tr2bl w:val="nil"/>
                  </w:tcBorders>
                  <w:vAlign w:val="center"/>
                </w:tcPr>
                <w:p w14:paraId="6221796B">
                  <w:pPr>
                    <w:jc w:val="center"/>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投入物料（t/a）</w:t>
                  </w:r>
                </w:p>
              </w:tc>
              <w:tc>
                <w:tcPr>
                  <w:tcW w:w="734" w:type="pct"/>
                  <w:tcBorders>
                    <w:tl2br w:val="nil"/>
                    <w:tr2bl w:val="nil"/>
                  </w:tcBorders>
                  <w:shd w:val="clear" w:color="auto" w:fill="auto"/>
                  <w:vAlign w:val="center"/>
                </w:tcPr>
                <w:p w14:paraId="077B5688">
                  <w:pPr>
                    <w:jc w:val="center"/>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Theme="minorEastAsia"/>
                      <w:b/>
                      <w:bCs/>
                      <w:color w:val="auto"/>
                      <w:sz w:val="21"/>
                      <w:szCs w:val="21"/>
                      <w:lang w:val="en-US" w:eastAsia="zh-CN"/>
                    </w:rPr>
                    <w:t>生产批次a</w:t>
                  </w:r>
                </w:p>
              </w:tc>
              <w:tc>
                <w:tcPr>
                  <w:tcW w:w="2517" w:type="pct"/>
                  <w:gridSpan w:val="2"/>
                  <w:tcBorders>
                    <w:tl2br w:val="nil"/>
                    <w:tr2bl w:val="nil"/>
                  </w:tcBorders>
                  <w:shd w:val="clear" w:color="auto" w:fill="auto"/>
                  <w:vAlign w:val="center"/>
                </w:tcPr>
                <w:p w14:paraId="49FBEC53">
                  <w:pPr>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eastAsiaTheme="minorEastAsia"/>
                      <w:b/>
                      <w:bCs/>
                      <w:color w:val="auto"/>
                      <w:sz w:val="21"/>
                      <w:szCs w:val="21"/>
                    </w:rPr>
                    <w:t>产出物质（t/a）</w:t>
                  </w:r>
                </w:p>
              </w:tc>
            </w:tr>
            <w:tr w14:paraId="2D7F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1" w:type="pct"/>
                  <w:tcBorders>
                    <w:tl2br w:val="nil"/>
                    <w:tr2bl w:val="nil"/>
                  </w:tcBorders>
                  <w:vAlign w:val="center"/>
                </w:tcPr>
                <w:p w14:paraId="63AD26EA">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kern w:val="2"/>
                      <w:sz w:val="21"/>
                      <w:szCs w:val="21"/>
                      <w:shd w:val="clear" w:color="auto" w:fill="FFFFFF"/>
                      <w:vertAlign w:val="baseline"/>
                      <w:lang w:val="en-US" w:eastAsia="zh-CN" w:bidi="ar-SA"/>
                    </w:rPr>
                    <w:t>1</w:t>
                  </w:r>
                </w:p>
              </w:tc>
              <w:tc>
                <w:tcPr>
                  <w:tcW w:w="636" w:type="pct"/>
                  <w:tcBorders>
                    <w:tl2br w:val="nil"/>
                    <w:tr2bl w:val="nil"/>
                  </w:tcBorders>
                  <w:shd w:val="clear" w:color="auto" w:fill="auto"/>
                  <w:vAlign w:val="center"/>
                </w:tcPr>
                <w:p w14:paraId="601D38A5">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cs="Times New Roman" w:eastAsiaTheme="minorEastAsia"/>
                      <w:color w:val="auto"/>
                      <w:kern w:val="2"/>
                      <w:sz w:val="21"/>
                      <w:szCs w:val="21"/>
                      <w:shd w:val="clear" w:color="auto" w:fill="FFFFFF"/>
                      <w:vertAlign w:val="baseline"/>
                      <w:lang w:val="en-US" w:eastAsia="zh-CN" w:bidi="ar-SA"/>
                    </w:rPr>
                    <w:t>乙醇</w:t>
                  </w:r>
                </w:p>
              </w:tc>
              <w:tc>
                <w:tcPr>
                  <w:tcW w:w="600" w:type="pct"/>
                  <w:tcBorders>
                    <w:tl2br w:val="nil"/>
                    <w:tr2bl w:val="nil"/>
                  </w:tcBorders>
                  <w:shd w:val="clear" w:color="auto" w:fill="auto"/>
                  <w:vAlign w:val="center"/>
                </w:tcPr>
                <w:p w14:paraId="2CAD332A">
                  <w:pPr>
                    <w:bidi w:val="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sz w:val="21"/>
                      <w:szCs w:val="21"/>
                      <w:lang w:val="en-US" w:eastAsia="zh-CN"/>
                    </w:rPr>
                    <w:t>54.24</w:t>
                  </w:r>
                </w:p>
              </w:tc>
              <w:tc>
                <w:tcPr>
                  <w:tcW w:w="734" w:type="pct"/>
                  <w:vMerge w:val="restart"/>
                  <w:tcBorders>
                    <w:tl2br w:val="nil"/>
                    <w:tr2bl w:val="nil"/>
                  </w:tcBorders>
                  <w:vAlign w:val="center"/>
                </w:tcPr>
                <w:p w14:paraId="602AF98E">
                  <w:pPr>
                    <w:jc w:val="center"/>
                    <w:rPr>
                      <w:rFonts w:hint="default" w:ascii="Times New Roman" w:hAnsi="Times New Roman" w:eastAsiaTheme="minorEastAsia"/>
                      <w:color w:val="auto"/>
                      <w:sz w:val="21"/>
                      <w:szCs w:val="21"/>
                      <w:lang w:val="en-US" w:eastAsia="zh-CN"/>
                    </w:rPr>
                  </w:pPr>
                  <w:r>
                    <w:rPr>
                      <w:rFonts w:hint="eastAsia" w:eastAsiaTheme="minorEastAsia"/>
                      <w:color w:val="auto"/>
                      <w:sz w:val="21"/>
                      <w:szCs w:val="21"/>
                      <w:lang w:val="en-US" w:eastAsia="zh-CN"/>
                    </w:rPr>
                    <w:t>226</w:t>
                  </w:r>
                </w:p>
              </w:tc>
              <w:tc>
                <w:tcPr>
                  <w:tcW w:w="1651" w:type="pct"/>
                  <w:tcBorders>
                    <w:tl2br w:val="nil"/>
                    <w:tr2bl w:val="nil"/>
                  </w:tcBorders>
                  <w:shd w:val="clear" w:color="auto" w:fill="auto"/>
                  <w:vAlign w:val="center"/>
                </w:tcPr>
                <w:p w14:paraId="2146F20B">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有组织排放</w:t>
                  </w:r>
                </w:p>
              </w:tc>
              <w:tc>
                <w:tcPr>
                  <w:tcW w:w="1545" w:type="dxa"/>
                  <w:tcBorders>
                    <w:tl2br w:val="nil"/>
                    <w:tr2bl w:val="nil"/>
                  </w:tcBorders>
                  <w:shd w:val="clear" w:color="auto" w:fill="auto"/>
                  <w:vAlign w:val="center"/>
                </w:tcPr>
                <w:p w14:paraId="5B6DCDBB">
                  <w:pPr>
                    <w:pStyle w:val="58"/>
                    <w:bidi w:val="0"/>
                    <w:rPr>
                      <w:rFonts w:hint="eastAsia"/>
                      <w:b w:val="0"/>
                      <w:bCs/>
                      <w:lang w:val="en-US" w:eastAsia="zh-CN"/>
                    </w:rPr>
                  </w:pPr>
                  <w:r>
                    <w:rPr>
                      <w:rFonts w:hint="default"/>
                      <w:b w:val="0"/>
                      <w:bCs/>
                      <w:lang w:val="en-US" w:eastAsia="zh-CN"/>
                    </w:rPr>
                    <w:t>4.0302</w:t>
                  </w:r>
                </w:p>
              </w:tc>
            </w:tr>
            <w:tr w14:paraId="6203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1" w:type="pct"/>
                  <w:tcBorders>
                    <w:tl2br w:val="nil"/>
                    <w:tr2bl w:val="nil"/>
                  </w:tcBorders>
                  <w:vAlign w:val="center"/>
                </w:tcPr>
                <w:p w14:paraId="0B46054E">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kern w:val="2"/>
                      <w:sz w:val="21"/>
                      <w:szCs w:val="21"/>
                      <w:shd w:val="clear" w:color="auto" w:fill="FFFFFF"/>
                      <w:vertAlign w:val="baseline"/>
                      <w:lang w:val="en-US" w:eastAsia="zh-CN" w:bidi="ar-SA"/>
                    </w:rPr>
                    <w:t>2</w:t>
                  </w:r>
                </w:p>
              </w:tc>
              <w:tc>
                <w:tcPr>
                  <w:tcW w:w="636" w:type="pct"/>
                  <w:tcBorders>
                    <w:tl2br w:val="nil"/>
                    <w:tr2bl w:val="nil"/>
                  </w:tcBorders>
                  <w:shd w:val="clear" w:color="auto" w:fill="auto"/>
                  <w:vAlign w:val="center"/>
                </w:tcPr>
                <w:p w14:paraId="5A764A2B">
                  <w:pPr>
                    <w:jc w:val="center"/>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w:t>
                  </w:r>
                </w:p>
              </w:tc>
              <w:tc>
                <w:tcPr>
                  <w:tcW w:w="600" w:type="pct"/>
                  <w:tcBorders>
                    <w:tl2br w:val="nil"/>
                    <w:tr2bl w:val="nil"/>
                  </w:tcBorders>
                  <w:shd w:val="clear" w:color="auto" w:fill="auto"/>
                  <w:vAlign w:val="center"/>
                </w:tcPr>
                <w:p w14:paraId="79D81FC8">
                  <w:pPr>
                    <w:jc w:val="center"/>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w:t>
                  </w:r>
                </w:p>
              </w:tc>
              <w:tc>
                <w:tcPr>
                  <w:tcW w:w="734" w:type="pct"/>
                  <w:vMerge w:val="continue"/>
                  <w:tcBorders>
                    <w:tl2br w:val="nil"/>
                    <w:tr2bl w:val="nil"/>
                  </w:tcBorders>
                  <w:vAlign w:val="center"/>
                </w:tcPr>
                <w:p w14:paraId="1C49B0D9">
                  <w:pPr>
                    <w:jc w:val="center"/>
                    <w:rPr>
                      <w:rFonts w:hint="eastAsia" w:ascii="Times New Roman" w:hAnsi="Times New Roman" w:eastAsiaTheme="minorEastAsia"/>
                      <w:color w:val="auto"/>
                      <w:sz w:val="21"/>
                      <w:szCs w:val="21"/>
                      <w:lang w:val="en-US" w:eastAsia="zh-CN"/>
                    </w:rPr>
                  </w:pPr>
                </w:p>
              </w:tc>
              <w:tc>
                <w:tcPr>
                  <w:tcW w:w="1651" w:type="pct"/>
                  <w:tcBorders>
                    <w:tl2br w:val="nil"/>
                    <w:tr2bl w:val="nil"/>
                  </w:tcBorders>
                  <w:shd w:val="clear" w:color="auto" w:fill="auto"/>
                  <w:vAlign w:val="center"/>
                </w:tcPr>
                <w:p w14:paraId="05287767">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无组织排放</w:t>
                  </w:r>
                </w:p>
              </w:tc>
              <w:tc>
                <w:tcPr>
                  <w:tcW w:w="1545" w:type="dxa"/>
                  <w:tcBorders>
                    <w:tl2br w:val="nil"/>
                    <w:tr2bl w:val="nil"/>
                  </w:tcBorders>
                  <w:shd w:val="clear" w:color="auto" w:fill="auto"/>
                  <w:vAlign w:val="center"/>
                </w:tcPr>
                <w:p w14:paraId="7DABB23F">
                  <w:pPr>
                    <w:pStyle w:val="58"/>
                    <w:bidi w:val="0"/>
                    <w:rPr>
                      <w:rFonts w:hint="eastAsia"/>
                      <w:b w:val="0"/>
                      <w:bCs/>
                      <w:lang w:val="en-US" w:eastAsia="zh-CN"/>
                    </w:rPr>
                  </w:pPr>
                  <w:r>
                    <w:rPr>
                      <w:rFonts w:hint="default"/>
                      <w:b w:val="0"/>
                      <w:bCs/>
                      <w:lang w:val="en-US" w:eastAsia="zh-CN"/>
                    </w:rPr>
                    <w:t>0.5424</w:t>
                  </w:r>
                </w:p>
              </w:tc>
            </w:tr>
            <w:tr w14:paraId="3D36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1" w:type="pct"/>
                  <w:tcBorders>
                    <w:tl2br w:val="nil"/>
                    <w:tr2bl w:val="nil"/>
                  </w:tcBorders>
                  <w:vAlign w:val="center"/>
                </w:tcPr>
                <w:p w14:paraId="6F6ADC89">
                  <w:pPr>
                    <w:jc w:val="center"/>
                    <w:rPr>
                      <w:rFonts w:hint="eastAsia"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3</w:t>
                  </w:r>
                </w:p>
              </w:tc>
              <w:tc>
                <w:tcPr>
                  <w:tcW w:w="636" w:type="pct"/>
                  <w:tcBorders>
                    <w:tl2br w:val="nil"/>
                    <w:tr2bl w:val="nil"/>
                  </w:tcBorders>
                  <w:shd w:val="clear" w:color="auto" w:fill="auto"/>
                  <w:vAlign w:val="center"/>
                </w:tcPr>
                <w:p w14:paraId="71B1A0DF">
                  <w:pPr>
                    <w:jc w:val="center"/>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w:t>
                  </w:r>
                </w:p>
              </w:tc>
              <w:tc>
                <w:tcPr>
                  <w:tcW w:w="600" w:type="pct"/>
                  <w:tcBorders>
                    <w:tl2br w:val="nil"/>
                    <w:tr2bl w:val="nil"/>
                  </w:tcBorders>
                  <w:shd w:val="clear" w:color="auto" w:fill="auto"/>
                  <w:vAlign w:val="center"/>
                </w:tcPr>
                <w:p w14:paraId="56DD0DE7">
                  <w:pPr>
                    <w:jc w:val="center"/>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w:t>
                  </w:r>
                </w:p>
              </w:tc>
              <w:tc>
                <w:tcPr>
                  <w:tcW w:w="734" w:type="pct"/>
                  <w:vMerge w:val="continue"/>
                  <w:tcBorders>
                    <w:tl2br w:val="nil"/>
                    <w:tr2bl w:val="nil"/>
                  </w:tcBorders>
                  <w:vAlign w:val="center"/>
                </w:tcPr>
                <w:p w14:paraId="1CBF7A04">
                  <w:pPr>
                    <w:jc w:val="center"/>
                    <w:rPr>
                      <w:rFonts w:hint="eastAsia" w:ascii="Times New Roman" w:hAnsi="Times New Roman" w:eastAsiaTheme="minorEastAsia"/>
                      <w:color w:val="auto"/>
                      <w:sz w:val="21"/>
                      <w:szCs w:val="21"/>
                      <w:lang w:val="en-US" w:eastAsia="zh-CN"/>
                    </w:rPr>
                  </w:pPr>
                </w:p>
              </w:tc>
              <w:tc>
                <w:tcPr>
                  <w:tcW w:w="1651" w:type="pct"/>
                  <w:tcBorders>
                    <w:tl2br w:val="nil"/>
                    <w:tr2bl w:val="nil"/>
                  </w:tcBorders>
                  <w:shd w:val="clear" w:color="auto" w:fill="auto"/>
                  <w:vAlign w:val="center"/>
                </w:tcPr>
                <w:p w14:paraId="6E565DC5">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处理量</w:t>
                  </w:r>
                </w:p>
              </w:tc>
              <w:tc>
                <w:tcPr>
                  <w:tcW w:w="1545" w:type="dxa"/>
                  <w:tcBorders>
                    <w:tl2br w:val="nil"/>
                    <w:tr2bl w:val="nil"/>
                  </w:tcBorders>
                  <w:shd w:val="clear" w:color="auto" w:fill="auto"/>
                  <w:vAlign w:val="center"/>
                </w:tcPr>
                <w:p w14:paraId="0FC7BCCD">
                  <w:pPr>
                    <w:pStyle w:val="58"/>
                    <w:bidi w:val="0"/>
                    <w:rPr>
                      <w:rFonts w:hint="eastAsia"/>
                      <w:b w:val="0"/>
                      <w:bCs/>
                      <w:lang w:val="en-US" w:eastAsia="zh-CN"/>
                    </w:rPr>
                  </w:pPr>
                  <w:r>
                    <w:rPr>
                      <w:rFonts w:hint="eastAsia"/>
                      <w:b w:val="0"/>
                      <w:bCs/>
                      <w:lang w:val="en-US" w:eastAsia="zh-CN"/>
                    </w:rPr>
                    <w:t>49.6674</w:t>
                  </w:r>
                </w:p>
              </w:tc>
            </w:tr>
            <w:tr w14:paraId="2987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1" w:type="pct"/>
                  <w:tcBorders>
                    <w:tl2br w:val="nil"/>
                    <w:tr2bl w:val="nil"/>
                  </w:tcBorders>
                  <w:vAlign w:val="center"/>
                </w:tcPr>
                <w:p w14:paraId="1D9A39A2">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合计</w:t>
                  </w:r>
                </w:p>
              </w:tc>
              <w:tc>
                <w:tcPr>
                  <w:tcW w:w="636" w:type="pct"/>
                  <w:tcBorders>
                    <w:tl2br w:val="nil"/>
                    <w:tr2bl w:val="nil"/>
                  </w:tcBorders>
                  <w:vAlign w:val="center"/>
                </w:tcPr>
                <w:p w14:paraId="308C707E">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600" w:type="pct"/>
                  <w:tcBorders>
                    <w:tl2br w:val="nil"/>
                    <w:tr2bl w:val="nil"/>
                  </w:tcBorders>
                  <w:vAlign w:val="center"/>
                </w:tcPr>
                <w:p w14:paraId="1EFE2B72">
                  <w:pPr>
                    <w:jc w:val="center"/>
                    <w:rPr>
                      <w:rFonts w:hint="default" w:ascii="Times New Roman" w:hAnsi="Times New Roman" w:eastAsiaTheme="minorEastAsia"/>
                      <w:color w:val="auto"/>
                      <w:sz w:val="21"/>
                      <w:szCs w:val="21"/>
                      <w:lang w:val="en-US" w:eastAsia="zh-CN"/>
                    </w:rPr>
                  </w:pPr>
                  <w:r>
                    <w:rPr>
                      <w:rFonts w:hint="eastAsia"/>
                      <w:b w:val="0"/>
                      <w:bCs/>
                      <w:lang w:val="en-US" w:eastAsia="zh-CN"/>
                    </w:rPr>
                    <w:t>54.24</w:t>
                  </w:r>
                </w:p>
              </w:tc>
              <w:tc>
                <w:tcPr>
                  <w:tcW w:w="734" w:type="pct"/>
                  <w:tcBorders>
                    <w:tl2br w:val="nil"/>
                    <w:tr2bl w:val="nil"/>
                  </w:tcBorders>
                  <w:vAlign w:val="center"/>
                </w:tcPr>
                <w:p w14:paraId="28574312">
                  <w:pPr>
                    <w:jc w:val="center"/>
                    <w:rPr>
                      <w:rFonts w:hint="eastAsia" w:ascii="Times New Roman" w:hAnsi="Times New Roman" w:eastAsiaTheme="minorEastAsia"/>
                      <w:color w:val="auto"/>
                      <w:sz w:val="21"/>
                      <w:szCs w:val="21"/>
                      <w:lang w:val="en-US" w:eastAsia="zh-CN"/>
                    </w:rPr>
                  </w:pPr>
                  <w:r>
                    <w:rPr>
                      <w:rFonts w:ascii="Times New Roman" w:hAnsi="Times New Roman" w:eastAsiaTheme="minorEastAsia"/>
                      <w:color w:val="auto"/>
                      <w:sz w:val="21"/>
                      <w:szCs w:val="21"/>
                    </w:rPr>
                    <w:t>/</w:t>
                  </w:r>
                </w:p>
              </w:tc>
              <w:tc>
                <w:tcPr>
                  <w:tcW w:w="1651" w:type="pct"/>
                  <w:tcBorders>
                    <w:tl2br w:val="nil"/>
                    <w:tr2bl w:val="nil"/>
                  </w:tcBorders>
                  <w:vAlign w:val="center"/>
                </w:tcPr>
                <w:p w14:paraId="32267AE7">
                  <w:pPr>
                    <w:jc w:val="center"/>
                    <w:rPr>
                      <w:rFonts w:hint="eastAsia" w:ascii="Times New Roman" w:hAnsi="Times New Roman" w:eastAsiaTheme="minorEastAsia"/>
                      <w:color w:val="auto"/>
                      <w:sz w:val="21"/>
                      <w:szCs w:val="21"/>
                      <w:lang w:val="en-US" w:eastAsia="zh-CN"/>
                    </w:rPr>
                  </w:pPr>
                  <w:r>
                    <w:rPr>
                      <w:rFonts w:ascii="Times New Roman" w:hAnsi="Times New Roman" w:eastAsiaTheme="minorEastAsia"/>
                      <w:color w:val="auto"/>
                      <w:sz w:val="21"/>
                      <w:szCs w:val="21"/>
                    </w:rPr>
                    <w:t>/</w:t>
                  </w:r>
                </w:p>
              </w:tc>
              <w:tc>
                <w:tcPr>
                  <w:tcW w:w="1545" w:type="dxa"/>
                  <w:tcBorders>
                    <w:tl2br w:val="nil"/>
                    <w:tr2bl w:val="nil"/>
                  </w:tcBorders>
                  <w:vAlign w:val="center"/>
                </w:tcPr>
                <w:p w14:paraId="1F919701">
                  <w:pPr>
                    <w:pStyle w:val="58"/>
                    <w:bidi w:val="0"/>
                    <w:rPr>
                      <w:rFonts w:hint="default"/>
                      <w:b w:val="0"/>
                      <w:bCs/>
                      <w:lang w:val="en-US" w:eastAsia="zh-CN"/>
                    </w:rPr>
                  </w:pPr>
                  <w:r>
                    <w:rPr>
                      <w:rFonts w:hint="eastAsia"/>
                      <w:b w:val="0"/>
                      <w:bCs/>
                      <w:lang w:val="en-US" w:eastAsia="zh-CN"/>
                    </w:rPr>
                    <w:t>54.24</w:t>
                  </w:r>
                </w:p>
              </w:tc>
            </w:tr>
          </w:tbl>
          <w:p w14:paraId="6ABE0961">
            <w:pPr>
              <w:pStyle w:val="58"/>
              <w:bidi w:val="0"/>
              <w:rPr>
                <w:rFonts w:hint="eastAsia"/>
              </w:rPr>
            </w:pPr>
            <w:r>
              <w:t>表</w:t>
            </w:r>
            <w:r>
              <w:rPr>
                <w:rFonts w:hint="eastAsia"/>
              </w:rPr>
              <w:t>2-</w:t>
            </w:r>
            <w:r>
              <w:rPr>
                <w:rFonts w:hint="eastAsia"/>
                <w:lang w:val="en-US" w:eastAsia="zh-CN"/>
              </w:rPr>
              <w:t>10 甲醇</w:t>
            </w:r>
            <w:r>
              <w:t>物料平衡表</w:t>
            </w:r>
          </w:p>
          <w:tbl>
            <w:tblPr>
              <w:tblStyle w:val="34"/>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0"/>
              <w:gridCol w:w="1135"/>
              <w:gridCol w:w="1070"/>
              <w:gridCol w:w="1310"/>
              <w:gridCol w:w="2946"/>
              <w:gridCol w:w="1546"/>
            </w:tblGrid>
            <w:tr w14:paraId="67F4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pct"/>
                  <w:tcBorders>
                    <w:tl2br w:val="nil"/>
                    <w:tr2bl w:val="nil"/>
                  </w:tcBorders>
                  <w:vAlign w:val="center"/>
                </w:tcPr>
                <w:p w14:paraId="7E1296CF">
                  <w:pPr>
                    <w:jc w:val="center"/>
                    <w:rPr>
                      <w:rFonts w:hint="default" w:ascii="Times New Roman" w:hAnsi="Times New Roman" w:eastAsiaTheme="minorEastAsia"/>
                      <w:b/>
                      <w:bCs/>
                      <w:color w:val="auto"/>
                      <w:sz w:val="21"/>
                      <w:szCs w:val="21"/>
                      <w:lang w:val="en-US" w:eastAsia="zh-CN"/>
                    </w:rPr>
                  </w:pPr>
                  <w:r>
                    <w:rPr>
                      <w:rFonts w:hint="eastAsia" w:ascii="Times New Roman" w:hAnsi="Times New Roman" w:eastAsiaTheme="minorEastAsia"/>
                      <w:b/>
                      <w:bCs/>
                      <w:color w:val="auto"/>
                      <w:sz w:val="21"/>
                      <w:szCs w:val="21"/>
                      <w:lang w:val="en-US" w:eastAsia="zh-CN"/>
                    </w:rPr>
                    <w:t>序号</w:t>
                  </w:r>
                </w:p>
              </w:tc>
              <w:tc>
                <w:tcPr>
                  <w:tcW w:w="1236" w:type="pct"/>
                  <w:gridSpan w:val="2"/>
                  <w:tcBorders>
                    <w:tl2br w:val="nil"/>
                    <w:tr2bl w:val="nil"/>
                  </w:tcBorders>
                  <w:vAlign w:val="center"/>
                </w:tcPr>
                <w:p w14:paraId="09D8E3C5">
                  <w:pPr>
                    <w:jc w:val="center"/>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投入物料（t/a）</w:t>
                  </w:r>
                </w:p>
              </w:tc>
              <w:tc>
                <w:tcPr>
                  <w:tcW w:w="734" w:type="pct"/>
                  <w:tcBorders>
                    <w:tl2br w:val="nil"/>
                    <w:tr2bl w:val="nil"/>
                  </w:tcBorders>
                  <w:shd w:val="clear" w:color="auto" w:fill="auto"/>
                  <w:vAlign w:val="center"/>
                </w:tcPr>
                <w:p w14:paraId="416C146E">
                  <w:pPr>
                    <w:jc w:val="center"/>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Theme="minorEastAsia"/>
                      <w:b/>
                      <w:bCs/>
                      <w:color w:val="auto"/>
                      <w:sz w:val="21"/>
                      <w:szCs w:val="21"/>
                      <w:lang w:val="en-US" w:eastAsia="zh-CN"/>
                    </w:rPr>
                    <w:t>生产批次a</w:t>
                  </w:r>
                </w:p>
              </w:tc>
              <w:tc>
                <w:tcPr>
                  <w:tcW w:w="2518" w:type="pct"/>
                  <w:gridSpan w:val="2"/>
                  <w:tcBorders>
                    <w:tl2br w:val="nil"/>
                    <w:tr2bl w:val="nil"/>
                  </w:tcBorders>
                  <w:shd w:val="clear" w:color="auto" w:fill="auto"/>
                  <w:vAlign w:val="center"/>
                </w:tcPr>
                <w:p w14:paraId="41DFD8CE">
                  <w:pPr>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eastAsiaTheme="minorEastAsia"/>
                      <w:b/>
                      <w:bCs/>
                      <w:color w:val="auto"/>
                      <w:sz w:val="21"/>
                      <w:szCs w:val="21"/>
                    </w:rPr>
                    <w:t>产出物质（t/a）</w:t>
                  </w:r>
                </w:p>
              </w:tc>
            </w:tr>
            <w:tr w14:paraId="7B43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pct"/>
                  <w:tcBorders>
                    <w:tl2br w:val="nil"/>
                    <w:tr2bl w:val="nil"/>
                  </w:tcBorders>
                  <w:vAlign w:val="center"/>
                </w:tcPr>
                <w:p w14:paraId="09D92263">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kern w:val="2"/>
                      <w:sz w:val="21"/>
                      <w:szCs w:val="21"/>
                      <w:shd w:val="clear" w:color="auto" w:fill="FFFFFF"/>
                      <w:vertAlign w:val="baseline"/>
                      <w:lang w:val="en-US" w:eastAsia="zh-CN" w:bidi="ar-SA"/>
                    </w:rPr>
                    <w:t>1</w:t>
                  </w:r>
                </w:p>
              </w:tc>
              <w:tc>
                <w:tcPr>
                  <w:tcW w:w="636" w:type="pct"/>
                  <w:tcBorders>
                    <w:tl2br w:val="nil"/>
                    <w:tr2bl w:val="nil"/>
                  </w:tcBorders>
                  <w:shd w:val="clear" w:color="auto" w:fill="auto"/>
                  <w:vAlign w:val="center"/>
                </w:tcPr>
                <w:p w14:paraId="35D8332A">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cs="Times New Roman" w:eastAsiaTheme="minorEastAsia"/>
                      <w:color w:val="auto"/>
                      <w:sz w:val="21"/>
                      <w:szCs w:val="21"/>
                      <w:lang w:val="en-US" w:eastAsia="zh-CN"/>
                    </w:rPr>
                    <w:t>甲醇</w:t>
                  </w:r>
                </w:p>
              </w:tc>
              <w:tc>
                <w:tcPr>
                  <w:tcW w:w="599" w:type="pct"/>
                  <w:tcBorders>
                    <w:tl2br w:val="nil"/>
                    <w:tr2bl w:val="nil"/>
                  </w:tcBorders>
                  <w:shd w:val="clear" w:color="auto" w:fill="auto"/>
                  <w:vAlign w:val="center"/>
                </w:tcPr>
                <w:p w14:paraId="28B33BE3">
                  <w:pPr>
                    <w:bidi w:val="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sz w:val="21"/>
                      <w:szCs w:val="21"/>
                      <w:lang w:val="en-US" w:eastAsia="zh-CN"/>
                    </w:rPr>
                    <w:t>81.36</w:t>
                  </w:r>
                </w:p>
              </w:tc>
              <w:tc>
                <w:tcPr>
                  <w:tcW w:w="734" w:type="pct"/>
                  <w:vMerge w:val="restart"/>
                  <w:tcBorders>
                    <w:tl2br w:val="nil"/>
                    <w:tr2bl w:val="nil"/>
                  </w:tcBorders>
                  <w:vAlign w:val="center"/>
                </w:tcPr>
                <w:p w14:paraId="11877F3E">
                  <w:pPr>
                    <w:jc w:val="center"/>
                    <w:rPr>
                      <w:rFonts w:hint="default" w:ascii="Times New Roman" w:hAnsi="Times New Roman" w:eastAsiaTheme="minorEastAsia"/>
                      <w:color w:val="auto"/>
                      <w:sz w:val="21"/>
                      <w:szCs w:val="21"/>
                      <w:lang w:val="en-US" w:eastAsia="zh-CN"/>
                    </w:rPr>
                  </w:pPr>
                  <w:r>
                    <w:rPr>
                      <w:rFonts w:hint="eastAsia" w:eastAsiaTheme="minorEastAsia"/>
                      <w:color w:val="auto"/>
                      <w:sz w:val="21"/>
                      <w:szCs w:val="21"/>
                      <w:lang w:val="en-US" w:eastAsia="zh-CN"/>
                    </w:rPr>
                    <w:t>339</w:t>
                  </w:r>
                </w:p>
              </w:tc>
              <w:tc>
                <w:tcPr>
                  <w:tcW w:w="1651" w:type="pct"/>
                  <w:tcBorders>
                    <w:tl2br w:val="nil"/>
                    <w:tr2bl w:val="nil"/>
                  </w:tcBorders>
                  <w:shd w:val="clear" w:color="auto" w:fill="auto"/>
                  <w:vAlign w:val="center"/>
                </w:tcPr>
                <w:p w14:paraId="5C54BF19">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有组织排放</w:t>
                  </w:r>
                </w:p>
              </w:tc>
              <w:tc>
                <w:tcPr>
                  <w:tcW w:w="1546" w:type="dxa"/>
                  <w:tcBorders>
                    <w:tl2br w:val="nil"/>
                    <w:tr2bl w:val="nil"/>
                  </w:tcBorders>
                  <w:shd w:val="clear" w:color="auto" w:fill="auto"/>
                  <w:vAlign w:val="center"/>
                </w:tcPr>
                <w:p w14:paraId="51B19DCF">
                  <w:pPr>
                    <w:pStyle w:val="58"/>
                    <w:bidi w:val="0"/>
                    <w:rPr>
                      <w:rFonts w:hint="default"/>
                      <w:b w:val="0"/>
                      <w:bCs/>
                      <w:lang w:val="en-US" w:eastAsia="zh-CN"/>
                    </w:rPr>
                  </w:pPr>
                  <w:r>
                    <w:rPr>
                      <w:rFonts w:hint="default"/>
                      <w:b w:val="0"/>
                      <w:bCs/>
                      <w:lang w:val="en-US" w:eastAsia="zh-CN"/>
                    </w:rPr>
                    <w:t>6.044</w:t>
                  </w:r>
                </w:p>
              </w:tc>
            </w:tr>
            <w:tr w14:paraId="04CD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pct"/>
                  <w:tcBorders>
                    <w:tl2br w:val="nil"/>
                    <w:tr2bl w:val="nil"/>
                  </w:tcBorders>
                  <w:vAlign w:val="center"/>
                </w:tcPr>
                <w:p w14:paraId="108D6A74">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vertAlign w:val="baseline"/>
                      <w:lang w:val="en-US" w:eastAsia="zh-CN" w:bidi="ar-SA"/>
                    </w:rPr>
                  </w:pPr>
                  <w:r>
                    <w:rPr>
                      <w:rFonts w:hint="eastAsia" w:ascii="Times New Roman" w:hAnsi="Times New Roman" w:cs="Times New Roman" w:eastAsiaTheme="minorEastAsia"/>
                      <w:color w:val="auto"/>
                      <w:kern w:val="2"/>
                      <w:sz w:val="21"/>
                      <w:szCs w:val="21"/>
                      <w:shd w:val="clear" w:color="auto" w:fill="FFFFFF"/>
                      <w:vertAlign w:val="baseline"/>
                      <w:lang w:val="en-US" w:eastAsia="zh-CN" w:bidi="ar-SA"/>
                    </w:rPr>
                    <w:t>2</w:t>
                  </w:r>
                </w:p>
              </w:tc>
              <w:tc>
                <w:tcPr>
                  <w:tcW w:w="636" w:type="pct"/>
                  <w:tcBorders>
                    <w:tl2br w:val="nil"/>
                    <w:tr2bl w:val="nil"/>
                  </w:tcBorders>
                  <w:shd w:val="clear" w:color="auto" w:fill="auto"/>
                  <w:vAlign w:val="center"/>
                </w:tcPr>
                <w:p w14:paraId="24F35FE5">
                  <w:pPr>
                    <w:jc w:val="center"/>
                    <w:rPr>
                      <w:rFonts w:hint="eastAsia"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w:t>
                  </w:r>
                </w:p>
              </w:tc>
              <w:tc>
                <w:tcPr>
                  <w:tcW w:w="599" w:type="pct"/>
                  <w:tcBorders>
                    <w:tl2br w:val="nil"/>
                    <w:tr2bl w:val="nil"/>
                  </w:tcBorders>
                  <w:shd w:val="clear" w:color="auto" w:fill="auto"/>
                  <w:vAlign w:val="center"/>
                </w:tcPr>
                <w:p w14:paraId="319F0C1A">
                  <w:pPr>
                    <w:jc w:val="center"/>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w:t>
                  </w:r>
                </w:p>
              </w:tc>
              <w:tc>
                <w:tcPr>
                  <w:tcW w:w="734" w:type="pct"/>
                  <w:vMerge w:val="continue"/>
                  <w:tcBorders>
                    <w:tl2br w:val="nil"/>
                    <w:tr2bl w:val="nil"/>
                  </w:tcBorders>
                  <w:vAlign w:val="center"/>
                </w:tcPr>
                <w:p w14:paraId="47CF58E8">
                  <w:pPr>
                    <w:jc w:val="center"/>
                    <w:rPr>
                      <w:rFonts w:hint="eastAsia" w:ascii="Times New Roman" w:hAnsi="Times New Roman" w:eastAsiaTheme="minorEastAsia"/>
                      <w:color w:val="auto"/>
                      <w:sz w:val="21"/>
                      <w:szCs w:val="21"/>
                      <w:lang w:val="en-US" w:eastAsia="zh-CN"/>
                    </w:rPr>
                  </w:pPr>
                </w:p>
              </w:tc>
              <w:tc>
                <w:tcPr>
                  <w:tcW w:w="1651" w:type="pct"/>
                  <w:tcBorders>
                    <w:tl2br w:val="nil"/>
                    <w:tr2bl w:val="nil"/>
                  </w:tcBorders>
                  <w:shd w:val="clear" w:color="auto" w:fill="auto"/>
                  <w:vAlign w:val="center"/>
                </w:tcPr>
                <w:p w14:paraId="74EB900C">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无组织排放</w:t>
                  </w:r>
                </w:p>
              </w:tc>
              <w:tc>
                <w:tcPr>
                  <w:tcW w:w="1546" w:type="dxa"/>
                  <w:tcBorders>
                    <w:tl2br w:val="nil"/>
                    <w:tr2bl w:val="nil"/>
                  </w:tcBorders>
                  <w:shd w:val="clear" w:color="auto" w:fill="auto"/>
                  <w:vAlign w:val="center"/>
                </w:tcPr>
                <w:p w14:paraId="3769F69D">
                  <w:pPr>
                    <w:pStyle w:val="58"/>
                    <w:bidi w:val="0"/>
                    <w:rPr>
                      <w:rFonts w:hint="eastAsia"/>
                      <w:b w:val="0"/>
                      <w:bCs/>
                      <w:lang w:val="en-US" w:eastAsia="zh-CN"/>
                    </w:rPr>
                  </w:pPr>
                  <w:r>
                    <w:rPr>
                      <w:rFonts w:hint="default"/>
                      <w:b w:val="0"/>
                      <w:bCs/>
                      <w:lang w:val="en-US" w:eastAsia="zh-CN"/>
                    </w:rPr>
                    <w:t>0.8136</w:t>
                  </w:r>
                </w:p>
              </w:tc>
            </w:tr>
            <w:tr w14:paraId="18EF6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pct"/>
                  <w:tcBorders>
                    <w:tl2br w:val="nil"/>
                    <w:tr2bl w:val="nil"/>
                  </w:tcBorders>
                  <w:vAlign w:val="center"/>
                </w:tcPr>
                <w:p w14:paraId="3C08C2C1">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shd w:val="clear" w:color="auto" w:fill="FFFFFF"/>
                      <w:vertAlign w:val="baseline"/>
                      <w:lang w:val="en-US" w:eastAsia="zh-CN" w:bidi="ar-SA"/>
                    </w:rPr>
                  </w:pPr>
                </w:p>
              </w:tc>
              <w:tc>
                <w:tcPr>
                  <w:tcW w:w="636" w:type="pct"/>
                  <w:tcBorders>
                    <w:tl2br w:val="nil"/>
                    <w:tr2bl w:val="nil"/>
                  </w:tcBorders>
                  <w:shd w:val="clear" w:color="auto" w:fill="auto"/>
                  <w:vAlign w:val="center"/>
                </w:tcPr>
                <w:p w14:paraId="636CCD9D">
                  <w:pPr>
                    <w:jc w:val="center"/>
                    <w:rPr>
                      <w:rFonts w:ascii="Times New Roman" w:hAnsi="Times New Roman" w:eastAsiaTheme="minorEastAsia"/>
                      <w:color w:val="auto"/>
                      <w:sz w:val="21"/>
                      <w:szCs w:val="21"/>
                    </w:rPr>
                  </w:pPr>
                </w:p>
              </w:tc>
              <w:tc>
                <w:tcPr>
                  <w:tcW w:w="599" w:type="pct"/>
                  <w:tcBorders>
                    <w:tl2br w:val="nil"/>
                    <w:tr2bl w:val="nil"/>
                  </w:tcBorders>
                  <w:shd w:val="clear" w:color="auto" w:fill="auto"/>
                  <w:vAlign w:val="center"/>
                </w:tcPr>
                <w:p w14:paraId="3EAFA90D">
                  <w:pPr>
                    <w:jc w:val="center"/>
                    <w:rPr>
                      <w:rFonts w:ascii="Times New Roman" w:hAnsi="Times New Roman" w:eastAsiaTheme="minorEastAsia"/>
                      <w:color w:val="auto"/>
                      <w:sz w:val="21"/>
                      <w:szCs w:val="21"/>
                    </w:rPr>
                  </w:pPr>
                </w:p>
              </w:tc>
              <w:tc>
                <w:tcPr>
                  <w:tcW w:w="734" w:type="pct"/>
                  <w:vMerge w:val="continue"/>
                  <w:tcBorders>
                    <w:tl2br w:val="nil"/>
                    <w:tr2bl w:val="nil"/>
                  </w:tcBorders>
                  <w:vAlign w:val="center"/>
                </w:tcPr>
                <w:p w14:paraId="4BDEFAB0">
                  <w:pPr>
                    <w:jc w:val="center"/>
                    <w:rPr>
                      <w:rFonts w:hint="eastAsia" w:ascii="Times New Roman" w:hAnsi="Times New Roman" w:eastAsiaTheme="minorEastAsia"/>
                      <w:color w:val="auto"/>
                      <w:sz w:val="21"/>
                      <w:szCs w:val="21"/>
                      <w:lang w:val="en-US" w:eastAsia="zh-CN"/>
                    </w:rPr>
                  </w:pPr>
                </w:p>
              </w:tc>
              <w:tc>
                <w:tcPr>
                  <w:tcW w:w="1651" w:type="pct"/>
                  <w:tcBorders>
                    <w:tl2br w:val="nil"/>
                    <w:tr2bl w:val="nil"/>
                  </w:tcBorders>
                  <w:shd w:val="clear" w:color="auto" w:fill="auto"/>
                  <w:vAlign w:val="center"/>
                </w:tcPr>
                <w:p w14:paraId="67A75D05">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eastAsiaTheme="minorEastAsia"/>
                      <w:color w:val="auto"/>
                      <w:kern w:val="2"/>
                      <w:sz w:val="21"/>
                      <w:szCs w:val="21"/>
                      <w:vertAlign w:val="baseline"/>
                      <w:lang w:val="en-US" w:eastAsia="zh-CN" w:bidi="ar-SA"/>
                    </w:rPr>
                    <w:t>处理量</w:t>
                  </w:r>
                </w:p>
              </w:tc>
              <w:tc>
                <w:tcPr>
                  <w:tcW w:w="1546" w:type="dxa"/>
                  <w:tcBorders>
                    <w:tl2br w:val="nil"/>
                    <w:tr2bl w:val="nil"/>
                  </w:tcBorders>
                  <w:shd w:val="clear" w:color="auto" w:fill="auto"/>
                  <w:vAlign w:val="center"/>
                </w:tcPr>
                <w:p w14:paraId="6B43AB86">
                  <w:pPr>
                    <w:pStyle w:val="58"/>
                    <w:bidi w:val="0"/>
                    <w:rPr>
                      <w:rFonts w:hint="eastAsia"/>
                      <w:b w:val="0"/>
                      <w:bCs/>
                      <w:lang w:val="en-US" w:eastAsia="zh-CN"/>
                    </w:rPr>
                  </w:pPr>
                  <w:r>
                    <w:rPr>
                      <w:rFonts w:hint="eastAsia"/>
                      <w:b w:val="0"/>
                      <w:bCs/>
                      <w:lang w:val="en-US" w:eastAsia="zh-CN"/>
                    </w:rPr>
                    <w:t>74.5024</w:t>
                  </w:r>
                </w:p>
              </w:tc>
            </w:tr>
            <w:tr w14:paraId="4567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0" w:type="pct"/>
                  <w:tcBorders>
                    <w:tl2br w:val="nil"/>
                    <w:tr2bl w:val="nil"/>
                  </w:tcBorders>
                  <w:vAlign w:val="center"/>
                </w:tcPr>
                <w:p w14:paraId="5B463991">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合计</w:t>
                  </w:r>
                </w:p>
              </w:tc>
              <w:tc>
                <w:tcPr>
                  <w:tcW w:w="636" w:type="pct"/>
                  <w:tcBorders>
                    <w:tl2br w:val="nil"/>
                    <w:tr2bl w:val="nil"/>
                  </w:tcBorders>
                  <w:vAlign w:val="center"/>
                </w:tcPr>
                <w:p w14:paraId="6CCBFEFB">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w:t>
                  </w:r>
                </w:p>
              </w:tc>
              <w:tc>
                <w:tcPr>
                  <w:tcW w:w="599" w:type="pct"/>
                  <w:tcBorders>
                    <w:tl2br w:val="nil"/>
                    <w:tr2bl w:val="nil"/>
                  </w:tcBorders>
                  <w:vAlign w:val="center"/>
                </w:tcPr>
                <w:p w14:paraId="3899EA2C">
                  <w:pPr>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60</w:t>
                  </w:r>
                </w:p>
              </w:tc>
              <w:tc>
                <w:tcPr>
                  <w:tcW w:w="734" w:type="pct"/>
                  <w:tcBorders>
                    <w:tl2br w:val="nil"/>
                    <w:tr2bl w:val="nil"/>
                  </w:tcBorders>
                  <w:vAlign w:val="center"/>
                </w:tcPr>
                <w:p w14:paraId="733B73DF">
                  <w:pPr>
                    <w:jc w:val="center"/>
                    <w:rPr>
                      <w:rFonts w:hint="eastAsia" w:ascii="Times New Roman" w:hAnsi="Times New Roman" w:eastAsiaTheme="minorEastAsia"/>
                      <w:color w:val="auto"/>
                      <w:sz w:val="21"/>
                      <w:szCs w:val="21"/>
                      <w:lang w:val="en-US" w:eastAsia="zh-CN"/>
                    </w:rPr>
                  </w:pPr>
                  <w:r>
                    <w:rPr>
                      <w:rFonts w:ascii="Times New Roman" w:hAnsi="Times New Roman" w:eastAsiaTheme="minorEastAsia"/>
                      <w:color w:val="auto"/>
                      <w:sz w:val="21"/>
                      <w:szCs w:val="21"/>
                    </w:rPr>
                    <w:t>/</w:t>
                  </w:r>
                </w:p>
              </w:tc>
              <w:tc>
                <w:tcPr>
                  <w:tcW w:w="1651" w:type="pct"/>
                  <w:tcBorders>
                    <w:tl2br w:val="nil"/>
                    <w:tr2bl w:val="nil"/>
                  </w:tcBorders>
                  <w:vAlign w:val="center"/>
                </w:tcPr>
                <w:p w14:paraId="4B37D3A9">
                  <w:pPr>
                    <w:jc w:val="center"/>
                    <w:rPr>
                      <w:rFonts w:hint="eastAsia" w:ascii="Times New Roman" w:hAnsi="Times New Roman" w:eastAsiaTheme="minorEastAsia"/>
                      <w:color w:val="auto"/>
                      <w:sz w:val="21"/>
                      <w:szCs w:val="21"/>
                      <w:lang w:val="en-US" w:eastAsia="zh-CN"/>
                    </w:rPr>
                  </w:pPr>
                  <w:r>
                    <w:rPr>
                      <w:rFonts w:ascii="Times New Roman" w:hAnsi="Times New Roman" w:eastAsiaTheme="minorEastAsia"/>
                      <w:color w:val="auto"/>
                      <w:sz w:val="21"/>
                      <w:szCs w:val="21"/>
                    </w:rPr>
                    <w:t>/</w:t>
                  </w:r>
                </w:p>
              </w:tc>
              <w:tc>
                <w:tcPr>
                  <w:tcW w:w="1546" w:type="dxa"/>
                  <w:tcBorders>
                    <w:tl2br w:val="nil"/>
                    <w:tr2bl w:val="nil"/>
                  </w:tcBorders>
                  <w:vAlign w:val="center"/>
                </w:tcPr>
                <w:p w14:paraId="2D341AB0">
                  <w:pPr>
                    <w:pStyle w:val="58"/>
                    <w:bidi w:val="0"/>
                    <w:rPr>
                      <w:rFonts w:hint="default"/>
                      <w:b w:val="0"/>
                      <w:bCs/>
                      <w:lang w:val="en-US" w:eastAsia="zh-CN"/>
                    </w:rPr>
                  </w:pPr>
                  <w:r>
                    <w:rPr>
                      <w:rFonts w:hint="eastAsia"/>
                      <w:b w:val="0"/>
                      <w:bCs/>
                      <w:lang w:val="en-US" w:eastAsia="zh-CN"/>
                    </w:rPr>
                    <w:t>81.36</w:t>
                  </w:r>
                </w:p>
              </w:tc>
            </w:tr>
          </w:tbl>
          <w:p w14:paraId="3B91B91B">
            <w:pPr>
              <w:pStyle w:val="112"/>
              <w:wordWrap w:val="0"/>
              <w:ind w:firstLine="482"/>
              <w:rPr>
                <w:rFonts w:hint="default"/>
                <w:b/>
                <w:bCs/>
                <w:color w:val="auto"/>
              </w:rPr>
            </w:pPr>
            <w:r>
              <w:rPr>
                <w:rFonts w:hint="eastAsia"/>
                <w:b/>
                <w:bCs/>
                <w:color w:val="auto"/>
                <w:lang w:eastAsia="zh-CN"/>
              </w:rPr>
              <w:t>6.</w:t>
            </w:r>
            <w:r>
              <w:rPr>
                <w:b/>
                <w:bCs/>
                <w:color w:val="auto"/>
              </w:rPr>
              <w:t>项目主要生产设施及设备</w:t>
            </w:r>
          </w:p>
          <w:p w14:paraId="60770F08">
            <w:pPr>
              <w:pStyle w:val="58"/>
              <w:wordWrap w:val="0"/>
              <w:rPr>
                <w:rFonts w:hint="eastAsia" w:cs="宋体"/>
                <w:color w:val="auto"/>
              </w:rPr>
            </w:pPr>
            <w:r>
              <w:rPr>
                <w:rFonts w:hint="eastAsia" w:cs="宋体"/>
                <w:color w:val="auto"/>
              </w:rPr>
              <w:t>表</w:t>
            </w:r>
            <w:r>
              <w:rPr>
                <w:rFonts w:hint="eastAsia" w:cs="宋体"/>
                <w:color w:val="auto"/>
                <w:lang w:val="en-US"/>
              </w:rPr>
              <w:t>2-</w:t>
            </w:r>
            <w:r>
              <w:rPr>
                <w:rFonts w:hint="eastAsia" w:cs="宋体"/>
                <w:color w:val="auto"/>
                <w:lang w:val="en-US" w:eastAsia="zh-CN"/>
              </w:rPr>
              <w:t>11</w:t>
            </w:r>
            <w:r>
              <w:rPr>
                <w:rFonts w:hint="eastAsia" w:cs="宋体"/>
                <w:color w:val="auto"/>
                <w:lang w:val="en-US"/>
              </w:rPr>
              <w:t>主要生产设施及</w:t>
            </w:r>
            <w:r>
              <w:rPr>
                <w:rFonts w:hint="eastAsia" w:cs="宋体"/>
                <w:color w:val="auto"/>
              </w:rPr>
              <w:t>设备一览表</w:t>
            </w:r>
          </w:p>
          <w:tbl>
            <w:tblPr>
              <w:tblStyle w:val="34"/>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7"/>
              <w:gridCol w:w="2073"/>
              <w:gridCol w:w="1677"/>
              <w:gridCol w:w="1623"/>
              <w:gridCol w:w="1391"/>
              <w:gridCol w:w="1550"/>
            </w:tblGrid>
            <w:tr w14:paraId="47EE9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3A68">
                  <w:pPr>
                    <w:pStyle w:val="58"/>
                    <w:bidi w:val="0"/>
                    <w:rPr>
                      <w:rFonts w:hint="eastAsia" w:eastAsia="宋体"/>
                      <w:b/>
                      <w:bCs w:val="0"/>
                      <w:lang w:val="en-US" w:eastAsia="zh-CN"/>
                    </w:rPr>
                  </w:pPr>
                  <w:r>
                    <w:rPr>
                      <w:rFonts w:hint="eastAsia"/>
                      <w:b/>
                      <w:bCs w:val="0"/>
                      <w:lang w:val="en-US" w:eastAsia="zh-CN"/>
                    </w:rPr>
                    <w:t>序号</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A76CE">
                  <w:pPr>
                    <w:pStyle w:val="58"/>
                    <w:bidi w:val="0"/>
                    <w:rPr>
                      <w:rFonts w:hint="eastAsia"/>
                      <w:b/>
                      <w:bCs w:val="0"/>
                    </w:rPr>
                  </w:pPr>
                  <w:r>
                    <w:rPr>
                      <w:rFonts w:hint="eastAsia"/>
                      <w:b/>
                      <w:bCs w:val="0"/>
                      <w:lang w:val="en-US" w:eastAsia="zh-CN"/>
                    </w:rPr>
                    <w:t>设备名称</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C1DC8">
                  <w:pPr>
                    <w:pStyle w:val="58"/>
                    <w:bidi w:val="0"/>
                    <w:rPr>
                      <w:rFonts w:hint="eastAsia"/>
                      <w:b/>
                      <w:bCs w:val="0"/>
                    </w:rPr>
                  </w:pPr>
                  <w:r>
                    <w:rPr>
                      <w:rFonts w:hint="eastAsia"/>
                      <w:b/>
                      <w:bCs w:val="0"/>
                      <w:lang w:val="en-US" w:eastAsia="zh-CN"/>
                    </w:rPr>
                    <w:t>型号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3B05">
                  <w:pPr>
                    <w:pStyle w:val="58"/>
                    <w:bidi w:val="0"/>
                    <w:rPr>
                      <w:rFonts w:hint="eastAsia"/>
                      <w:b/>
                      <w:bCs w:val="0"/>
                    </w:rPr>
                  </w:pPr>
                  <w:r>
                    <w:rPr>
                      <w:rFonts w:hint="eastAsia"/>
                      <w:b/>
                      <w:bCs w:val="0"/>
                      <w:lang w:val="en-US" w:eastAsia="zh-CN"/>
                    </w:rPr>
                    <w:t>现有/台（套）</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220C">
                  <w:pPr>
                    <w:pStyle w:val="58"/>
                    <w:bidi w:val="0"/>
                    <w:rPr>
                      <w:rFonts w:hint="eastAsia"/>
                      <w:b/>
                      <w:bCs w:val="0"/>
                    </w:rPr>
                  </w:pPr>
                  <w:r>
                    <w:rPr>
                      <w:rFonts w:hint="eastAsia"/>
                      <w:b/>
                      <w:bCs w:val="0"/>
                      <w:lang w:val="en-US" w:eastAsia="zh-CN"/>
                    </w:rPr>
                    <w:t>扩建/台（套）</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0B83">
                  <w:pPr>
                    <w:pStyle w:val="58"/>
                    <w:bidi w:val="0"/>
                    <w:rPr>
                      <w:rFonts w:hint="eastAsia"/>
                      <w:b/>
                      <w:bCs w:val="0"/>
                    </w:rPr>
                  </w:pPr>
                  <w:r>
                    <w:rPr>
                      <w:rFonts w:hint="eastAsia"/>
                      <w:b/>
                      <w:bCs w:val="0"/>
                      <w:lang w:val="en-US" w:eastAsia="zh-CN"/>
                    </w:rPr>
                    <w:t>扩建后/台（套）</w:t>
                  </w:r>
                </w:p>
              </w:tc>
            </w:tr>
            <w:tr w14:paraId="6F4A4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3F5A2">
                  <w:pPr>
                    <w:pStyle w:val="58"/>
                    <w:bidi w:val="0"/>
                    <w:rPr>
                      <w:rFonts w:hint="eastAsia"/>
                      <w:b w:val="0"/>
                      <w:bCs/>
                    </w:rPr>
                  </w:pPr>
                  <w:r>
                    <w:rPr>
                      <w:rFonts w:hint="eastAsia"/>
                      <w:b w:val="0"/>
                      <w:bCs/>
                      <w:lang w:val="en-US" w:eastAsia="zh-CN"/>
                    </w:rPr>
                    <w:t>1</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0EB7">
                  <w:pPr>
                    <w:pStyle w:val="58"/>
                    <w:bidi w:val="0"/>
                    <w:rPr>
                      <w:rFonts w:hint="eastAsia"/>
                      <w:b w:val="0"/>
                      <w:bCs/>
                    </w:rPr>
                  </w:pPr>
                  <w:r>
                    <w:rPr>
                      <w:rFonts w:hint="eastAsia"/>
                      <w:b w:val="0"/>
                      <w:bCs/>
                      <w:lang w:val="en-US" w:eastAsia="zh-CN"/>
                    </w:rPr>
                    <w:t>粉碎机组</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E048">
                  <w:pPr>
                    <w:pStyle w:val="58"/>
                    <w:bidi w:val="0"/>
                    <w:rPr>
                      <w:rFonts w:hint="eastAsia"/>
                      <w:b w:val="0"/>
                      <w:bCs/>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20DD">
                  <w:pPr>
                    <w:pStyle w:val="58"/>
                    <w:bidi w:val="0"/>
                    <w:rPr>
                      <w:rFonts w:hint="eastAsia"/>
                      <w:b w:val="0"/>
                      <w:bCs/>
                    </w:rPr>
                  </w:pPr>
                  <w:r>
                    <w:rPr>
                      <w:rFonts w:hint="eastAsia"/>
                      <w:b w:val="0"/>
                      <w:bCs/>
                      <w:lang w:val="en-US" w:eastAsia="zh-CN"/>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7E8EE">
                  <w:pPr>
                    <w:pStyle w:val="58"/>
                    <w:bidi w:val="0"/>
                    <w:rPr>
                      <w:rFonts w:hint="eastAsia"/>
                      <w:b w:val="0"/>
                      <w:bCs/>
                    </w:rPr>
                  </w:pPr>
                  <w:r>
                    <w:rPr>
                      <w:rFonts w:hint="eastAsia"/>
                      <w:b w:val="0"/>
                      <w:bCs/>
                      <w:lang w:val="en-US" w:eastAsia="zh-CN"/>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873D">
                  <w:pPr>
                    <w:pStyle w:val="58"/>
                    <w:bidi w:val="0"/>
                    <w:rPr>
                      <w:rFonts w:hint="eastAsia"/>
                      <w:b w:val="0"/>
                      <w:bCs/>
                    </w:rPr>
                  </w:pPr>
                  <w:r>
                    <w:rPr>
                      <w:rFonts w:hint="default"/>
                      <w:b w:val="0"/>
                      <w:bCs/>
                      <w:lang w:val="en-US" w:eastAsia="zh-CN"/>
                    </w:rPr>
                    <w:t>1</w:t>
                  </w:r>
                </w:p>
              </w:tc>
            </w:tr>
            <w:tr w14:paraId="1F978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23518">
                  <w:pPr>
                    <w:pStyle w:val="58"/>
                    <w:bidi w:val="0"/>
                    <w:rPr>
                      <w:rFonts w:hint="eastAsia"/>
                      <w:b w:val="0"/>
                      <w:bCs/>
                    </w:rPr>
                  </w:pPr>
                  <w:r>
                    <w:rPr>
                      <w:rFonts w:hint="eastAsia"/>
                      <w:b w:val="0"/>
                      <w:bCs/>
                      <w:lang w:val="en-US" w:eastAsia="zh-CN"/>
                    </w:rPr>
                    <w:t>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C5A7">
                  <w:pPr>
                    <w:pStyle w:val="58"/>
                    <w:bidi w:val="0"/>
                    <w:rPr>
                      <w:rFonts w:hint="eastAsia"/>
                      <w:b w:val="0"/>
                      <w:bCs/>
                    </w:rPr>
                  </w:pPr>
                  <w:r>
                    <w:rPr>
                      <w:rFonts w:hint="eastAsia"/>
                      <w:b w:val="0"/>
                      <w:bCs/>
                      <w:lang w:val="en-US" w:eastAsia="zh-CN"/>
                    </w:rPr>
                    <w:t>多功能提取罐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E87DB">
                  <w:pPr>
                    <w:pStyle w:val="58"/>
                    <w:bidi w:val="0"/>
                    <w:rPr>
                      <w:rFonts w:hint="eastAsia"/>
                      <w:b w:val="0"/>
                      <w:bCs/>
                    </w:rPr>
                  </w:pPr>
                  <w:r>
                    <w:rPr>
                      <w:rFonts w:hint="eastAsia"/>
                      <w:b w:val="0"/>
                      <w:bCs/>
                      <w:lang w:val="en-US" w:eastAsia="zh-CN"/>
                    </w:rPr>
                    <w:t>6m³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1C28">
                  <w:pPr>
                    <w:pStyle w:val="58"/>
                    <w:bidi w:val="0"/>
                    <w:rPr>
                      <w:rFonts w:hint="eastAsia"/>
                      <w:b w:val="0"/>
                      <w:bCs/>
                    </w:rPr>
                  </w:pPr>
                  <w:r>
                    <w:rPr>
                      <w:rFonts w:hint="eastAsia"/>
                      <w:b w:val="0"/>
                      <w:bCs/>
                      <w:lang w:val="en-US" w:eastAsia="zh-CN"/>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405B">
                  <w:pPr>
                    <w:pStyle w:val="58"/>
                    <w:bidi w:val="0"/>
                    <w:rPr>
                      <w:rFonts w:hint="eastAsia"/>
                      <w:b w:val="0"/>
                      <w:bCs/>
                    </w:rPr>
                  </w:pPr>
                  <w:r>
                    <w:rPr>
                      <w:rFonts w:hint="eastAsia"/>
                      <w:b w:val="0"/>
                      <w:bCs/>
                      <w:lang w:val="en-US" w:eastAsia="zh-CN"/>
                    </w:rPr>
                    <w:t>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7C6B">
                  <w:pPr>
                    <w:pStyle w:val="58"/>
                    <w:bidi w:val="0"/>
                    <w:rPr>
                      <w:rFonts w:hint="eastAsia"/>
                      <w:b w:val="0"/>
                      <w:bCs/>
                    </w:rPr>
                  </w:pPr>
                  <w:r>
                    <w:rPr>
                      <w:rFonts w:hint="eastAsia"/>
                      <w:b w:val="0"/>
                      <w:bCs/>
                      <w:lang w:val="en-US" w:eastAsia="zh-CN"/>
                    </w:rPr>
                    <w:t>5</w:t>
                  </w:r>
                </w:p>
              </w:tc>
            </w:tr>
            <w:tr w14:paraId="2826E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5FE69">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3</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EA30C">
                  <w:pPr>
                    <w:pStyle w:val="58"/>
                    <w:bidi w:val="0"/>
                    <w:rPr>
                      <w:rFonts w:hint="eastAsia"/>
                      <w:b w:val="0"/>
                      <w:bCs/>
                      <w:lang w:val="en-US" w:eastAsia="zh-CN"/>
                    </w:rPr>
                  </w:pPr>
                  <w:r>
                    <w:rPr>
                      <w:rFonts w:hint="eastAsia"/>
                      <w:b w:val="0"/>
                      <w:bCs/>
                      <w:lang w:val="en-US" w:eastAsia="zh-CN"/>
                    </w:rPr>
                    <w:t>多功能提取罐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486C">
                  <w:pPr>
                    <w:pStyle w:val="58"/>
                    <w:bidi w:val="0"/>
                    <w:rPr>
                      <w:rFonts w:hint="eastAsia"/>
                      <w:b w:val="0"/>
                      <w:bCs/>
                      <w:lang w:val="en-US" w:eastAsia="zh-CN"/>
                    </w:rPr>
                  </w:pPr>
                  <w:r>
                    <w:rPr>
                      <w:rFonts w:hint="eastAsia"/>
                      <w:b w:val="0"/>
                      <w:bCs/>
                      <w:lang w:val="en-US" w:eastAsia="zh-CN"/>
                    </w:rPr>
                    <w:t>9m³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3641">
                  <w:pPr>
                    <w:pStyle w:val="58"/>
                    <w:bidi w:val="0"/>
                    <w:rPr>
                      <w:rFonts w:hint="default"/>
                      <w:b w:val="0"/>
                      <w:bCs/>
                      <w:lang w:val="en-US" w:eastAsia="zh-CN"/>
                    </w:rPr>
                  </w:pPr>
                  <w:r>
                    <w:rPr>
                      <w:rFonts w:hint="eastAsia"/>
                      <w:b w:val="0"/>
                      <w:bCs/>
                      <w:lang w:val="en-US" w:eastAsia="zh-CN"/>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4679">
                  <w:pPr>
                    <w:pStyle w:val="58"/>
                    <w:bidi w:val="0"/>
                    <w:rPr>
                      <w:rFonts w:hint="default"/>
                      <w:b w:val="0"/>
                      <w:bCs/>
                      <w:lang w:val="en-US" w:eastAsia="zh-CN"/>
                    </w:rPr>
                  </w:pPr>
                  <w:r>
                    <w:rPr>
                      <w:rFonts w:hint="eastAsia"/>
                      <w:b w:val="0"/>
                      <w:bCs/>
                      <w:lang w:val="en-US" w:eastAsia="zh-CN"/>
                    </w:rPr>
                    <w:t>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6980">
                  <w:pPr>
                    <w:pStyle w:val="58"/>
                    <w:bidi w:val="0"/>
                    <w:rPr>
                      <w:rFonts w:hint="default"/>
                      <w:b w:val="0"/>
                      <w:bCs/>
                      <w:lang w:val="en-US" w:eastAsia="zh-CN"/>
                    </w:rPr>
                  </w:pPr>
                  <w:r>
                    <w:rPr>
                      <w:rFonts w:hint="eastAsia"/>
                      <w:b w:val="0"/>
                      <w:bCs/>
                      <w:lang w:val="en-US" w:eastAsia="zh-CN"/>
                    </w:rPr>
                    <w:t>3</w:t>
                  </w:r>
                </w:p>
              </w:tc>
            </w:tr>
            <w:tr w14:paraId="10405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B0C1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4</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A0D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外循环浓缩机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4EAC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1.5t/h</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AE15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4（淘汰）</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C106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DD509">
                  <w:pPr>
                    <w:pStyle w:val="58"/>
                    <w:bidi w:val="0"/>
                    <w:rPr>
                      <w:rFonts w:hint="eastAsia"/>
                      <w:b w:val="0"/>
                      <w:bCs/>
                      <w:lang w:val="en-GB" w:eastAsia="zh-CN"/>
                    </w:rPr>
                  </w:pPr>
                  <w:r>
                    <w:rPr>
                      <w:rFonts w:hint="default"/>
                      <w:b w:val="0"/>
                      <w:bCs/>
                      <w:lang w:val="en-US" w:eastAsia="zh-CN"/>
                    </w:rPr>
                    <w:t>3</w:t>
                  </w:r>
                </w:p>
              </w:tc>
            </w:tr>
            <w:tr w14:paraId="1B2A9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732C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B1C4">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MVR降膜蒸发器</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83A7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5t/h</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B3C36">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BFF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BF5A">
                  <w:pPr>
                    <w:pStyle w:val="58"/>
                    <w:bidi w:val="0"/>
                    <w:rPr>
                      <w:rFonts w:hint="eastAsia"/>
                      <w:b w:val="0"/>
                      <w:bCs/>
                      <w:lang w:val="en-GB" w:eastAsia="zh-CN"/>
                    </w:rPr>
                  </w:pPr>
                  <w:r>
                    <w:rPr>
                      <w:rFonts w:hint="default"/>
                      <w:b w:val="0"/>
                      <w:bCs/>
                      <w:lang w:val="en-US" w:eastAsia="zh-CN"/>
                    </w:rPr>
                    <w:t>1</w:t>
                  </w:r>
                </w:p>
              </w:tc>
            </w:tr>
            <w:tr w14:paraId="1C4D0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900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6</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CDB4">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提取液储罐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A120">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8m³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6721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5</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1210">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7499">
                  <w:pPr>
                    <w:pStyle w:val="58"/>
                    <w:bidi w:val="0"/>
                    <w:rPr>
                      <w:rFonts w:hint="eastAsia"/>
                      <w:b w:val="0"/>
                      <w:bCs/>
                      <w:lang w:val="en-GB" w:eastAsia="zh-CN"/>
                    </w:rPr>
                  </w:pPr>
                  <w:r>
                    <w:rPr>
                      <w:rFonts w:hint="eastAsia"/>
                      <w:b w:val="0"/>
                      <w:bCs/>
                      <w:lang w:val="en-US" w:eastAsia="zh-CN"/>
                    </w:rPr>
                    <w:t>5</w:t>
                  </w:r>
                </w:p>
              </w:tc>
            </w:tr>
            <w:tr w14:paraId="4604C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0EE25">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7</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DCF5F">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碟式离心机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3429">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ABE2">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E34B">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3E53">
                  <w:pPr>
                    <w:pStyle w:val="58"/>
                    <w:bidi w:val="0"/>
                    <w:rPr>
                      <w:rFonts w:hint="eastAsia"/>
                      <w:b w:val="0"/>
                      <w:bCs/>
                      <w:lang w:val="en-GB" w:eastAsia="zh-CN"/>
                    </w:rPr>
                  </w:pPr>
                  <w:r>
                    <w:rPr>
                      <w:rFonts w:hint="eastAsia"/>
                      <w:b w:val="0"/>
                      <w:bCs/>
                      <w:lang w:val="en-US" w:eastAsia="zh-CN"/>
                    </w:rPr>
                    <w:t>2</w:t>
                  </w:r>
                </w:p>
              </w:tc>
            </w:tr>
            <w:tr w14:paraId="34798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CB03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8</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2A6A">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料液储罐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840D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12m³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975DD">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D2030">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7</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A29E">
                  <w:pPr>
                    <w:pStyle w:val="58"/>
                    <w:bidi w:val="0"/>
                    <w:rPr>
                      <w:rFonts w:hint="eastAsia"/>
                      <w:b w:val="0"/>
                      <w:bCs/>
                      <w:lang w:val="en-GB" w:eastAsia="zh-CN"/>
                    </w:rPr>
                  </w:pPr>
                  <w:r>
                    <w:rPr>
                      <w:rFonts w:hint="eastAsia"/>
                      <w:b w:val="0"/>
                      <w:bCs/>
                      <w:lang w:val="en-US" w:eastAsia="zh-CN"/>
                    </w:rPr>
                    <w:t>7</w:t>
                  </w:r>
                </w:p>
              </w:tc>
            </w:tr>
            <w:tr w14:paraId="73E51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45FB0">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9</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1C89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料液储罐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D6BE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8m³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DDE27">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9F610">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B98A">
                  <w:pPr>
                    <w:pStyle w:val="58"/>
                    <w:bidi w:val="0"/>
                    <w:rPr>
                      <w:rFonts w:hint="eastAsia"/>
                      <w:b w:val="0"/>
                      <w:bCs/>
                      <w:lang w:val="en-GB" w:eastAsia="zh-CN"/>
                    </w:rPr>
                  </w:pPr>
                  <w:r>
                    <w:rPr>
                      <w:rFonts w:hint="eastAsia"/>
                      <w:b w:val="0"/>
                      <w:bCs/>
                      <w:lang w:val="en-US" w:eastAsia="zh-CN"/>
                    </w:rPr>
                    <w:t>5</w:t>
                  </w:r>
                </w:p>
              </w:tc>
            </w:tr>
            <w:tr w14:paraId="2A7C8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3DF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941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料液储罐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A3E2D">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6DDAB">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0D6C1">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8</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522A2">
                  <w:pPr>
                    <w:pStyle w:val="58"/>
                    <w:bidi w:val="0"/>
                    <w:rPr>
                      <w:rFonts w:hint="eastAsia"/>
                      <w:b w:val="0"/>
                      <w:bCs/>
                      <w:lang w:val="en-GB" w:eastAsia="zh-CN"/>
                    </w:rPr>
                  </w:pPr>
                  <w:r>
                    <w:rPr>
                      <w:rFonts w:hint="eastAsia"/>
                      <w:b w:val="0"/>
                      <w:bCs/>
                      <w:lang w:val="en-US" w:eastAsia="zh-CN"/>
                    </w:rPr>
                    <w:t>8</w:t>
                  </w:r>
                </w:p>
              </w:tc>
            </w:tr>
            <w:tr w14:paraId="0BE35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00A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11</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C3C6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树脂柱</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EEAB">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ϕ800×5800mm</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2216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8（淘汰）</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EF10">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8</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2970">
                  <w:pPr>
                    <w:pStyle w:val="58"/>
                    <w:bidi w:val="0"/>
                    <w:rPr>
                      <w:rFonts w:hint="eastAsia"/>
                      <w:b w:val="0"/>
                      <w:bCs/>
                      <w:lang w:val="en-GB" w:eastAsia="zh-CN"/>
                    </w:rPr>
                  </w:pPr>
                  <w:r>
                    <w:rPr>
                      <w:rFonts w:hint="default"/>
                      <w:b w:val="0"/>
                      <w:bCs/>
                      <w:lang w:val="en-US" w:eastAsia="zh-CN"/>
                    </w:rPr>
                    <w:t>8</w:t>
                  </w:r>
                </w:p>
              </w:tc>
            </w:tr>
            <w:tr w14:paraId="4183C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17D34">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93AB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喷雾干燥塔</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616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150kg/h</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4364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1（淘汰）</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9D31">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3471">
                  <w:pPr>
                    <w:pStyle w:val="58"/>
                    <w:bidi w:val="0"/>
                    <w:rPr>
                      <w:rFonts w:hint="eastAsia"/>
                      <w:b w:val="0"/>
                      <w:bCs/>
                      <w:lang w:val="en-GB" w:eastAsia="zh-CN"/>
                    </w:rPr>
                  </w:pPr>
                  <w:r>
                    <w:rPr>
                      <w:rFonts w:hint="default"/>
                      <w:b w:val="0"/>
                      <w:bCs/>
                      <w:lang w:val="en-US" w:eastAsia="zh-CN"/>
                    </w:rPr>
                    <w:t>1</w:t>
                  </w:r>
                </w:p>
              </w:tc>
            </w:tr>
            <w:tr w14:paraId="29655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45141">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13</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08DD">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喷雾干燥塔</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FB361">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250kg/h</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0EF3">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07B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41FA">
                  <w:pPr>
                    <w:pStyle w:val="58"/>
                    <w:bidi w:val="0"/>
                    <w:rPr>
                      <w:rFonts w:hint="eastAsia"/>
                      <w:b w:val="0"/>
                      <w:bCs/>
                      <w:lang w:val="en-GB" w:eastAsia="zh-CN"/>
                    </w:rPr>
                  </w:pPr>
                  <w:r>
                    <w:rPr>
                      <w:rFonts w:hint="eastAsia"/>
                      <w:b w:val="0"/>
                      <w:bCs/>
                      <w:lang w:val="en-US" w:eastAsia="zh-CN"/>
                    </w:rPr>
                    <w:t>1</w:t>
                  </w:r>
                </w:p>
              </w:tc>
            </w:tr>
            <w:tr w14:paraId="7EA8B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9513A">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14</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8FBD">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料液储罐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44E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5m³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A6835">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5A8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4</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8E131">
                  <w:pPr>
                    <w:pStyle w:val="58"/>
                    <w:bidi w:val="0"/>
                    <w:rPr>
                      <w:rFonts w:hint="eastAsia"/>
                      <w:b w:val="0"/>
                      <w:bCs/>
                      <w:lang w:val="en-GB" w:eastAsia="zh-CN"/>
                    </w:rPr>
                  </w:pPr>
                  <w:r>
                    <w:rPr>
                      <w:rFonts w:hint="eastAsia"/>
                      <w:b w:val="0"/>
                      <w:bCs/>
                      <w:lang w:val="en-US" w:eastAsia="zh-CN"/>
                    </w:rPr>
                    <w:t>4</w:t>
                  </w:r>
                </w:p>
              </w:tc>
            </w:tr>
            <w:tr w14:paraId="3CFA9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463F6">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436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料液储罐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CBB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43538">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AF97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5</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4F3F8">
                  <w:pPr>
                    <w:pStyle w:val="58"/>
                    <w:bidi w:val="0"/>
                    <w:rPr>
                      <w:rFonts w:hint="eastAsia"/>
                      <w:b w:val="0"/>
                      <w:bCs/>
                      <w:lang w:val="en-GB" w:eastAsia="zh-CN"/>
                    </w:rPr>
                  </w:pPr>
                  <w:r>
                    <w:rPr>
                      <w:rFonts w:hint="eastAsia"/>
                      <w:b w:val="0"/>
                      <w:bCs/>
                      <w:lang w:val="en-US" w:eastAsia="zh-CN"/>
                    </w:rPr>
                    <w:t>5</w:t>
                  </w:r>
                </w:p>
              </w:tc>
            </w:tr>
            <w:tr w14:paraId="70EA8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8825">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16</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3BA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板框过滤机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0D6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800×800mm</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EF16D">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E94C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02587">
                  <w:pPr>
                    <w:pStyle w:val="58"/>
                    <w:bidi w:val="0"/>
                    <w:rPr>
                      <w:rFonts w:hint="eastAsia"/>
                      <w:b w:val="0"/>
                      <w:bCs/>
                      <w:lang w:val="en-GB" w:eastAsia="zh-CN"/>
                    </w:rPr>
                  </w:pPr>
                  <w:r>
                    <w:rPr>
                      <w:rFonts w:hint="eastAsia"/>
                      <w:b w:val="0"/>
                      <w:bCs/>
                      <w:lang w:val="en-US" w:eastAsia="zh-CN"/>
                    </w:rPr>
                    <w:t>2</w:t>
                  </w:r>
                </w:p>
              </w:tc>
            </w:tr>
            <w:tr w14:paraId="05794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DD2C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17</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96C85">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结晶罐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2E8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32F73">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90A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EA7B">
                  <w:pPr>
                    <w:pStyle w:val="58"/>
                    <w:bidi w:val="0"/>
                    <w:rPr>
                      <w:rFonts w:hint="eastAsia"/>
                      <w:b w:val="0"/>
                      <w:bCs/>
                      <w:lang w:val="en-GB" w:eastAsia="zh-CN"/>
                    </w:rPr>
                  </w:pPr>
                  <w:r>
                    <w:rPr>
                      <w:rFonts w:hint="eastAsia"/>
                      <w:b w:val="0"/>
                      <w:bCs/>
                      <w:lang w:val="en-US" w:eastAsia="zh-CN"/>
                    </w:rPr>
                    <w:t>2</w:t>
                  </w:r>
                </w:p>
              </w:tc>
            </w:tr>
            <w:tr w14:paraId="0871B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FEC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18</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2981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卧式离心机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B08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E385">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DCEE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CF0A">
                  <w:pPr>
                    <w:pStyle w:val="58"/>
                    <w:bidi w:val="0"/>
                    <w:rPr>
                      <w:rFonts w:hint="eastAsia"/>
                      <w:b w:val="0"/>
                      <w:bCs/>
                      <w:lang w:val="en-GB" w:eastAsia="zh-CN"/>
                    </w:rPr>
                  </w:pPr>
                  <w:r>
                    <w:rPr>
                      <w:rFonts w:hint="eastAsia"/>
                      <w:b w:val="0"/>
                      <w:bCs/>
                      <w:lang w:val="en-US" w:eastAsia="zh-CN"/>
                    </w:rPr>
                    <w:t>1</w:t>
                  </w:r>
                </w:p>
              </w:tc>
            </w:tr>
            <w:tr w14:paraId="63687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C07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19</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E48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离心萃取机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EC3C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LXC250</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49181">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EB0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1FE1">
                  <w:pPr>
                    <w:pStyle w:val="58"/>
                    <w:bidi w:val="0"/>
                    <w:rPr>
                      <w:rFonts w:hint="eastAsia"/>
                      <w:b w:val="0"/>
                      <w:bCs/>
                      <w:lang w:val="en-GB" w:eastAsia="zh-CN"/>
                    </w:rPr>
                  </w:pPr>
                  <w:r>
                    <w:rPr>
                      <w:rFonts w:hint="eastAsia"/>
                      <w:b w:val="0"/>
                      <w:bCs/>
                      <w:lang w:val="en-US" w:eastAsia="zh-CN"/>
                    </w:rPr>
                    <w:t>2</w:t>
                  </w:r>
                </w:p>
              </w:tc>
            </w:tr>
            <w:tr w14:paraId="27E1F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E876">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D6E71">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真空干燥箱</w:t>
                  </w:r>
                </w:p>
              </w:tc>
              <w:tc>
                <w:tcPr>
                  <w:tcW w:w="16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63C2">
                  <w:pPr>
                    <w:pStyle w:val="58"/>
                    <w:bidi w:val="0"/>
                    <w:ind w:firstLine="0" w:firstLineChars="0"/>
                    <w:rPr>
                      <w:rFonts w:hint="eastAsia" w:ascii="Times New Roman" w:hAnsi="Times New Roman" w:eastAsia="宋体" w:cs="Times New Roman"/>
                      <w:b w:val="0"/>
                      <w:bCs/>
                      <w:sz w:val="21"/>
                      <w:lang w:val="en-GB" w:eastAsia="zh-CN" w:bidi="ar-SA"/>
                    </w:rPr>
                  </w:pP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522E">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24DD6">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3F1A3">
                  <w:pPr>
                    <w:pStyle w:val="58"/>
                    <w:bidi w:val="0"/>
                    <w:rPr>
                      <w:rFonts w:hint="eastAsia"/>
                      <w:b w:val="0"/>
                      <w:bCs/>
                      <w:lang w:val="en-GB" w:eastAsia="zh-CN"/>
                    </w:rPr>
                  </w:pPr>
                  <w:r>
                    <w:rPr>
                      <w:rFonts w:hint="eastAsia"/>
                      <w:b w:val="0"/>
                      <w:bCs/>
                      <w:lang w:val="en-US" w:eastAsia="zh-CN"/>
                    </w:rPr>
                    <w:t>1</w:t>
                  </w:r>
                </w:p>
              </w:tc>
            </w:tr>
            <w:tr w14:paraId="149F1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F24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21</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059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调配罐</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39B52F8A">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2m³</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4E8D1B39">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5386">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29CA0">
                  <w:pPr>
                    <w:pStyle w:val="58"/>
                    <w:bidi w:val="0"/>
                    <w:rPr>
                      <w:rFonts w:hint="eastAsia"/>
                      <w:b w:val="0"/>
                      <w:bCs/>
                      <w:lang w:val="en-GB" w:eastAsia="zh-CN"/>
                    </w:rPr>
                  </w:pPr>
                  <w:r>
                    <w:rPr>
                      <w:rFonts w:hint="eastAsia"/>
                      <w:b w:val="0"/>
                      <w:bCs/>
                      <w:lang w:val="en-US" w:eastAsia="zh-CN"/>
                    </w:rPr>
                    <w:t>2</w:t>
                  </w:r>
                </w:p>
              </w:tc>
            </w:tr>
            <w:tr w14:paraId="223A1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1A5B">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C731B">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均质机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3A773D6C">
                  <w:pPr>
                    <w:pStyle w:val="58"/>
                    <w:bidi w:val="0"/>
                    <w:ind w:firstLine="0" w:firstLineChars="0"/>
                    <w:rPr>
                      <w:rFonts w:hint="eastAsia" w:ascii="Times New Roman" w:hAnsi="Times New Roman" w:eastAsia="宋体" w:cs="Times New Roman"/>
                      <w:b w:val="0"/>
                      <w:bCs/>
                      <w:sz w:val="21"/>
                      <w:lang w:val="en-GB" w:eastAsia="zh-CN" w:bidi="ar-SA"/>
                    </w:rPr>
                  </w:pP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5974A0D2">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F3A5">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8367">
                  <w:pPr>
                    <w:pStyle w:val="58"/>
                    <w:bidi w:val="0"/>
                    <w:rPr>
                      <w:rFonts w:hint="eastAsia"/>
                      <w:b w:val="0"/>
                      <w:bCs/>
                      <w:lang w:val="en-GB" w:eastAsia="zh-CN"/>
                    </w:rPr>
                  </w:pPr>
                  <w:r>
                    <w:rPr>
                      <w:rFonts w:hint="eastAsia"/>
                      <w:b w:val="0"/>
                      <w:bCs/>
                      <w:lang w:val="en-US" w:eastAsia="zh-CN"/>
                    </w:rPr>
                    <w:t>2</w:t>
                  </w:r>
                </w:p>
              </w:tc>
            </w:tr>
            <w:tr w14:paraId="53874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3671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23</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4E9E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热风炉</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07F044EF">
                  <w:pPr>
                    <w:pStyle w:val="58"/>
                    <w:bidi w:val="0"/>
                    <w:ind w:firstLine="0" w:firstLineChars="0"/>
                    <w:rPr>
                      <w:rFonts w:hint="eastAsia" w:ascii="Times New Roman" w:hAnsi="Times New Roman" w:eastAsia="宋体" w:cs="Times New Roman"/>
                      <w:b w:val="0"/>
                      <w:bCs/>
                      <w:sz w:val="21"/>
                      <w:lang w:val="en-GB" w:eastAsia="zh-CN" w:bidi="ar-SA"/>
                    </w:rPr>
                  </w:pP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29545AB7">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7D1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92B7C">
                  <w:pPr>
                    <w:pStyle w:val="58"/>
                    <w:bidi w:val="0"/>
                    <w:rPr>
                      <w:rFonts w:hint="eastAsia"/>
                      <w:b w:val="0"/>
                      <w:bCs/>
                      <w:lang w:val="en-GB" w:eastAsia="zh-CN"/>
                    </w:rPr>
                  </w:pPr>
                  <w:r>
                    <w:rPr>
                      <w:rFonts w:hint="eastAsia"/>
                      <w:b w:val="0"/>
                      <w:bCs/>
                      <w:lang w:val="en-US" w:eastAsia="zh-CN"/>
                    </w:rPr>
                    <w:t>2</w:t>
                  </w:r>
                </w:p>
              </w:tc>
            </w:tr>
            <w:tr w14:paraId="36446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4672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24</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761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浓缩液储罐</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1015C0B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1.5t</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7711687D">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9760F">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2ADE">
                  <w:pPr>
                    <w:pStyle w:val="58"/>
                    <w:bidi w:val="0"/>
                    <w:rPr>
                      <w:rFonts w:hint="eastAsia"/>
                      <w:b w:val="0"/>
                      <w:bCs/>
                      <w:lang w:val="en-GB" w:eastAsia="zh-CN"/>
                    </w:rPr>
                  </w:pPr>
                  <w:r>
                    <w:rPr>
                      <w:rFonts w:hint="eastAsia"/>
                      <w:b w:val="0"/>
                      <w:bCs/>
                      <w:lang w:val="en-US" w:eastAsia="zh-CN"/>
                    </w:rPr>
                    <w:t>3</w:t>
                  </w:r>
                </w:p>
              </w:tc>
            </w:tr>
            <w:tr w14:paraId="04F69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20ED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E350">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不锈钢成品粉碎机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536A373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4CDFBB7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B33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5FF9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r>
            <w:tr w14:paraId="6C1B1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7E19">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26</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315B">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振动筛</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CAB5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8D3B6">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864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EA1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r>
            <w:tr w14:paraId="5A514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7D8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27</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C8F8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混合机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9A2B6">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31EFB">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CC71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0C5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r>
            <w:tr w14:paraId="15B8B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5E40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28</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8B4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电子秤</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0D49447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42B6627A">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260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F6745">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w:t>
                  </w:r>
                </w:p>
              </w:tc>
            </w:tr>
            <w:tr w14:paraId="18F1E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ABCA">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29</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833C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包装封口机组</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8414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DBF-900</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85A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1A18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0</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881FB">
                  <w:pPr>
                    <w:pStyle w:val="58"/>
                    <w:bidi w:val="0"/>
                    <w:ind w:firstLine="0" w:firstLineChars="0"/>
                    <w:rPr>
                      <w:rFonts w:hint="eastAsia" w:ascii="Times New Roman" w:hAnsi="Times New Roman" w:eastAsia="宋体" w:cs="Times New Roman"/>
                      <w:b w:val="0"/>
                      <w:bCs/>
                      <w:sz w:val="21"/>
                      <w:lang w:val="en-GB" w:eastAsia="zh-CN" w:bidi="ar-SA"/>
                    </w:rPr>
                  </w:pPr>
                  <w:r>
                    <w:rPr>
                      <w:rFonts w:hint="default"/>
                      <w:b w:val="0"/>
                      <w:bCs/>
                      <w:lang w:val="en-US" w:eastAsia="zh-CN"/>
                    </w:rPr>
                    <w:t>1</w:t>
                  </w:r>
                </w:p>
              </w:tc>
            </w:tr>
            <w:tr w14:paraId="73149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4A6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B47A">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空气压缩机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B2C0">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2C6A">
                  <w:pPr>
                    <w:pStyle w:val="58"/>
                    <w:bidi w:val="0"/>
                    <w:ind w:firstLine="0" w:firstLineChars="0"/>
                    <w:rPr>
                      <w:rFonts w:hint="eastAsia" w:ascii="Times New Roman" w:hAnsi="Times New Roman" w:eastAsia="宋体" w:cs="Times New Roman"/>
                      <w:b w:val="0"/>
                      <w:bCs/>
                      <w:sz w:val="21"/>
                      <w:lang w:val="en-GB" w:eastAsia="zh-CN" w:bidi="ar-SA"/>
                    </w:rPr>
                  </w:pPr>
                  <w:r>
                    <w:rPr>
                      <w:rFonts w:hint="eastAsia" w:cs="Times New Roman"/>
                      <w:b w:val="0"/>
                      <w:bCs/>
                      <w:sz w:val="21"/>
                      <w:lang w:val="en-US" w:eastAsia="zh-CN" w:bidi="ar-SA"/>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E02D">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FEF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2</w:t>
                  </w:r>
                </w:p>
              </w:tc>
            </w:tr>
            <w:tr w14:paraId="2CBE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7358">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31</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9A25">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冷却塔</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150C4">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30m</w:t>
                  </w:r>
                  <w:r>
                    <w:rPr>
                      <w:rFonts w:hint="eastAsia" w:cs="Times New Roman"/>
                      <w:b w:val="0"/>
                      <w:bCs/>
                      <w:sz w:val="21"/>
                      <w:vertAlign w:val="superscript"/>
                      <w:lang w:val="en-US" w:eastAsia="zh-CN" w:bidi="ar-SA"/>
                    </w:rPr>
                    <w:t>3</w:t>
                  </w:r>
                  <w:r>
                    <w:rPr>
                      <w:rFonts w:hint="eastAsia" w:cs="Times New Roman"/>
                      <w:b w:val="0"/>
                      <w:bCs/>
                      <w:sz w:val="21"/>
                      <w:lang w:val="en-US" w:eastAsia="zh-CN" w:bidi="ar-SA"/>
                    </w:rPr>
                    <w:t>/h</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C9D64">
                  <w:pPr>
                    <w:pStyle w:val="58"/>
                    <w:bidi w:val="0"/>
                    <w:ind w:firstLine="0" w:firstLineChars="0"/>
                    <w:rPr>
                      <w:rFonts w:hint="eastAsia" w:ascii="Times New Roman" w:hAnsi="Times New Roman" w:eastAsia="宋体" w:cs="Times New Roman"/>
                      <w:b w:val="0"/>
                      <w:bCs/>
                      <w:sz w:val="21"/>
                      <w:lang w:val="en-GB"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DD65">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BB8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r>
            <w:tr w14:paraId="384F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AF4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2AAB5">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振动筛</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1581">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64F3F">
                  <w:pPr>
                    <w:pStyle w:val="58"/>
                    <w:bidi w:val="0"/>
                    <w:ind w:firstLine="0" w:firstLineChars="0"/>
                    <w:rPr>
                      <w:rFonts w:hint="eastAsia" w:ascii="Times New Roman" w:hAnsi="Times New Roman" w:eastAsia="宋体" w:cs="Times New Roman"/>
                      <w:b w:val="0"/>
                      <w:bCs/>
                      <w:sz w:val="21"/>
                      <w:lang w:val="en-GB" w:eastAsia="zh-CN" w:bidi="ar-SA"/>
                    </w:rPr>
                  </w:pPr>
                  <w:r>
                    <w:rPr>
                      <w:rFonts w:hint="eastAsia" w:cs="Times New Roman"/>
                      <w:b w:val="0"/>
                      <w:bCs/>
                      <w:sz w:val="21"/>
                      <w:lang w:val="en-US" w:eastAsia="zh-CN" w:bidi="ar-SA"/>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D98B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EBE9">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2</w:t>
                  </w:r>
                </w:p>
              </w:tc>
            </w:tr>
            <w:tr w14:paraId="01709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DC9A">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33</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D8A14">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粉料提升机</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5022">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eastAsia" w:ascii="Times New Roman" w:hAnsi="Times New Roman" w:cs="Times New Roman" w:eastAsiaTheme="minorEastAsia"/>
                      <w:color w:val="auto"/>
                      <w:sz w:val="21"/>
                      <w:szCs w:val="21"/>
                      <w:vertAlign w:val="baseline"/>
                      <w:lang w:val="en-US" w:eastAsia="zh-CN"/>
                    </w:rPr>
                    <w:t>22</w:t>
                  </w:r>
                  <w:r>
                    <w:rPr>
                      <w:rFonts w:hint="default" w:ascii="Times New Roman" w:hAnsi="Times New Roman" w:cs="Times New Roman" w:eastAsiaTheme="minorEastAsia"/>
                      <w:color w:val="auto"/>
                      <w:sz w:val="21"/>
                      <w:szCs w:val="21"/>
                      <w:vertAlign w:val="baseline"/>
                      <w:lang w:val="en-US" w:eastAsia="zh-CN"/>
                    </w:rPr>
                    <w:t>0kg/h</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4104">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50C86">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9C9D">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r>
            <w:tr w14:paraId="26244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D47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34</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27DB">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混合机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375E3B63">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eastAsia" w:ascii="Times New Roman" w:hAnsi="Times New Roman" w:cs="Times New Roman" w:eastAsiaTheme="minorEastAsia"/>
                      <w:color w:val="auto"/>
                      <w:sz w:val="21"/>
                      <w:szCs w:val="21"/>
                      <w:vertAlign w:val="baseline"/>
                      <w:lang w:val="en-US" w:eastAsia="zh-CN"/>
                    </w:rPr>
                    <w:t>22</w:t>
                  </w:r>
                  <w:r>
                    <w:rPr>
                      <w:rFonts w:hint="default" w:ascii="Times New Roman" w:hAnsi="Times New Roman" w:cs="Times New Roman" w:eastAsiaTheme="minorEastAsia"/>
                      <w:color w:val="auto"/>
                      <w:sz w:val="21"/>
                      <w:szCs w:val="21"/>
                      <w:vertAlign w:val="baseline"/>
                      <w:lang w:val="en-US" w:eastAsia="zh-CN"/>
                    </w:rPr>
                    <w:t>0kg/h</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377A576E">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81B58">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03280">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r>
            <w:tr w14:paraId="54FCF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37E1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35</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5E15">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制粒机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04262AFA">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eastAsia" w:ascii="Times New Roman" w:hAnsi="Times New Roman" w:cs="Times New Roman" w:eastAsiaTheme="minorEastAsia"/>
                      <w:color w:val="auto"/>
                      <w:sz w:val="21"/>
                      <w:szCs w:val="21"/>
                      <w:vertAlign w:val="baseline"/>
                      <w:lang w:val="en-US" w:eastAsia="zh-CN"/>
                    </w:rPr>
                    <w:t>60</w:t>
                  </w:r>
                  <w:r>
                    <w:rPr>
                      <w:rFonts w:hint="eastAsia" w:cs="Times New Roman" w:eastAsiaTheme="minorEastAsia"/>
                      <w:color w:val="auto"/>
                      <w:sz w:val="21"/>
                      <w:szCs w:val="21"/>
                      <w:vertAlign w:val="baseline"/>
                      <w:lang w:val="en-US" w:eastAsia="zh-CN"/>
                    </w:rPr>
                    <w:t>kW</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0490115C">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7BAD1">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8C7F">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r>
            <w:tr w14:paraId="577FC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A2E4">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36</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F27C">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shd w:val="clear" w:color="auto" w:fill="FFFFFF"/>
                      <w:lang w:val="en-US" w:eastAsia="zh-CN"/>
                    </w:rPr>
                    <w:t>全自动胶囊填充机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62549B5F">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4A6047E0">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1A9A">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DA6F">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r>
            <w:tr w14:paraId="28667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3FF7">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37</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778D">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压片机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7C66C3F0">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5E526019">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3A8D">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A0170">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r>
            <w:tr w14:paraId="350A3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2727">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38</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967C1">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包衣机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4FD9F084">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19264F3D">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25F4">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B005">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r>
            <w:tr w14:paraId="537FE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0B7A0">
                  <w:pPr>
                    <w:pStyle w:val="58"/>
                    <w:bidi w:val="0"/>
                    <w:ind w:firstLine="0" w:firstLineChars="0"/>
                    <w:rPr>
                      <w:rFonts w:hint="default"/>
                      <w:b w:val="0"/>
                      <w:bCs/>
                      <w:lang w:val="en-US" w:eastAsia="zh-CN"/>
                    </w:rPr>
                  </w:pPr>
                  <w:r>
                    <w:rPr>
                      <w:rFonts w:hint="eastAsia"/>
                      <w:b w:val="0"/>
                      <w:bCs/>
                      <w:lang w:val="en-US" w:eastAsia="zh-CN"/>
                    </w:rPr>
                    <w:t>39</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00F2">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泡罩包装机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2BB91A0D">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358B9286">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736B">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2</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0F95">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2</w:t>
                  </w:r>
                </w:p>
              </w:tc>
            </w:tr>
            <w:tr w14:paraId="5EA82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AF19">
                  <w:pPr>
                    <w:pStyle w:val="58"/>
                    <w:bidi w:val="0"/>
                    <w:ind w:firstLine="0" w:firstLineChars="0"/>
                    <w:rPr>
                      <w:rFonts w:hint="default"/>
                      <w:b w:val="0"/>
                      <w:bCs/>
                      <w:lang w:val="en-US" w:eastAsia="zh-CN"/>
                    </w:rPr>
                  </w:pPr>
                  <w:r>
                    <w:rPr>
                      <w:rFonts w:hint="eastAsia"/>
                      <w:b w:val="0"/>
                      <w:bCs/>
                      <w:lang w:val="en-US" w:eastAsia="zh-CN"/>
                    </w:rPr>
                    <w:t>40</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45A5">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袋装包装机</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5158202F">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sz w:val="21"/>
                      <w:szCs w:val="21"/>
                      <w:vertAlign w:val="baseline"/>
                      <w:lang w:val="en-US" w:eastAsia="zh-CN"/>
                    </w:rPr>
                    <w:t>/</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362392A2">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0</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31483">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471EE">
                  <w:pPr>
                    <w:numPr>
                      <w:ilvl w:val="0"/>
                      <w:numId w:val="0"/>
                    </w:numPr>
                    <w:spacing w:line="240" w:lineRule="auto"/>
                    <w:ind w:left="0" w:leftChars="0" w:firstLine="0" w:firstLineChars="0"/>
                    <w:jc w:val="center"/>
                    <w:rPr>
                      <w:rFonts w:hint="eastAsia" w:ascii="Times New Roman" w:hAnsi="Times New Roman" w:cs="Times New Roman" w:eastAsiaTheme="minorEastAsia"/>
                      <w:color w:val="auto"/>
                      <w:kern w:val="2"/>
                      <w:sz w:val="21"/>
                      <w:szCs w:val="21"/>
                      <w:vertAlign w:val="baseline"/>
                      <w:lang w:val="en-GB" w:eastAsia="zh-CN" w:bidi="ar-SA"/>
                    </w:rPr>
                  </w:pPr>
                  <w:r>
                    <w:rPr>
                      <w:rFonts w:hint="default" w:ascii="Times New Roman" w:hAnsi="Times New Roman" w:cs="Times New Roman" w:eastAsiaTheme="minorEastAsia"/>
                      <w:color w:val="auto"/>
                      <w:kern w:val="2"/>
                      <w:sz w:val="21"/>
                      <w:szCs w:val="21"/>
                      <w:vertAlign w:val="baseline"/>
                      <w:lang w:val="en-US" w:eastAsia="zh-CN" w:bidi="ar-SA"/>
                    </w:rPr>
                    <w:t>1</w:t>
                  </w:r>
                </w:p>
              </w:tc>
            </w:tr>
            <w:tr w14:paraId="42284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0CC6">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41</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4EAB">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乙醇溶剂储罐</w:t>
                  </w:r>
                </w:p>
              </w:tc>
              <w:tc>
                <w:tcPr>
                  <w:tcW w:w="1677" w:type="dxa"/>
                  <w:tcBorders>
                    <w:top w:val="single" w:color="000000" w:sz="4" w:space="0"/>
                    <w:left w:val="nil"/>
                    <w:bottom w:val="single" w:color="000000" w:sz="4" w:space="0"/>
                    <w:right w:val="single" w:color="000000" w:sz="4" w:space="0"/>
                  </w:tcBorders>
                  <w:shd w:val="clear" w:color="auto" w:fill="auto"/>
                  <w:noWrap/>
                  <w:vAlign w:val="center"/>
                </w:tcPr>
                <w:p w14:paraId="31EF8086">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30m³</w:t>
                  </w:r>
                </w:p>
              </w:tc>
              <w:tc>
                <w:tcPr>
                  <w:tcW w:w="1623" w:type="dxa"/>
                  <w:tcBorders>
                    <w:top w:val="single" w:color="000000" w:sz="4" w:space="0"/>
                    <w:left w:val="nil"/>
                    <w:bottom w:val="single" w:color="000000" w:sz="4" w:space="0"/>
                    <w:right w:val="single" w:color="000000" w:sz="4" w:space="0"/>
                  </w:tcBorders>
                  <w:shd w:val="clear" w:color="auto" w:fill="auto"/>
                  <w:noWrap/>
                  <w:vAlign w:val="center"/>
                </w:tcPr>
                <w:p w14:paraId="506AC30F">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AB4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3F7E">
                  <w:pPr>
                    <w:pStyle w:val="58"/>
                    <w:bidi w:val="0"/>
                    <w:rPr>
                      <w:rFonts w:hint="eastAsia"/>
                      <w:b w:val="0"/>
                      <w:bCs/>
                      <w:lang w:val="en-GB" w:eastAsia="zh-CN"/>
                    </w:rPr>
                  </w:pPr>
                  <w:r>
                    <w:rPr>
                      <w:rFonts w:hint="eastAsia"/>
                      <w:b w:val="0"/>
                      <w:bCs/>
                      <w:lang w:val="en-US" w:eastAsia="zh-CN"/>
                    </w:rPr>
                    <w:t>2</w:t>
                  </w:r>
                </w:p>
              </w:tc>
            </w:tr>
            <w:tr w14:paraId="28A31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A256B">
                  <w:pPr>
                    <w:pStyle w:val="58"/>
                    <w:bidi w:val="0"/>
                    <w:rPr>
                      <w:rFonts w:hint="default" w:eastAsia="宋体"/>
                      <w:b w:val="0"/>
                      <w:bCs/>
                      <w:lang w:val="en-US" w:eastAsia="zh-CN"/>
                    </w:rPr>
                  </w:pPr>
                  <w:r>
                    <w:rPr>
                      <w:rFonts w:hint="eastAsia"/>
                      <w:b w:val="0"/>
                      <w:bCs/>
                      <w:lang w:val="en-US" w:eastAsia="zh-CN"/>
                    </w:rPr>
                    <w:t>42</w:t>
                  </w:r>
                </w:p>
              </w:tc>
              <w:tc>
                <w:tcPr>
                  <w:tcW w:w="2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C0DD7">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甲醇溶剂储罐</w:t>
                  </w:r>
                </w:p>
              </w:tc>
              <w:tc>
                <w:tcPr>
                  <w:tcW w:w="1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FBF1">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30m³</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366E">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0564">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1</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C3D74">
                  <w:pPr>
                    <w:pStyle w:val="58"/>
                    <w:bidi w:val="0"/>
                    <w:rPr>
                      <w:rFonts w:hint="eastAsia"/>
                      <w:b w:val="0"/>
                      <w:bCs/>
                      <w:lang w:val="en-GB" w:eastAsia="zh-CN"/>
                    </w:rPr>
                  </w:pPr>
                  <w:r>
                    <w:rPr>
                      <w:rFonts w:hint="eastAsia"/>
                      <w:b w:val="0"/>
                      <w:bCs/>
                      <w:lang w:val="en-US" w:eastAsia="zh-CN"/>
                    </w:rPr>
                    <w:t>2</w:t>
                  </w:r>
                </w:p>
              </w:tc>
            </w:tr>
          </w:tbl>
          <w:p w14:paraId="0843004C">
            <w:pPr>
              <w:pStyle w:val="112"/>
              <w:wordWrap w:val="0"/>
              <w:ind w:firstLine="482"/>
              <w:rPr>
                <w:rFonts w:hint="eastAsia"/>
                <w:b/>
                <w:bCs/>
                <w:color w:val="auto"/>
                <w:lang w:eastAsia="zh-CN"/>
              </w:rPr>
            </w:pPr>
            <w:r>
              <w:rPr>
                <w:rFonts w:hint="eastAsia"/>
                <w:b/>
                <w:bCs/>
                <w:color w:val="auto"/>
                <w:lang w:val="en-US" w:eastAsia="zh-CN"/>
              </w:rPr>
              <w:t>产能、</w:t>
            </w:r>
            <w:r>
              <w:rPr>
                <w:rFonts w:hint="eastAsia"/>
                <w:b/>
                <w:bCs/>
                <w:color w:val="auto"/>
                <w:lang w:eastAsia="zh-CN"/>
              </w:rPr>
              <w:t>原料与设备的匹配性分析：</w:t>
            </w:r>
          </w:p>
          <w:p w14:paraId="0477AC4D">
            <w:pPr>
              <w:pStyle w:val="112"/>
              <w:wordWrap w:val="0"/>
              <w:ind w:firstLine="482"/>
              <w:rPr>
                <w:rFonts w:hint="eastAsia"/>
                <w:b w:val="0"/>
                <w:bCs w:val="0"/>
                <w:color w:val="auto"/>
                <w:lang w:eastAsia="zh-CN"/>
              </w:rPr>
            </w:pPr>
            <w:r>
              <w:rPr>
                <w:rFonts w:hint="eastAsia"/>
                <w:b w:val="0"/>
                <w:bCs w:val="0"/>
                <w:color w:val="auto"/>
                <w:lang w:eastAsia="zh-CN"/>
              </w:rPr>
              <w:t>经与建设单位核实，扩建项目将新增6台多功能提取罐（3台6m³，3台9m³），总容积45m³，可满足每批次投料6吨药材的生产需求。根据年处理中药材原料6,770吨的计划，全年需生产约1129批次。</w:t>
            </w:r>
          </w:p>
          <w:p w14:paraId="3F2ECBD2">
            <w:pPr>
              <w:pStyle w:val="112"/>
              <w:wordWrap w:val="0"/>
              <w:ind w:firstLine="482"/>
              <w:rPr>
                <w:rFonts w:hint="eastAsia"/>
                <w:b w:val="0"/>
                <w:bCs w:val="0"/>
                <w:color w:val="auto"/>
                <w:lang w:eastAsia="zh-CN"/>
              </w:rPr>
            </w:pPr>
            <w:r>
              <w:rPr>
                <w:rFonts w:hint="eastAsia"/>
                <w:b w:val="0"/>
                <w:bCs w:val="0"/>
                <w:color w:val="auto"/>
                <w:lang w:eastAsia="zh-CN"/>
              </w:rPr>
              <w:t>项目按年运行300天、每天24小时连续生产规划，则平均每批次可用时间应不超过6.4小时。根据生产工艺</w:t>
            </w:r>
            <w:r>
              <w:rPr>
                <w:rFonts w:hint="eastAsia"/>
                <w:b w:val="0"/>
                <w:bCs w:val="0"/>
                <w:color w:val="auto"/>
                <w:lang w:val="en-US" w:eastAsia="zh-CN"/>
              </w:rPr>
              <w:t>流程</w:t>
            </w:r>
            <w:r>
              <w:rPr>
                <w:rFonts w:hint="eastAsia"/>
                <w:b w:val="0"/>
                <w:bCs w:val="0"/>
                <w:color w:val="auto"/>
                <w:lang w:eastAsia="zh-CN"/>
              </w:rPr>
              <w:t>分析，每批次提取物生产的关键耗时工序包括：提取（2小时/批次）、浓缩（2小时/批次）与二次浓缩（2小时/批次），合计约6小时/批次。其余工序可采用流水作业方式与其他批次重叠进行，不额外占用批次时间。</w:t>
            </w:r>
          </w:p>
          <w:p w14:paraId="5601A015">
            <w:pPr>
              <w:pStyle w:val="112"/>
              <w:wordWrap w:val="0"/>
              <w:ind w:firstLine="482"/>
              <w:rPr>
                <w:rFonts w:hint="eastAsia"/>
                <w:b w:val="0"/>
                <w:bCs w:val="0"/>
                <w:color w:val="auto"/>
                <w:lang w:eastAsia="zh-CN"/>
              </w:rPr>
            </w:pPr>
            <w:r>
              <w:rPr>
                <w:rFonts w:hint="eastAsia"/>
                <w:b w:val="0"/>
                <w:bCs w:val="0"/>
                <w:color w:val="auto"/>
                <w:lang w:eastAsia="zh-CN"/>
              </w:rPr>
              <w:t>项目中其他共用设备（干燥、粉碎、包装设备及醇类储罐等）其容量与能力均可满足上述生产节奏要求。</w:t>
            </w:r>
          </w:p>
          <w:p w14:paraId="441731EF">
            <w:pPr>
              <w:pStyle w:val="112"/>
              <w:wordWrap w:val="0"/>
              <w:ind w:firstLine="482"/>
              <w:rPr>
                <w:rFonts w:hint="eastAsia"/>
                <w:b w:val="0"/>
                <w:bCs w:val="0"/>
                <w:color w:val="auto"/>
                <w:lang w:eastAsia="zh-CN"/>
              </w:rPr>
            </w:pPr>
            <w:r>
              <w:rPr>
                <w:rFonts w:hint="eastAsia"/>
                <w:b w:val="0"/>
                <w:bCs w:val="0"/>
                <w:color w:val="auto"/>
                <w:lang w:eastAsia="zh-CN"/>
              </w:rPr>
              <w:t>此外，本项目所选用设备均不属于国家明令淘汰的落后工艺设备，符合相关产业政策与规范要求。</w:t>
            </w:r>
          </w:p>
          <w:p w14:paraId="3FA43D85">
            <w:pPr>
              <w:pStyle w:val="112"/>
              <w:wordWrap w:val="0"/>
              <w:ind w:firstLine="482"/>
              <w:rPr>
                <w:rFonts w:hint="default"/>
                <w:b/>
                <w:bCs/>
                <w:color w:val="auto"/>
              </w:rPr>
            </w:pPr>
            <w:r>
              <w:rPr>
                <w:rFonts w:hint="eastAsia"/>
                <w:b/>
                <w:bCs/>
                <w:color w:val="auto"/>
                <w:lang w:eastAsia="zh-CN"/>
              </w:rPr>
              <w:t>7.</w:t>
            </w:r>
            <w:r>
              <w:rPr>
                <w:b/>
                <w:bCs/>
                <w:color w:val="auto"/>
              </w:rPr>
              <w:t>公用工程</w:t>
            </w:r>
          </w:p>
          <w:p w14:paraId="5CEDD2B0">
            <w:pPr>
              <w:spacing w:line="360" w:lineRule="auto"/>
              <w:ind w:firstLine="482" w:firstLineChars="200"/>
              <w:rPr>
                <w:rFonts w:ascii="Times New Roman" w:hAnsi="Times New Roman" w:eastAsiaTheme="minorEastAsia"/>
                <w:b/>
                <w:bCs w:val="0"/>
                <w:color w:val="auto"/>
                <w:sz w:val="24"/>
              </w:rPr>
            </w:pPr>
            <w:bookmarkStart w:id="16" w:name="_Toc454484867"/>
            <w:bookmarkStart w:id="17" w:name="_Toc454484486"/>
            <w:r>
              <w:rPr>
                <w:rFonts w:hint="eastAsia" w:ascii="Times New Roman" w:hAnsi="Times New Roman" w:eastAsiaTheme="minorEastAsia"/>
                <w:b/>
                <w:bCs w:val="0"/>
                <w:color w:val="auto"/>
                <w:sz w:val="24"/>
              </w:rPr>
              <w:t>（1）</w:t>
            </w:r>
            <w:r>
              <w:rPr>
                <w:rFonts w:ascii="Times New Roman" w:hAnsi="Times New Roman" w:eastAsiaTheme="minorEastAsia"/>
                <w:b/>
                <w:bCs w:val="0"/>
                <w:color w:val="auto"/>
                <w:sz w:val="24"/>
              </w:rPr>
              <w:t>给水</w:t>
            </w:r>
          </w:p>
          <w:p w14:paraId="5C5F8BFF">
            <w:pPr>
              <w:spacing w:line="360" w:lineRule="auto"/>
              <w:ind w:firstLine="480" w:firstLineChars="200"/>
              <w:rPr>
                <w:rFonts w:ascii="Times New Roman" w:hAnsi="Times New Roman" w:eastAsiaTheme="minorEastAsia"/>
                <w:bCs/>
                <w:color w:val="auto"/>
                <w:sz w:val="24"/>
              </w:rPr>
            </w:pPr>
            <w:r>
              <w:rPr>
                <w:rFonts w:ascii="Times New Roman" w:hAnsi="Times New Roman" w:eastAsiaTheme="minorEastAsia"/>
                <w:bCs/>
                <w:color w:val="auto"/>
                <w:sz w:val="24"/>
              </w:rPr>
              <w:t>本项目</w:t>
            </w:r>
            <w:r>
              <w:rPr>
                <w:rFonts w:hint="eastAsia" w:ascii="Times New Roman" w:hAnsi="Times New Roman" w:eastAsiaTheme="minorEastAsia"/>
                <w:bCs/>
                <w:color w:val="auto"/>
                <w:sz w:val="24"/>
              </w:rPr>
              <w:t>用水由</w:t>
            </w:r>
            <w:r>
              <w:rPr>
                <w:rFonts w:hint="eastAsia" w:ascii="Times New Roman" w:hAnsi="Times New Roman" w:eastAsiaTheme="minorEastAsia"/>
                <w:bCs/>
                <w:color w:val="auto"/>
                <w:sz w:val="24"/>
                <w:lang w:val="en-US" w:eastAsia="zh-CN"/>
              </w:rPr>
              <w:t>厂区自备井</w:t>
            </w:r>
            <w:r>
              <w:rPr>
                <w:rFonts w:hint="eastAsia" w:ascii="Times New Roman" w:hAnsi="Times New Roman" w:eastAsiaTheme="minorEastAsia"/>
                <w:bCs/>
                <w:color w:val="auto"/>
                <w:sz w:val="24"/>
              </w:rPr>
              <w:t>供给</w:t>
            </w:r>
            <w:r>
              <w:rPr>
                <w:rFonts w:ascii="Times New Roman" w:hAnsi="Times New Roman" w:eastAsiaTheme="minorEastAsia"/>
                <w:bCs/>
                <w:color w:val="auto"/>
                <w:sz w:val="24"/>
              </w:rPr>
              <w:t>，运营期主要为生产用水</w:t>
            </w:r>
            <w:r>
              <w:rPr>
                <w:rFonts w:hint="eastAsia" w:ascii="Times New Roman" w:hAnsi="Times New Roman" w:eastAsiaTheme="minorEastAsia"/>
                <w:bCs/>
                <w:color w:val="auto"/>
                <w:sz w:val="24"/>
              </w:rPr>
              <w:t>及</w:t>
            </w:r>
            <w:r>
              <w:rPr>
                <w:rFonts w:ascii="Times New Roman" w:hAnsi="Times New Roman" w:eastAsiaTheme="minorEastAsia"/>
                <w:bCs/>
                <w:color w:val="auto"/>
                <w:sz w:val="24"/>
              </w:rPr>
              <w:t>生活用水。</w:t>
            </w:r>
          </w:p>
          <w:p w14:paraId="21239DB5">
            <w:pPr>
              <w:spacing w:line="360" w:lineRule="auto"/>
              <w:ind w:firstLine="480" w:firstLineChars="200"/>
              <w:rPr>
                <w:rFonts w:ascii="Times New Roman" w:hAnsi="Times New Roman" w:eastAsiaTheme="minorEastAsia"/>
                <w:bCs/>
                <w:color w:val="auto"/>
                <w:sz w:val="24"/>
              </w:rPr>
            </w:pPr>
            <w:r>
              <w:rPr>
                <w:rFonts w:ascii="Times New Roman" w:hAnsi="Times New Roman" w:eastAsiaTheme="minorEastAsia"/>
                <w:bCs/>
                <w:color w:val="auto"/>
                <w:sz w:val="24"/>
              </w:rPr>
              <w:t>1）生产用水</w:t>
            </w:r>
          </w:p>
          <w:p w14:paraId="18448F6F">
            <w:pPr>
              <w:topLinePunct/>
              <w:snapToGrid/>
              <w:spacing w:line="360" w:lineRule="auto"/>
              <w:ind w:firstLine="480" w:firstLineChars="200"/>
              <w:rPr>
                <w:rFonts w:hint="eastAsia" w:ascii="Times New Roman" w:hAnsi="Times New Roman" w:cs="Times New Roman" w:eastAsiaTheme="minorEastAsia"/>
                <w:b w:val="0"/>
                <w:bCs w:val="0"/>
                <w:color w:val="auto"/>
                <w:sz w:val="24"/>
                <w:szCs w:val="24"/>
                <w:highlight w:val="none"/>
                <w:lang w:val="en-US" w:eastAsia="zh-CN"/>
              </w:rPr>
            </w:pPr>
            <w:r>
              <w:rPr>
                <w:rFonts w:hint="default" w:ascii="Times New Roman" w:hAnsi="Times New Roman" w:cs="Times New Roman" w:eastAsiaTheme="minorEastAsia"/>
                <w:b w:val="0"/>
                <w:bCs w:val="0"/>
                <w:color w:val="auto"/>
                <w:sz w:val="24"/>
                <w:szCs w:val="24"/>
                <w:highlight w:val="none"/>
                <w:lang w:val="en-US" w:eastAsia="zh-CN"/>
              </w:rPr>
              <w:t>本项目</w:t>
            </w:r>
            <w:r>
              <w:rPr>
                <w:rFonts w:hint="eastAsia" w:ascii="Times New Roman" w:hAnsi="Times New Roman" w:cs="Times New Roman" w:eastAsiaTheme="minorEastAsia"/>
                <w:b w:val="0"/>
                <w:bCs w:val="0"/>
                <w:color w:val="auto"/>
                <w:sz w:val="24"/>
                <w:szCs w:val="24"/>
                <w:highlight w:val="none"/>
                <w:lang w:val="en-US" w:eastAsia="zh-CN"/>
              </w:rPr>
              <w:t>加热过程均为</w:t>
            </w:r>
            <w:r>
              <w:rPr>
                <w:rFonts w:hint="eastAsia" w:eastAsia="宋体"/>
                <w:color w:val="auto"/>
                <w:sz w:val="24"/>
                <w:szCs w:val="32"/>
                <w:lang w:val="en-US" w:eastAsia="zh-CN"/>
              </w:rPr>
              <w:t>夹套间接加热方式，</w:t>
            </w:r>
            <w:r>
              <w:rPr>
                <w:rFonts w:hint="eastAsia" w:ascii="Times New Roman" w:hAnsi="Times New Roman" w:cs="Times New Roman" w:eastAsiaTheme="minorEastAsia"/>
                <w:b w:val="0"/>
                <w:bCs w:val="0"/>
                <w:color w:val="auto"/>
                <w:sz w:val="24"/>
                <w:szCs w:val="24"/>
                <w:highlight w:val="none"/>
                <w:lang w:val="en-US" w:eastAsia="zh-CN"/>
              </w:rPr>
              <w:t>水提</w:t>
            </w:r>
            <w:r>
              <w:rPr>
                <w:rFonts w:hint="default" w:ascii="Times New Roman" w:hAnsi="Times New Roman" w:cs="Times New Roman" w:eastAsiaTheme="minorEastAsia"/>
                <w:b w:val="0"/>
                <w:bCs w:val="0"/>
                <w:color w:val="auto"/>
                <w:sz w:val="24"/>
                <w:szCs w:val="24"/>
                <w:highlight w:val="none"/>
                <w:lang w:val="en-US" w:eastAsia="zh-CN"/>
              </w:rPr>
              <w:t>用水、</w:t>
            </w:r>
            <w:r>
              <w:rPr>
                <w:rFonts w:hint="eastAsia" w:cs="Times New Roman" w:eastAsiaTheme="minorEastAsia"/>
                <w:b w:val="0"/>
                <w:bCs w:val="0"/>
                <w:color w:val="auto"/>
                <w:sz w:val="24"/>
                <w:szCs w:val="24"/>
                <w:highlight w:val="none"/>
                <w:lang w:val="en-US" w:eastAsia="zh-CN"/>
              </w:rPr>
              <w:t>醇提</w:t>
            </w:r>
            <w:r>
              <w:rPr>
                <w:rFonts w:hint="eastAsia" w:ascii="Times New Roman" w:hAnsi="Times New Roman" w:cs="Times New Roman" w:eastAsiaTheme="minorEastAsia"/>
                <w:bCs/>
                <w:color w:val="auto"/>
                <w:sz w:val="24"/>
                <w:lang w:val="en-US" w:eastAsia="zh-CN"/>
              </w:rPr>
              <w:t>用水、包衣液配比用水、</w:t>
            </w:r>
            <w:r>
              <w:rPr>
                <w:rFonts w:hint="eastAsia" w:cs="Times New Roman" w:eastAsiaTheme="minorEastAsia"/>
                <w:bCs/>
                <w:color w:val="auto"/>
                <w:sz w:val="24"/>
                <w:lang w:val="en-US" w:eastAsia="zh-CN"/>
              </w:rPr>
              <w:t>锅炉</w:t>
            </w:r>
            <w:r>
              <w:rPr>
                <w:rFonts w:hint="default" w:ascii="Times New Roman" w:hAnsi="Times New Roman" w:cs="Times New Roman" w:eastAsiaTheme="minorEastAsia"/>
                <w:b w:val="0"/>
                <w:bCs w:val="0"/>
                <w:color w:val="auto"/>
                <w:sz w:val="24"/>
                <w:highlight w:val="none"/>
                <w:lang w:val="en-US" w:eastAsia="zh-CN"/>
              </w:rPr>
              <w:t>用水</w:t>
            </w:r>
            <w:r>
              <w:rPr>
                <w:rFonts w:hint="default" w:ascii="Times New Roman" w:hAnsi="Times New Roman" w:cs="Times New Roman" w:eastAsiaTheme="minorEastAsia"/>
                <w:b w:val="0"/>
                <w:bCs w:val="0"/>
                <w:color w:val="auto"/>
                <w:sz w:val="24"/>
                <w:szCs w:val="24"/>
                <w:highlight w:val="none"/>
                <w:lang w:val="en-US" w:eastAsia="zh-CN"/>
              </w:rPr>
              <w:t>及</w:t>
            </w:r>
            <w:r>
              <w:rPr>
                <w:rFonts w:hint="default" w:ascii="Times New Roman" w:hAnsi="Times New Roman" w:cs="Times New Roman" w:eastAsiaTheme="minorEastAsia"/>
                <w:b w:val="0"/>
                <w:bCs w:val="0"/>
                <w:color w:val="auto"/>
                <w:sz w:val="24"/>
                <w:highlight w:val="none"/>
                <w:lang w:val="en-US" w:eastAsia="zh-CN"/>
              </w:rPr>
              <w:t>设备清洗用水</w:t>
            </w:r>
            <w:r>
              <w:rPr>
                <w:rFonts w:hint="default" w:ascii="Times New Roman" w:hAnsi="Times New Roman" w:cs="Times New Roman" w:eastAsiaTheme="minorEastAsia"/>
                <w:b w:val="0"/>
                <w:bCs w:val="0"/>
                <w:color w:val="auto"/>
                <w:sz w:val="24"/>
                <w:highlight w:val="none"/>
                <w:lang w:eastAsia="zh-CN"/>
              </w:rPr>
              <w:t>均使用</w:t>
            </w:r>
            <w:r>
              <w:rPr>
                <w:rFonts w:hint="eastAsia" w:ascii="Times New Roman" w:hAnsi="Times New Roman" w:cs="Times New Roman" w:eastAsiaTheme="minorEastAsia"/>
                <w:b w:val="0"/>
                <w:bCs w:val="0"/>
                <w:color w:val="auto"/>
                <w:sz w:val="24"/>
                <w:highlight w:val="none"/>
                <w:lang w:val="en-US" w:eastAsia="zh-CN"/>
              </w:rPr>
              <w:t>制水机制备的纯水</w:t>
            </w:r>
            <w:r>
              <w:rPr>
                <w:rFonts w:hint="eastAsia" w:ascii="Times New Roman" w:hAnsi="Times New Roman" w:cs="Times New Roman" w:eastAsiaTheme="minorEastAsia"/>
                <w:b w:val="0"/>
                <w:bCs w:val="0"/>
                <w:color w:val="auto"/>
                <w:sz w:val="24"/>
                <w:szCs w:val="24"/>
                <w:highlight w:val="none"/>
                <w:lang w:val="en-US" w:eastAsia="zh-CN"/>
              </w:rPr>
              <w:t>，</w:t>
            </w:r>
            <w:r>
              <w:rPr>
                <w:rFonts w:hint="eastAsia" w:ascii="Times New Roman" w:hAnsi="Times New Roman" w:cs="Times New Roman" w:eastAsiaTheme="minorEastAsia"/>
                <w:b w:val="0"/>
                <w:bCs w:val="0"/>
                <w:color w:val="auto"/>
                <w:sz w:val="24"/>
                <w:highlight w:val="none"/>
                <w:lang w:val="en-US" w:eastAsia="zh-CN"/>
              </w:rPr>
              <w:t>制水机</w:t>
            </w:r>
            <w:r>
              <w:rPr>
                <w:rFonts w:hint="eastAsia" w:ascii="Times New Roman" w:hAnsi="Times New Roman" w:cs="Times New Roman" w:eastAsiaTheme="minorEastAsia"/>
                <w:color w:val="auto"/>
                <w:sz w:val="24"/>
                <w:szCs w:val="24"/>
                <w:lang w:val="en-US" w:eastAsia="zh-CN"/>
              </w:rPr>
              <w:t>采用离子交换树脂+RO反渗透进行</w:t>
            </w:r>
            <w:r>
              <w:rPr>
                <w:rFonts w:hint="eastAsia" w:ascii="Times New Roman" w:hAnsi="Times New Roman" w:cs="Times New Roman" w:eastAsiaTheme="minorEastAsia"/>
                <w:b w:val="0"/>
                <w:bCs w:val="0"/>
                <w:color w:val="auto"/>
                <w:sz w:val="24"/>
                <w:highlight w:val="none"/>
                <w:lang w:val="en-US" w:eastAsia="zh-CN"/>
              </w:rPr>
              <w:t>纯水</w:t>
            </w:r>
            <w:r>
              <w:rPr>
                <w:rFonts w:hint="eastAsia" w:ascii="Times New Roman" w:hAnsi="Times New Roman" w:cs="Times New Roman" w:eastAsiaTheme="minorEastAsia"/>
                <w:color w:val="auto"/>
                <w:sz w:val="24"/>
                <w:szCs w:val="24"/>
                <w:lang w:val="en-US" w:eastAsia="zh-CN"/>
              </w:rPr>
              <w:t>制备</w:t>
            </w:r>
            <w:r>
              <w:rPr>
                <w:rFonts w:hint="eastAsia" w:ascii="Times New Roman" w:hAnsi="Times New Roman" w:cs="Times New Roman" w:eastAsiaTheme="minorEastAsia"/>
                <w:b w:val="0"/>
                <w:bCs w:val="0"/>
                <w:color w:val="auto"/>
                <w:sz w:val="24"/>
                <w:szCs w:val="24"/>
                <w:highlight w:val="none"/>
                <w:lang w:val="en-US" w:eastAsia="zh-CN"/>
              </w:rPr>
              <w:t>。</w:t>
            </w:r>
          </w:p>
          <w:p w14:paraId="77A80B4E">
            <w:pPr>
              <w:topLinePunct/>
              <w:snapToGrid/>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default" w:ascii="Times New Roman" w:hAnsi="Times New Roman" w:cs="Times New Roman" w:eastAsiaTheme="minorEastAsia"/>
                <w:b w:val="0"/>
                <w:bCs w:val="0"/>
                <w:color w:val="auto"/>
                <w:sz w:val="24"/>
              </w:rPr>
              <w:t>①</w:t>
            </w:r>
            <w:r>
              <w:rPr>
                <w:rFonts w:hint="default" w:ascii="Times New Roman" w:hAnsi="Times New Roman" w:cs="Times New Roman" w:eastAsiaTheme="minorEastAsia"/>
                <w:b w:val="0"/>
                <w:bCs w:val="0"/>
                <w:color w:val="auto"/>
                <w:sz w:val="24"/>
                <w:highlight w:val="none"/>
                <w:lang w:val="en-US" w:eastAsia="zh-CN"/>
              </w:rPr>
              <w:t>水提用水</w:t>
            </w:r>
            <w:r>
              <w:rPr>
                <w:rFonts w:hint="eastAsia" w:ascii="Times New Roman" w:hAnsi="Times New Roman" w:cs="Times New Roman" w:eastAsiaTheme="minorEastAsia"/>
                <w:b w:val="0"/>
                <w:bCs w:val="0"/>
                <w:color w:val="auto"/>
                <w:sz w:val="24"/>
                <w:highlight w:val="none"/>
                <w:lang w:val="en-US" w:eastAsia="zh-CN"/>
              </w:rPr>
              <w:t>：</w:t>
            </w:r>
            <w:r>
              <w:rPr>
                <w:rFonts w:hint="default" w:ascii="Times New Roman" w:hAnsi="Times New Roman" w:cs="Times New Roman" w:eastAsiaTheme="minorEastAsia"/>
                <w:b w:val="0"/>
                <w:bCs w:val="0"/>
                <w:color w:val="auto"/>
                <w:sz w:val="24"/>
                <w:highlight w:val="none"/>
                <w:lang w:eastAsia="zh-CN"/>
              </w:rPr>
              <w:t>根据</w:t>
            </w:r>
            <w:r>
              <w:rPr>
                <w:rFonts w:hint="eastAsia" w:ascii="Times New Roman" w:hAnsi="Times New Roman" w:cs="Times New Roman" w:eastAsiaTheme="minorEastAsia"/>
                <w:b w:val="0"/>
                <w:bCs w:val="0"/>
                <w:color w:val="auto"/>
                <w:sz w:val="24"/>
                <w:highlight w:val="none"/>
                <w:lang w:val="en-US" w:eastAsia="zh-CN"/>
              </w:rPr>
              <w:t>企业提供资料</w:t>
            </w:r>
            <w:r>
              <w:rPr>
                <w:rFonts w:hint="default" w:ascii="Times New Roman" w:hAnsi="Times New Roman" w:cs="Times New Roman" w:eastAsiaTheme="minorEastAsia"/>
                <w:b w:val="0"/>
                <w:bCs w:val="0"/>
                <w:color w:val="auto"/>
                <w:sz w:val="24"/>
                <w:highlight w:val="none"/>
                <w:lang w:eastAsia="zh-CN"/>
              </w:rPr>
              <w:t>，</w:t>
            </w:r>
            <w:r>
              <w:rPr>
                <w:rFonts w:hint="eastAsia" w:ascii="Times New Roman" w:hAnsi="Times New Roman" w:cs="Times New Roman" w:eastAsiaTheme="minorEastAsia"/>
                <w:b w:val="0"/>
                <w:bCs w:val="0"/>
                <w:color w:val="auto"/>
                <w:sz w:val="24"/>
                <w:highlight w:val="none"/>
                <w:lang w:val="en-US" w:eastAsia="zh-CN"/>
              </w:rPr>
              <w:t>本项目水提过程中</w:t>
            </w:r>
            <w:r>
              <w:rPr>
                <w:rFonts w:hint="default" w:ascii="Times New Roman" w:hAnsi="Times New Roman" w:cs="Times New Roman" w:eastAsiaTheme="minorEastAsia"/>
                <w:b w:val="0"/>
                <w:bCs w:val="0"/>
                <w:color w:val="auto"/>
                <w:sz w:val="24"/>
                <w:highlight w:val="none"/>
                <w:lang w:eastAsia="zh-CN"/>
              </w:rPr>
              <w:t>原料与</w:t>
            </w:r>
            <w:r>
              <w:rPr>
                <w:rFonts w:hint="eastAsia" w:ascii="Times New Roman" w:hAnsi="Times New Roman" w:cs="Times New Roman" w:eastAsiaTheme="minorEastAsia"/>
                <w:b w:val="0"/>
                <w:bCs w:val="0"/>
                <w:color w:val="auto"/>
                <w:sz w:val="24"/>
                <w:highlight w:val="none"/>
                <w:lang w:val="en-US" w:eastAsia="zh-CN"/>
              </w:rPr>
              <w:t>纯水</w:t>
            </w:r>
            <w:r>
              <w:rPr>
                <w:rFonts w:hint="default" w:ascii="Times New Roman" w:hAnsi="Times New Roman" w:cs="Times New Roman" w:eastAsiaTheme="minorEastAsia"/>
                <w:b w:val="0"/>
                <w:bCs w:val="0"/>
                <w:color w:val="auto"/>
                <w:sz w:val="24"/>
                <w:highlight w:val="none"/>
                <w:lang w:eastAsia="zh-CN"/>
              </w:rPr>
              <w:t>比例为1</w:t>
            </w:r>
            <w:r>
              <w:rPr>
                <w:rFonts w:hint="default" w:ascii="Times New Roman" w:hAnsi="Times New Roman" w:cs="Times New Roman" w:eastAsiaTheme="minorEastAsia"/>
                <w:b w:val="0"/>
                <w:bCs w:val="0"/>
                <w:color w:val="auto"/>
                <w:sz w:val="24"/>
                <w:highlight w:val="none"/>
                <w:lang w:val="en-US" w:eastAsia="zh-CN"/>
              </w:rPr>
              <w:t>:</w:t>
            </w:r>
            <w:r>
              <w:rPr>
                <w:rFonts w:hint="eastAsia" w:cs="Times New Roman" w:eastAsiaTheme="minorEastAsia"/>
                <w:b w:val="0"/>
                <w:bCs w:val="0"/>
                <w:color w:val="auto"/>
                <w:sz w:val="24"/>
                <w:highlight w:val="none"/>
                <w:lang w:val="en-US" w:eastAsia="zh-CN"/>
              </w:rPr>
              <w:t>8</w:t>
            </w:r>
            <w:r>
              <w:rPr>
                <w:rFonts w:hint="default" w:ascii="Times New Roman" w:hAnsi="Times New Roman" w:cs="Times New Roman" w:eastAsiaTheme="minorEastAsia"/>
                <w:b w:val="0"/>
                <w:bCs w:val="0"/>
                <w:color w:val="auto"/>
                <w:sz w:val="24"/>
                <w:highlight w:val="none"/>
                <w:lang w:eastAsia="zh-CN"/>
              </w:rPr>
              <w:t>，</w:t>
            </w:r>
            <w:r>
              <w:rPr>
                <w:rFonts w:hint="default" w:ascii="Times New Roman" w:hAnsi="Times New Roman" w:cs="Times New Roman" w:eastAsiaTheme="minorEastAsia"/>
                <w:color w:val="auto"/>
                <w:sz w:val="24"/>
                <w:szCs w:val="32"/>
              </w:rPr>
              <w:t>每个批次投料</w:t>
            </w:r>
            <w:r>
              <w:rPr>
                <w:rFonts w:hint="eastAsia" w:cs="Times New Roman" w:eastAsiaTheme="minorEastAsia"/>
                <w:color w:val="auto"/>
                <w:sz w:val="24"/>
                <w:szCs w:val="32"/>
                <w:lang w:val="en-US" w:eastAsia="zh-CN"/>
              </w:rPr>
              <w:t>6</w:t>
            </w:r>
            <w:r>
              <w:rPr>
                <w:rFonts w:hint="default" w:ascii="Times New Roman" w:hAnsi="Times New Roman" w:cs="Times New Roman" w:eastAsiaTheme="minorEastAsia"/>
                <w:color w:val="auto"/>
                <w:sz w:val="24"/>
                <w:szCs w:val="32"/>
              </w:rPr>
              <w:t>吨，则</w:t>
            </w:r>
            <w:r>
              <w:rPr>
                <w:rFonts w:hint="eastAsia" w:ascii="Times New Roman" w:hAnsi="Times New Roman" w:cs="Times New Roman" w:eastAsiaTheme="minorEastAsia"/>
                <w:color w:val="auto"/>
                <w:sz w:val="24"/>
                <w:szCs w:val="32"/>
                <w:lang w:eastAsia="zh-CN"/>
              </w:rPr>
              <w:t>一个批次</w:t>
            </w:r>
            <w:r>
              <w:rPr>
                <w:rFonts w:hint="eastAsia" w:ascii="Times New Roman" w:hAnsi="Times New Roman" w:cs="Times New Roman" w:eastAsiaTheme="minorEastAsia"/>
                <w:b w:val="0"/>
                <w:bCs w:val="0"/>
                <w:color w:val="auto"/>
                <w:sz w:val="24"/>
                <w:highlight w:val="none"/>
                <w:lang w:val="en-US" w:eastAsia="zh-CN"/>
              </w:rPr>
              <w:t>纯水</w:t>
            </w:r>
            <w:r>
              <w:rPr>
                <w:rFonts w:hint="default" w:ascii="Times New Roman" w:hAnsi="Times New Roman" w:cs="Times New Roman" w:eastAsiaTheme="minorEastAsia"/>
                <w:color w:val="auto"/>
                <w:sz w:val="24"/>
                <w:szCs w:val="32"/>
              </w:rPr>
              <w:t>使用量为</w:t>
            </w:r>
            <w:r>
              <w:rPr>
                <w:rFonts w:hint="eastAsia" w:cs="Times New Roman" w:eastAsiaTheme="minorEastAsia"/>
                <w:color w:val="auto"/>
                <w:sz w:val="24"/>
                <w:szCs w:val="32"/>
                <w:lang w:val="en-US" w:eastAsia="zh-CN"/>
              </w:rPr>
              <w:t>48</w:t>
            </w:r>
            <w:r>
              <w:rPr>
                <w:rFonts w:hint="default" w:ascii="Times New Roman" w:hAnsi="Times New Roman" w:cs="Times New Roman" w:eastAsiaTheme="minorEastAsia"/>
                <w:color w:val="auto"/>
                <w:sz w:val="24"/>
                <w:szCs w:val="32"/>
              </w:rPr>
              <w:t>吨。</w:t>
            </w:r>
            <w:r>
              <w:rPr>
                <w:rFonts w:hint="default" w:ascii="Times New Roman" w:hAnsi="Times New Roman" w:cs="Times New Roman" w:eastAsiaTheme="minorEastAsia"/>
                <w:b w:val="0"/>
                <w:bCs w:val="0"/>
                <w:color w:val="auto"/>
                <w:sz w:val="24"/>
                <w:highlight w:val="none"/>
                <w:lang w:eastAsia="zh-CN"/>
              </w:rPr>
              <w:t>本项目</w:t>
            </w:r>
            <w:r>
              <w:rPr>
                <w:rFonts w:hint="eastAsia" w:ascii="Times New Roman" w:hAnsi="Times New Roman" w:cs="Times New Roman" w:eastAsiaTheme="minorEastAsia"/>
                <w:color w:val="auto"/>
                <w:sz w:val="24"/>
                <w:szCs w:val="32"/>
                <w:lang w:val="en-US" w:eastAsia="zh-CN"/>
              </w:rPr>
              <w:t>采用水</w:t>
            </w:r>
            <w:r>
              <w:rPr>
                <w:rFonts w:hint="default" w:ascii="Times New Roman" w:hAnsi="Times New Roman" w:cs="Times New Roman" w:eastAsiaTheme="minorEastAsia"/>
                <w:color w:val="auto"/>
                <w:sz w:val="24"/>
                <w:szCs w:val="32"/>
              </w:rPr>
              <w:t>提</w:t>
            </w:r>
            <w:r>
              <w:rPr>
                <w:rFonts w:hint="eastAsia" w:cs="Times New Roman" w:eastAsiaTheme="minorEastAsia"/>
                <w:color w:val="auto"/>
                <w:sz w:val="24"/>
                <w:szCs w:val="32"/>
                <w:lang w:val="en-US" w:eastAsia="zh-CN"/>
              </w:rPr>
              <w:t>工艺</w:t>
            </w:r>
            <w:r>
              <w:rPr>
                <w:rFonts w:hint="eastAsia" w:ascii="Times New Roman" w:hAnsi="Times New Roman" w:cs="Times New Roman" w:eastAsiaTheme="minorEastAsia"/>
                <w:b w:val="0"/>
                <w:bCs w:val="0"/>
                <w:color w:val="auto"/>
                <w:sz w:val="24"/>
                <w:highlight w:val="none"/>
                <w:lang w:val="en-US" w:eastAsia="zh-CN"/>
              </w:rPr>
              <w:t>年生产564个批次</w:t>
            </w:r>
            <w:r>
              <w:rPr>
                <w:rFonts w:hint="eastAsia" w:ascii="Times New Roman" w:hAnsi="Times New Roman" w:cs="Times New Roman" w:eastAsiaTheme="minorEastAsia"/>
                <w:b w:val="0"/>
                <w:bCs w:val="0"/>
                <w:color w:val="auto"/>
                <w:sz w:val="24"/>
                <w:highlight w:val="none"/>
                <w:lang w:eastAsia="zh-CN"/>
              </w:rPr>
              <w:t>。</w:t>
            </w:r>
            <w:r>
              <w:rPr>
                <w:rFonts w:hint="eastAsia" w:ascii="Times New Roman" w:hAnsi="Times New Roman" w:cs="Times New Roman" w:eastAsiaTheme="minorEastAsia"/>
                <w:color w:val="auto"/>
                <w:sz w:val="24"/>
                <w:szCs w:val="32"/>
                <w:lang w:val="en-US" w:eastAsia="zh-CN"/>
              </w:rPr>
              <w:t>根据企业提供厂家设计资料，三级冷凝器设计回收效率为99%，则</w:t>
            </w:r>
            <w:r>
              <w:rPr>
                <w:rFonts w:hint="eastAsia" w:ascii="Times New Roman" w:hAnsi="Times New Roman" w:cs="Times New Roman" w:eastAsiaTheme="minorEastAsia"/>
                <w:b w:val="0"/>
                <w:bCs w:val="0"/>
                <w:color w:val="auto"/>
                <w:sz w:val="24"/>
                <w:highlight w:val="none"/>
                <w:lang w:val="en-US" w:eastAsia="zh-CN"/>
              </w:rPr>
              <w:t>纯水</w:t>
            </w:r>
            <w:r>
              <w:rPr>
                <w:rFonts w:hint="eastAsia" w:ascii="Times New Roman" w:hAnsi="Times New Roman" w:cs="Times New Roman" w:eastAsiaTheme="minorEastAsia"/>
                <w:color w:val="auto"/>
                <w:sz w:val="24"/>
                <w:szCs w:val="32"/>
                <w:lang w:eastAsia="zh-CN"/>
              </w:rPr>
              <w:t>损耗</w:t>
            </w:r>
            <w:r>
              <w:rPr>
                <w:rFonts w:hint="eastAsia" w:ascii="Times New Roman" w:hAnsi="Times New Roman" w:cs="Times New Roman" w:eastAsiaTheme="minorEastAsia"/>
                <w:b w:val="0"/>
                <w:bCs w:val="0"/>
                <w:color w:val="auto"/>
                <w:sz w:val="24"/>
                <w:highlight w:val="none"/>
                <w:lang w:val="en-US" w:eastAsia="zh-CN"/>
              </w:rPr>
              <w:t>约为</w:t>
            </w:r>
            <w:r>
              <w:rPr>
                <w:rFonts w:hint="default" w:ascii="Times New Roman" w:hAnsi="Times New Roman" w:cs="Times New Roman" w:eastAsiaTheme="minorEastAsia"/>
                <w:b w:val="0"/>
                <w:bCs w:val="0"/>
                <w:color w:val="auto"/>
                <w:sz w:val="24"/>
                <w:highlight w:val="none"/>
                <w:lang w:eastAsia="zh-CN"/>
              </w:rPr>
              <w:t>用水量的</w:t>
            </w:r>
            <w:r>
              <w:rPr>
                <w:rFonts w:hint="default" w:ascii="Times New Roman" w:hAnsi="Times New Roman" w:cs="Times New Roman" w:eastAsiaTheme="minorEastAsia"/>
                <w:b w:val="0"/>
                <w:bCs w:val="0"/>
                <w:color w:val="auto"/>
                <w:sz w:val="24"/>
                <w:highlight w:val="none"/>
                <w:lang w:val="en-US" w:eastAsia="zh-CN"/>
              </w:rPr>
              <w:t>1%，</w:t>
            </w:r>
            <w:r>
              <w:rPr>
                <w:rFonts w:hint="eastAsia" w:ascii="Times New Roman" w:hAnsi="Times New Roman" w:cs="Times New Roman" w:eastAsiaTheme="minorEastAsia"/>
                <w:b w:val="0"/>
                <w:bCs w:val="0"/>
                <w:color w:val="auto"/>
                <w:sz w:val="24"/>
                <w:highlight w:val="none"/>
                <w:lang w:val="en-US" w:eastAsia="zh-CN"/>
              </w:rPr>
              <w:t>0.</w:t>
            </w:r>
            <w:r>
              <w:rPr>
                <w:rFonts w:hint="eastAsia" w:cs="Times New Roman" w:eastAsiaTheme="minorEastAsia"/>
                <w:b w:val="0"/>
                <w:bCs w:val="0"/>
                <w:color w:val="auto"/>
                <w:sz w:val="24"/>
                <w:highlight w:val="none"/>
                <w:lang w:val="en-US" w:eastAsia="zh-CN"/>
              </w:rPr>
              <w:t>48</w:t>
            </w:r>
            <w:r>
              <w:rPr>
                <w:rFonts w:hint="eastAsia" w:ascii="Times New Roman" w:hAnsi="Times New Roman" w:cs="Times New Roman" w:eastAsiaTheme="minorEastAsia"/>
                <w:b w:val="0"/>
                <w:bCs w:val="0"/>
                <w:color w:val="auto"/>
                <w:sz w:val="24"/>
                <w:highlight w:val="none"/>
                <w:lang w:val="en-US" w:eastAsia="zh-CN"/>
              </w:rPr>
              <w:t>m³/批次，则水提工序补充水量为</w:t>
            </w:r>
            <w:r>
              <w:rPr>
                <w:rFonts w:hint="eastAsia" w:cs="Times New Roman" w:eastAsiaTheme="minorEastAsia"/>
                <w:b w:val="0"/>
                <w:bCs w:val="0"/>
                <w:color w:val="auto"/>
                <w:sz w:val="24"/>
                <w:highlight w:val="none"/>
                <w:lang w:val="en-US" w:eastAsia="zh-CN"/>
              </w:rPr>
              <w:t>0.9</w:t>
            </w:r>
            <w:r>
              <w:rPr>
                <w:rFonts w:hint="eastAsia" w:ascii="Times New Roman" w:hAnsi="Times New Roman" w:cs="Times New Roman" w:eastAsiaTheme="minorEastAsia"/>
                <w:b w:val="0"/>
                <w:bCs w:val="0"/>
                <w:color w:val="auto"/>
                <w:sz w:val="24"/>
                <w:highlight w:val="none"/>
                <w:lang w:eastAsia="zh-CN"/>
              </w:rPr>
              <w:t>m³</w:t>
            </w:r>
            <w:r>
              <w:rPr>
                <w:rFonts w:hint="default" w:ascii="Times New Roman" w:hAnsi="Times New Roman" w:cs="Times New Roman" w:eastAsiaTheme="minorEastAsia"/>
                <w:b w:val="0"/>
                <w:bCs w:val="0"/>
                <w:color w:val="auto"/>
                <w:sz w:val="24"/>
                <w:highlight w:val="none"/>
              </w:rPr>
              <w:t>/d</w:t>
            </w:r>
            <w:r>
              <w:rPr>
                <w:rFonts w:hint="eastAsia" w:ascii="Times New Roman" w:hAnsi="Times New Roman" w:cs="Times New Roman" w:eastAsiaTheme="minorEastAsia"/>
                <w:b w:val="0"/>
                <w:bCs w:val="0"/>
                <w:color w:val="auto"/>
                <w:sz w:val="24"/>
                <w:highlight w:val="none"/>
                <w:lang w:eastAsia="zh-CN"/>
              </w:rPr>
              <w:t>（</w:t>
            </w:r>
            <w:r>
              <w:rPr>
                <w:rFonts w:hint="eastAsia" w:cs="Times New Roman" w:eastAsiaTheme="minorEastAsia"/>
                <w:b w:val="0"/>
                <w:bCs w:val="0"/>
                <w:color w:val="auto"/>
                <w:sz w:val="24"/>
                <w:highlight w:val="none"/>
                <w:lang w:val="en-US" w:eastAsia="zh-CN"/>
              </w:rPr>
              <w:t>270</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eastAsia" w:ascii="Times New Roman" w:hAnsi="Times New Roman" w:cs="Times New Roman" w:eastAsiaTheme="minorEastAsia"/>
                <w:b w:val="0"/>
                <w:bCs w:val="0"/>
                <w:color w:val="auto"/>
                <w:sz w:val="24"/>
                <w:highlight w:val="none"/>
                <w:lang w:eastAsia="zh-CN"/>
              </w:rPr>
              <w:t>）</w:t>
            </w:r>
            <w:r>
              <w:rPr>
                <w:rFonts w:hint="default" w:ascii="Times New Roman" w:hAnsi="Times New Roman" w:cs="Times New Roman" w:eastAsiaTheme="minorEastAsia"/>
                <w:b w:val="0"/>
                <w:bCs w:val="0"/>
                <w:color w:val="auto"/>
                <w:sz w:val="24"/>
                <w:highlight w:val="none"/>
                <w:lang w:val="en-US" w:eastAsia="zh-CN"/>
              </w:rPr>
              <w:t>。</w:t>
            </w:r>
          </w:p>
          <w:p w14:paraId="06D16561">
            <w:pPr>
              <w:topLinePunct/>
              <w:snapToGrid/>
              <w:spacing w:line="360" w:lineRule="auto"/>
              <w:ind w:firstLine="480" w:firstLineChars="200"/>
              <w:rPr>
                <w:rFonts w:hint="default" w:ascii="Times New Roman" w:hAnsi="Times New Roman" w:cs="Times New Roman" w:eastAsiaTheme="minorEastAsia"/>
                <w:bCs/>
                <w:color w:val="auto"/>
                <w:sz w:val="24"/>
                <w:lang w:val="en-US" w:eastAsia="zh-CN"/>
              </w:rPr>
            </w:pPr>
            <w:r>
              <w:rPr>
                <w:rFonts w:hint="default" w:ascii="Times New Roman" w:hAnsi="Times New Roman" w:cs="Times New Roman" w:eastAsiaTheme="minorEastAsia"/>
                <w:bCs/>
                <w:color w:val="auto"/>
                <w:sz w:val="24"/>
              </w:rPr>
              <w:t>②</w:t>
            </w:r>
            <w:r>
              <w:rPr>
                <w:rFonts w:hint="eastAsia" w:cs="Times New Roman" w:eastAsiaTheme="minorEastAsia"/>
                <w:bCs/>
                <w:color w:val="auto"/>
                <w:sz w:val="24"/>
                <w:lang w:val="en-US" w:eastAsia="zh-CN"/>
              </w:rPr>
              <w:t>醇提用水：</w:t>
            </w:r>
            <w:r>
              <w:rPr>
                <w:rFonts w:hint="default" w:ascii="Times New Roman" w:hAnsi="Times New Roman" w:cs="Times New Roman" w:eastAsiaTheme="minorEastAsia"/>
                <w:b w:val="0"/>
                <w:bCs w:val="0"/>
                <w:color w:val="auto"/>
                <w:sz w:val="24"/>
                <w:highlight w:val="none"/>
                <w:lang w:eastAsia="zh-CN"/>
              </w:rPr>
              <w:t>根据</w:t>
            </w:r>
            <w:r>
              <w:rPr>
                <w:rFonts w:hint="eastAsia" w:ascii="Times New Roman" w:hAnsi="Times New Roman" w:cs="Times New Roman" w:eastAsiaTheme="minorEastAsia"/>
                <w:b w:val="0"/>
                <w:bCs w:val="0"/>
                <w:color w:val="auto"/>
                <w:sz w:val="24"/>
                <w:highlight w:val="none"/>
                <w:lang w:val="en-US" w:eastAsia="zh-CN"/>
              </w:rPr>
              <w:t>企业提供资料</w:t>
            </w:r>
            <w:r>
              <w:rPr>
                <w:rFonts w:hint="default" w:ascii="Times New Roman" w:hAnsi="Times New Roman" w:cs="Times New Roman" w:eastAsiaTheme="minorEastAsia"/>
                <w:b w:val="0"/>
                <w:bCs w:val="0"/>
                <w:color w:val="auto"/>
                <w:sz w:val="24"/>
                <w:highlight w:val="none"/>
                <w:lang w:eastAsia="zh-CN"/>
              </w:rPr>
              <w:t>，</w:t>
            </w:r>
            <w:r>
              <w:rPr>
                <w:rFonts w:hint="eastAsia" w:ascii="Times New Roman" w:hAnsi="Times New Roman" w:cs="Times New Roman" w:eastAsiaTheme="minorEastAsia"/>
                <w:b w:val="0"/>
                <w:bCs w:val="0"/>
                <w:color w:val="auto"/>
                <w:sz w:val="24"/>
                <w:highlight w:val="none"/>
                <w:lang w:val="en-US" w:eastAsia="zh-CN"/>
              </w:rPr>
              <w:t>本项目</w:t>
            </w:r>
            <w:r>
              <w:rPr>
                <w:rFonts w:hint="eastAsia" w:cs="Times New Roman" w:eastAsiaTheme="minorEastAsia"/>
                <w:b w:val="0"/>
                <w:bCs w:val="0"/>
                <w:color w:val="auto"/>
                <w:sz w:val="24"/>
                <w:highlight w:val="none"/>
                <w:lang w:val="en-US" w:eastAsia="zh-CN"/>
              </w:rPr>
              <w:t>醇提</w:t>
            </w:r>
            <w:r>
              <w:rPr>
                <w:rFonts w:hint="eastAsia" w:ascii="Times New Roman" w:hAnsi="Times New Roman" w:cs="Times New Roman" w:eastAsiaTheme="minorEastAsia"/>
                <w:b w:val="0"/>
                <w:bCs w:val="0"/>
                <w:color w:val="auto"/>
                <w:sz w:val="24"/>
                <w:highlight w:val="none"/>
                <w:lang w:val="en-US" w:eastAsia="zh-CN"/>
              </w:rPr>
              <w:t>过程中</w:t>
            </w:r>
            <w:r>
              <w:rPr>
                <w:rFonts w:hint="default" w:ascii="Times New Roman" w:hAnsi="Times New Roman" w:cs="Times New Roman" w:eastAsiaTheme="minorEastAsia"/>
                <w:b w:val="0"/>
                <w:bCs w:val="0"/>
                <w:color w:val="auto"/>
                <w:sz w:val="24"/>
                <w:highlight w:val="none"/>
                <w:lang w:eastAsia="zh-CN"/>
              </w:rPr>
              <w:t>原料与</w:t>
            </w:r>
            <w:r>
              <w:rPr>
                <w:rFonts w:hint="eastAsia" w:cs="Times New Roman" w:eastAsiaTheme="minorEastAsia"/>
                <w:b w:val="0"/>
                <w:bCs w:val="0"/>
                <w:color w:val="auto"/>
                <w:sz w:val="24"/>
                <w:highlight w:val="none"/>
                <w:lang w:val="en-US" w:eastAsia="zh-CN"/>
              </w:rPr>
              <w:t>提取液（</w:t>
            </w:r>
            <w:r>
              <w:rPr>
                <w:rFonts w:hint="eastAsia" w:cs="Times New Roman" w:eastAsiaTheme="minorEastAsia"/>
                <w:bCs/>
                <w:color w:val="auto"/>
                <w:sz w:val="24"/>
                <w:lang w:val="en-US" w:eastAsia="zh-CN"/>
              </w:rPr>
              <w:t>醇类溶剂和纯水比例为1:1</w:t>
            </w:r>
            <w:r>
              <w:rPr>
                <w:rFonts w:hint="eastAsia" w:cs="Times New Roman" w:eastAsiaTheme="minorEastAsia"/>
                <w:b w:val="0"/>
                <w:bCs w:val="0"/>
                <w:color w:val="auto"/>
                <w:sz w:val="24"/>
                <w:highlight w:val="none"/>
                <w:lang w:val="en-US" w:eastAsia="zh-CN"/>
              </w:rPr>
              <w:t>）</w:t>
            </w:r>
            <w:r>
              <w:rPr>
                <w:rFonts w:hint="default" w:ascii="Times New Roman" w:hAnsi="Times New Roman" w:cs="Times New Roman" w:eastAsiaTheme="minorEastAsia"/>
                <w:b w:val="0"/>
                <w:bCs w:val="0"/>
                <w:color w:val="auto"/>
                <w:sz w:val="24"/>
                <w:highlight w:val="none"/>
                <w:lang w:eastAsia="zh-CN"/>
              </w:rPr>
              <w:t>比例为1</w:t>
            </w:r>
            <w:r>
              <w:rPr>
                <w:rFonts w:hint="default" w:ascii="Times New Roman" w:hAnsi="Times New Roman" w:cs="Times New Roman" w:eastAsiaTheme="minorEastAsia"/>
                <w:b w:val="0"/>
                <w:bCs w:val="0"/>
                <w:color w:val="auto"/>
                <w:sz w:val="24"/>
                <w:highlight w:val="none"/>
                <w:lang w:val="en-US" w:eastAsia="zh-CN"/>
              </w:rPr>
              <w:t>:</w:t>
            </w:r>
            <w:r>
              <w:rPr>
                <w:rFonts w:hint="eastAsia" w:cs="Times New Roman" w:eastAsiaTheme="minorEastAsia"/>
                <w:b w:val="0"/>
                <w:bCs w:val="0"/>
                <w:color w:val="auto"/>
                <w:sz w:val="24"/>
                <w:highlight w:val="none"/>
                <w:lang w:val="en-US" w:eastAsia="zh-CN"/>
              </w:rPr>
              <w:t>8</w:t>
            </w:r>
            <w:r>
              <w:rPr>
                <w:rFonts w:hint="default" w:ascii="Times New Roman" w:hAnsi="Times New Roman" w:cs="Times New Roman" w:eastAsiaTheme="minorEastAsia"/>
                <w:b w:val="0"/>
                <w:bCs w:val="0"/>
                <w:color w:val="auto"/>
                <w:sz w:val="24"/>
                <w:highlight w:val="none"/>
                <w:lang w:eastAsia="zh-CN"/>
              </w:rPr>
              <w:t>，</w:t>
            </w:r>
            <w:r>
              <w:rPr>
                <w:rFonts w:hint="default" w:ascii="Times New Roman" w:hAnsi="Times New Roman" w:cs="Times New Roman" w:eastAsiaTheme="minorEastAsia"/>
                <w:color w:val="auto"/>
                <w:sz w:val="24"/>
                <w:szCs w:val="32"/>
              </w:rPr>
              <w:t>每个批次投料</w:t>
            </w:r>
            <w:r>
              <w:rPr>
                <w:rFonts w:hint="eastAsia" w:cs="Times New Roman" w:eastAsiaTheme="minorEastAsia"/>
                <w:color w:val="auto"/>
                <w:sz w:val="24"/>
                <w:szCs w:val="32"/>
                <w:lang w:val="en-US" w:eastAsia="zh-CN"/>
              </w:rPr>
              <w:t>6</w:t>
            </w:r>
            <w:r>
              <w:rPr>
                <w:rFonts w:hint="default" w:ascii="Times New Roman" w:hAnsi="Times New Roman" w:cs="Times New Roman" w:eastAsiaTheme="minorEastAsia"/>
                <w:color w:val="auto"/>
                <w:sz w:val="24"/>
                <w:szCs w:val="32"/>
              </w:rPr>
              <w:t>吨，则</w:t>
            </w:r>
            <w:r>
              <w:rPr>
                <w:rFonts w:hint="eastAsia" w:ascii="Times New Roman" w:hAnsi="Times New Roman" w:cs="Times New Roman" w:eastAsiaTheme="minorEastAsia"/>
                <w:color w:val="auto"/>
                <w:sz w:val="24"/>
                <w:szCs w:val="32"/>
                <w:lang w:eastAsia="zh-CN"/>
              </w:rPr>
              <w:t>一个批次</w:t>
            </w:r>
            <w:r>
              <w:rPr>
                <w:rFonts w:hint="eastAsia" w:ascii="Times New Roman" w:hAnsi="Times New Roman" w:cs="Times New Roman" w:eastAsiaTheme="minorEastAsia"/>
                <w:b w:val="0"/>
                <w:bCs w:val="0"/>
                <w:color w:val="auto"/>
                <w:sz w:val="24"/>
                <w:highlight w:val="none"/>
                <w:lang w:val="en-US" w:eastAsia="zh-CN"/>
              </w:rPr>
              <w:t>纯水</w:t>
            </w:r>
            <w:r>
              <w:rPr>
                <w:rFonts w:hint="default" w:ascii="Times New Roman" w:hAnsi="Times New Roman" w:cs="Times New Roman" w:eastAsiaTheme="minorEastAsia"/>
                <w:color w:val="auto"/>
                <w:sz w:val="24"/>
                <w:szCs w:val="32"/>
              </w:rPr>
              <w:t>使用量为</w:t>
            </w:r>
            <w:r>
              <w:rPr>
                <w:rFonts w:hint="eastAsia" w:cs="Times New Roman" w:eastAsiaTheme="minorEastAsia"/>
                <w:color w:val="auto"/>
                <w:sz w:val="24"/>
                <w:szCs w:val="32"/>
                <w:lang w:val="en-US" w:eastAsia="zh-CN"/>
              </w:rPr>
              <w:t>24</w:t>
            </w:r>
            <w:r>
              <w:rPr>
                <w:rFonts w:hint="default" w:ascii="Times New Roman" w:hAnsi="Times New Roman" w:cs="Times New Roman" w:eastAsiaTheme="minorEastAsia"/>
                <w:color w:val="auto"/>
                <w:sz w:val="24"/>
                <w:szCs w:val="32"/>
              </w:rPr>
              <w:t>吨。</w:t>
            </w:r>
            <w:r>
              <w:rPr>
                <w:rFonts w:hint="default" w:ascii="Times New Roman" w:hAnsi="Times New Roman" w:cs="Times New Roman" w:eastAsiaTheme="minorEastAsia"/>
                <w:b w:val="0"/>
                <w:bCs w:val="0"/>
                <w:color w:val="auto"/>
                <w:sz w:val="24"/>
                <w:highlight w:val="none"/>
                <w:lang w:eastAsia="zh-CN"/>
              </w:rPr>
              <w:t>本项目</w:t>
            </w:r>
            <w:r>
              <w:rPr>
                <w:rFonts w:hint="eastAsia" w:ascii="Times New Roman" w:hAnsi="Times New Roman" w:cs="Times New Roman" w:eastAsiaTheme="minorEastAsia"/>
                <w:color w:val="auto"/>
                <w:sz w:val="24"/>
                <w:szCs w:val="32"/>
                <w:lang w:val="en-US" w:eastAsia="zh-CN"/>
              </w:rPr>
              <w:t>采用</w:t>
            </w:r>
            <w:r>
              <w:rPr>
                <w:rFonts w:hint="eastAsia" w:cs="Times New Roman" w:eastAsiaTheme="minorEastAsia"/>
                <w:color w:val="auto"/>
                <w:sz w:val="24"/>
                <w:szCs w:val="32"/>
                <w:lang w:val="en-US" w:eastAsia="zh-CN"/>
              </w:rPr>
              <w:t>醇提工艺</w:t>
            </w:r>
            <w:r>
              <w:rPr>
                <w:rFonts w:hint="eastAsia" w:ascii="Times New Roman" w:hAnsi="Times New Roman" w:cs="Times New Roman" w:eastAsiaTheme="minorEastAsia"/>
                <w:b w:val="0"/>
                <w:bCs w:val="0"/>
                <w:color w:val="auto"/>
                <w:sz w:val="24"/>
                <w:highlight w:val="none"/>
                <w:lang w:val="en-US" w:eastAsia="zh-CN"/>
              </w:rPr>
              <w:t>年生产</w:t>
            </w:r>
            <w:r>
              <w:rPr>
                <w:rFonts w:hint="eastAsia" w:cs="Times New Roman" w:eastAsiaTheme="minorEastAsia"/>
                <w:b w:val="0"/>
                <w:bCs w:val="0"/>
                <w:color w:val="auto"/>
                <w:sz w:val="24"/>
                <w:highlight w:val="none"/>
                <w:lang w:val="en-US" w:eastAsia="zh-CN"/>
              </w:rPr>
              <w:t>565</w:t>
            </w:r>
            <w:r>
              <w:rPr>
                <w:rFonts w:hint="eastAsia" w:ascii="Times New Roman" w:hAnsi="Times New Roman" w:cs="Times New Roman" w:eastAsiaTheme="minorEastAsia"/>
                <w:b w:val="0"/>
                <w:bCs w:val="0"/>
                <w:color w:val="auto"/>
                <w:sz w:val="24"/>
                <w:highlight w:val="none"/>
                <w:lang w:val="en-US" w:eastAsia="zh-CN"/>
              </w:rPr>
              <w:t>个批次</w:t>
            </w:r>
            <w:r>
              <w:rPr>
                <w:rFonts w:hint="eastAsia" w:ascii="Times New Roman" w:hAnsi="Times New Roman" w:cs="Times New Roman" w:eastAsiaTheme="minorEastAsia"/>
                <w:b w:val="0"/>
                <w:bCs w:val="0"/>
                <w:color w:val="auto"/>
                <w:sz w:val="24"/>
                <w:highlight w:val="none"/>
                <w:lang w:eastAsia="zh-CN"/>
              </w:rPr>
              <w:t>。</w:t>
            </w:r>
            <w:r>
              <w:rPr>
                <w:rFonts w:hint="eastAsia" w:ascii="Times New Roman" w:hAnsi="Times New Roman" w:cs="Times New Roman" w:eastAsiaTheme="minorEastAsia"/>
                <w:color w:val="auto"/>
                <w:sz w:val="24"/>
                <w:szCs w:val="32"/>
                <w:lang w:val="en-US" w:eastAsia="zh-CN"/>
              </w:rPr>
              <w:t>根据企业提供厂家设计资料，三级冷凝器设计回收效率为99%，则</w:t>
            </w:r>
            <w:r>
              <w:rPr>
                <w:rFonts w:hint="eastAsia" w:ascii="Times New Roman" w:hAnsi="Times New Roman" w:cs="Times New Roman" w:eastAsiaTheme="minorEastAsia"/>
                <w:b w:val="0"/>
                <w:bCs w:val="0"/>
                <w:color w:val="auto"/>
                <w:sz w:val="24"/>
                <w:highlight w:val="none"/>
                <w:lang w:val="en-US" w:eastAsia="zh-CN"/>
              </w:rPr>
              <w:t>纯水</w:t>
            </w:r>
            <w:r>
              <w:rPr>
                <w:rFonts w:hint="eastAsia" w:ascii="Times New Roman" w:hAnsi="Times New Roman" w:cs="Times New Roman" w:eastAsiaTheme="minorEastAsia"/>
                <w:color w:val="auto"/>
                <w:sz w:val="24"/>
                <w:szCs w:val="32"/>
                <w:lang w:eastAsia="zh-CN"/>
              </w:rPr>
              <w:t>损耗</w:t>
            </w:r>
            <w:r>
              <w:rPr>
                <w:rFonts w:hint="eastAsia" w:ascii="Times New Roman" w:hAnsi="Times New Roman" w:cs="Times New Roman" w:eastAsiaTheme="minorEastAsia"/>
                <w:b w:val="0"/>
                <w:bCs w:val="0"/>
                <w:color w:val="auto"/>
                <w:sz w:val="24"/>
                <w:highlight w:val="none"/>
                <w:lang w:val="en-US" w:eastAsia="zh-CN"/>
              </w:rPr>
              <w:t>约为</w:t>
            </w:r>
            <w:r>
              <w:rPr>
                <w:rFonts w:hint="default" w:ascii="Times New Roman" w:hAnsi="Times New Roman" w:cs="Times New Roman" w:eastAsiaTheme="minorEastAsia"/>
                <w:b w:val="0"/>
                <w:bCs w:val="0"/>
                <w:color w:val="auto"/>
                <w:sz w:val="24"/>
                <w:highlight w:val="none"/>
                <w:lang w:eastAsia="zh-CN"/>
              </w:rPr>
              <w:t>用水量的</w:t>
            </w:r>
            <w:r>
              <w:rPr>
                <w:rFonts w:hint="default" w:ascii="Times New Roman" w:hAnsi="Times New Roman" w:cs="Times New Roman" w:eastAsiaTheme="minorEastAsia"/>
                <w:b w:val="0"/>
                <w:bCs w:val="0"/>
                <w:color w:val="auto"/>
                <w:sz w:val="24"/>
                <w:highlight w:val="none"/>
                <w:lang w:val="en-US" w:eastAsia="zh-CN"/>
              </w:rPr>
              <w:t>1%，</w:t>
            </w:r>
            <w:r>
              <w:rPr>
                <w:rFonts w:hint="eastAsia" w:ascii="Times New Roman" w:hAnsi="Times New Roman" w:cs="Times New Roman" w:eastAsiaTheme="minorEastAsia"/>
                <w:b w:val="0"/>
                <w:bCs w:val="0"/>
                <w:color w:val="auto"/>
                <w:sz w:val="24"/>
                <w:highlight w:val="none"/>
                <w:lang w:val="en-US" w:eastAsia="zh-CN"/>
              </w:rPr>
              <w:t>0.</w:t>
            </w:r>
            <w:r>
              <w:rPr>
                <w:rFonts w:hint="eastAsia" w:cs="Times New Roman" w:eastAsiaTheme="minorEastAsia"/>
                <w:b w:val="0"/>
                <w:bCs w:val="0"/>
                <w:color w:val="auto"/>
                <w:sz w:val="24"/>
                <w:highlight w:val="none"/>
                <w:lang w:val="en-US" w:eastAsia="zh-CN"/>
              </w:rPr>
              <w:t>24</w:t>
            </w:r>
            <w:r>
              <w:rPr>
                <w:rFonts w:hint="eastAsia" w:ascii="Times New Roman" w:hAnsi="Times New Roman" w:cs="Times New Roman" w:eastAsiaTheme="minorEastAsia"/>
                <w:b w:val="0"/>
                <w:bCs w:val="0"/>
                <w:color w:val="auto"/>
                <w:sz w:val="24"/>
                <w:highlight w:val="none"/>
                <w:lang w:val="en-US" w:eastAsia="zh-CN"/>
              </w:rPr>
              <w:t>m³/批次，则</w:t>
            </w:r>
            <w:r>
              <w:rPr>
                <w:rFonts w:hint="eastAsia" w:cs="Times New Roman" w:eastAsiaTheme="minorEastAsia"/>
                <w:b w:val="0"/>
                <w:bCs w:val="0"/>
                <w:color w:val="auto"/>
                <w:sz w:val="24"/>
                <w:highlight w:val="none"/>
                <w:lang w:val="en-US" w:eastAsia="zh-CN"/>
              </w:rPr>
              <w:t>醇提</w:t>
            </w:r>
            <w:r>
              <w:rPr>
                <w:rFonts w:hint="eastAsia" w:ascii="Times New Roman" w:hAnsi="Times New Roman" w:cs="Times New Roman" w:eastAsiaTheme="minorEastAsia"/>
                <w:b w:val="0"/>
                <w:bCs w:val="0"/>
                <w:color w:val="auto"/>
                <w:sz w:val="24"/>
                <w:highlight w:val="none"/>
                <w:lang w:val="en-US" w:eastAsia="zh-CN"/>
              </w:rPr>
              <w:t>工序补充水量为</w:t>
            </w:r>
            <w:r>
              <w:rPr>
                <w:rFonts w:hint="eastAsia" w:cs="Times New Roman" w:eastAsiaTheme="minorEastAsia"/>
                <w:b w:val="0"/>
                <w:bCs w:val="0"/>
                <w:color w:val="auto"/>
                <w:sz w:val="24"/>
                <w:highlight w:val="none"/>
                <w:lang w:val="en-US" w:eastAsia="zh-CN"/>
              </w:rPr>
              <w:t>0.452</w:t>
            </w:r>
            <w:r>
              <w:rPr>
                <w:rFonts w:hint="eastAsia" w:ascii="Times New Roman" w:hAnsi="Times New Roman" w:cs="Times New Roman" w:eastAsiaTheme="minorEastAsia"/>
                <w:b w:val="0"/>
                <w:bCs w:val="0"/>
                <w:color w:val="auto"/>
                <w:sz w:val="24"/>
                <w:highlight w:val="none"/>
                <w:lang w:eastAsia="zh-CN"/>
              </w:rPr>
              <w:t>m³</w:t>
            </w:r>
            <w:r>
              <w:rPr>
                <w:rFonts w:hint="default" w:ascii="Times New Roman" w:hAnsi="Times New Roman" w:cs="Times New Roman" w:eastAsiaTheme="minorEastAsia"/>
                <w:b w:val="0"/>
                <w:bCs w:val="0"/>
                <w:color w:val="auto"/>
                <w:sz w:val="24"/>
                <w:highlight w:val="none"/>
              </w:rPr>
              <w:t>/d</w:t>
            </w:r>
            <w:r>
              <w:rPr>
                <w:rFonts w:hint="eastAsia" w:ascii="Times New Roman" w:hAnsi="Times New Roman" w:cs="Times New Roman" w:eastAsiaTheme="minorEastAsia"/>
                <w:b w:val="0"/>
                <w:bCs w:val="0"/>
                <w:color w:val="auto"/>
                <w:sz w:val="24"/>
                <w:highlight w:val="none"/>
                <w:lang w:eastAsia="zh-CN"/>
              </w:rPr>
              <w:t>（</w:t>
            </w:r>
            <w:r>
              <w:rPr>
                <w:rFonts w:hint="eastAsia" w:cs="Times New Roman" w:eastAsiaTheme="minorEastAsia"/>
                <w:b w:val="0"/>
                <w:bCs w:val="0"/>
                <w:color w:val="auto"/>
                <w:sz w:val="24"/>
                <w:highlight w:val="none"/>
                <w:lang w:val="en-US" w:eastAsia="zh-CN"/>
              </w:rPr>
              <w:t>135.6</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eastAsia" w:ascii="Times New Roman" w:hAnsi="Times New Roman" w:cs="Times New Roman" w:eastAsiaTheme="minorEastAsia"/>
                <w:b w:val="0"/>
                <w:bCs w:val="0"/>
                <w:color w:val="auto"/>
                <w:sz w:val="24"/>
                <w:highlight w:val="none"/>
                <w:lang w:eastAsia="zh-CN"/>
              </w:rPr>
              <w:t>）。</w:t>
            </w:r>
          </w:p>
          <w:p w14:paraId="5AD9C2DD">
            <w:pPr>
              <w:adjustRightInd w:val="0"/>
              <w:snapToGrid/>
              <w:spacing w:line="360" w:lineRule="auto"/>
              <w:ind w:firstLine="480" w:firstLineChars="200"/>
              <w:rPr>
                <w:rFonts w:hint="default" w:ascii="Times New Roman" w:hAnsi="Times New Roman" w:cs="Times New Roman" w:eastAsiaTheme="minorEastAsia"/>
                <w:b w:val="0"/>
                <w:bCs w:val="0"/>
                <w:color w:val="auto"/>
                <w:sz w:val="24"/>
                <w:lang w:val="en-US" w:eastAsia="zh-CN"/>
              </w:rPr>
            </w:pPr>
            <w:r>
              <w:rPr>
                <w:rFonts w:hint="default" w:ascii="Times New Roman" w:hAnsi="Times New Roman" w:cs="Times New Roman" w:eastAsiaTheme="minorEastAsia"/>
                <w:b w:val="0"/>
                <w:bCs w:val="0"/>
                <w:color w:val="auto"/>
                <w:sz w:val="24"/>
                <w:lang w:val="en-US" w:eastAsia="zh-CN"/>
              </w:rPr>
              <w:t>③</w:t>
            </w:r>
            <w:r>
              <w:rPr>
                <w:rFonts w:hint="eastAsia" w:ascii="Times New Roman" w:hAnsi="Times New Roman" w:cs="Times New Roman" w:eastAsiaTheme="minorEastAsia"/>
                <w:b w:val="0"/>
                <w:bCs w:val="0"/>
                <w:color w:val="auto"/>
                <w:sz w:val="24"/>
                <w:lang w:val="en-US" w:eastAsia="zh-CN"/>
              </w:rPr>
              <w:t>包衣液配比用水：本项目固体制剂中片剂采用</w:t>
            </w:r>
            <w:r>
              <w:rPr>
                <w:rFonts w:hint="default" w:ascii="Times New Roman" w:hAnsi="Times New Roman" w:cs="Times New Roman" w:eastAsiaTheme="minorEastAsia"/>
                <w:color w:val="auto"/>
                <w:sz w:val="24"/>
                <w:szCs w:val="24"/>
                <w:shd w:val="clear" w:color="auto" w:fill="FFFFFF"/>
                <w:lang w:val="en-US" w:eastAsia="zh-CN"/>
              </w:rPr>
              <w:t>包衣粉与纯水（1:9）配比而成包衣液</w:t>
            </w:r>
            <w:r>
              <w:rPr>
                <w:rFonts w:hint="eastAsia" w:ascii="Times New Roman" w:hAnsi="Times New Roman" w:cs="Times New Roman" w:eastAsiaTheme="minorEastAsia"/>
                <w:color w:val="auto"/>
                <w:sz w:val="24"/>
                <w:szCs w:val="24"/>
                <w:shd w:val="clear" w:color="auto" w:fill="FFFFFF"/>
                <w:lang w:val="en-US" w:eastAsia="zh-CN"/>
              </w:rPr>
              <w:t>进行包衣</w:t>
            </w:r>
            <w:r>
              <w:rPr>
                <w:rFonts w:hint="default" w:ascii="Times New Roman" w:hAnsi="Times New Roman" w:cs="Times New Roman" w:eastAsiaTheme="minorEastAsia"/>
                <w:color w:val="auto"/>
                <w:sz w:val="24"/>
                <w:szCs w:val="24"/>
                <w:shd w:val="clear" w:color="auto" w:fill="FFFFFF"/>
                <w:lang w:val="en-US" w:eastAsia="zh-CN"/>
              </w:rPr>
              <w:t>。</w:t>
            </w:r>
            <w:r>
              <w:rPr>
                <w:rFonts w:hint="eastAsia" w:ascii="Times New Roman" w:hAnsi="Times New Roman" w:cs="Times New Roman" w:eastAsiaTheme="minorEastAsia"/>
                <w:color w:val="auto"/>
                <w:sz w:val="24"/>
                <w:szCs w:val="24"/>
                <w:shd w:val="clear" w:color="auto" w:fill="FFFFFF"/>
                <w:lang w:val="en-US" w:eastAsia="zh-CN"/>
              </w:rPr>
              <w:t>项目包衣粉用量为</w:t>
            </w:r>
            <w:r>
              <w:rPr>
                <w:rFonts w:hint="eastAsia" w:cs="Times New Roman" w:eastAsiaTheme="minorEastAsia"/>
                <w:color w:val="auto"/>
                <w:sz w:val="24"/>
                <w:szCs w:val="24"/>
                <w:shd w:val="clear" w:color="auto" w:fill="FFFFFF"/>
                <w:lang w:val="en-US" w:eastAsia="zh-CN"/>
              </w:rPr>
              <w:t>4</w:t>
            </w:r>
            <w:r>
              <w:rPr>
                <w:rFonts w:hint="eastAsia" w:ascii="Times New Roman" w:hAnsi="Times New Roman" w:cs="Times New Roman" w:eastAsiaTheme="minorEastAsia"/>
                <w:color w:val="auto"/>
                <w:sz w:val="24"/>
                <w:szCs w:val="24"/>
                <w:shd w:val="clear" w:color="auto" w:fill="FFFFFF"/>
                <w:lang w:val="en-US" w:eastAsia="zh-CN"/>
              </w:rPr>
              <w:t>t/a，则</w:t>
            </w:r>
            <w:r>
              <w:rPr>
                <w:rFonts w:hint="eastAsia" w:ascii="Times New Roman" w:hAnsi="Times New Roman" w:cs="Times New Roman" w:eastAsiaTheme="minorEastAsia"/>
                <w:b w:val="0"/>
                <w:bCs w:val="0"/>
                <w:color w:val="auto"/>
                <w:sz w:val="24"/>
                <w:lang w:val="en-US" w:eastAsia="zh-CN"/>
              </w:rPr>
              <w:t>包衣液配比用水为</w:t>
            </w:r>
            <w:r>
              <w:rPr>
                <w:rFonts w:hint="eastAsia" w:cs="Times New Roman" w:eastAsiaTheme="minorEastAsia"/>
                <w:b w:val="0"/>
                <w:bCs w:val="0"/>
                <w:color w:val="auto"/>
                <w:sz w:val="24"/>
                <w:lang w:val="en-US" w:eastAsia="zh-CN"/>
              </w:rPr>
              <w:t>0.12</w:t>
            </w:r>
            <w:r>
              <w:rPr>
                <w:rFonts w:hint="eastAsia" w:ascii="Times New Roman" w:hAnsi="Times New Roman" w:cs="Times New Roman" w:eastAsiaTheme="minorEastAsia"/>
                <w:b w:val="0"/>
                <w:bCs w:val="0"/>
                <w:color w:val="auto"/>
                <w:sz w:val="24"/>
                <w:highlight w:val="none"/>
                <w:lang w:eastAsia="zh-CN"/>
              </w:rPr>
              <w:t>m³</w:t>
            </w:r>
            <w:r>
              <w:rPr>
                <w:rFonts w:hint="default" w:ascii="Times New Roman" w:hAnsi="Times New Roman" w:cs="Times New Roman" w:eastAsiaTheme="minorEastAsia"/>
                <w:b w:val="0"/>
                <w:bCs w:val="0"/>
                <w:color w:val="auto"/>
                <w:sz w:val="24"/>
                <w:highlight w:val="none"/>
              </w:rPr>
              <w:t>/d</w:t>
            </w:r>
            <w:r>
              <w:rPr>
                <w:rFonts w:hint="eastAsia" w:ascii="Times New Roman" w:hAnsi="Times New Roman" w:cs="Times New Roman" w:eastAsiaTheme="minorEastAsia"/>
                <w:b w:val="0"/>
                <w:bCs w:val="0"/>
                <w:color w:val="auto"/>
                <w:sz w:val="24"/>
                <w:highlight w:val="none"/>
                <w:lang w:eastAsia="zh-CN"/>
              </w:rPr>
              <w:t>（</w:t>
            </w:r>
            <w:r>
              <w:rPr>
                <w:rFonts w:hint="eastAsia" w:cs="Times New Roman" w:eastAsiaTheme="minorEastAsia"/>
                <w:b w:val="0"/>
                <w:bCs w:val="0"/>
                <w:color w:val="auto"/>
                <w:sz w:val="24"/>
                <w:lang w:val="en-US" w:eastAsia="zh-CN"/>
              </w:rPr>
              <w:t>36</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eastAsia" w:ascii="Times New Roman" w:hAnsi="Times New Roman" w:cs="Times New Roman" w:eastAsiaTheme="minorEastAsia"/>
                <w:b w:val="0"/>
                <w:bCs w:val="0"/>
                <w:color w:val="auto"/>
                <w:sz w:val="24"/>
                <w:highlight w:val="none"/>
                <w:lang w:eastAsia="zh-CN"/>
              </w:rPr>
              <w:t>）。</w:t>
            </w:r>
          </w:p>
          <w:p w14:paraId="7C4FE318">
            <w:pPr>
              <w:adjustRightInd w:val="0"/>
              <w:snapToGrid/>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cs="Times New Roman" w:eastAsiaTheme="minorEastAsia"/>
                <w:b w:val="0"/>
                <w:bCs w:val="0"/>
                <w:color w:val="auto"/>
                <w:kern w:val="2"/>
                <w:sz w:val="24"/>
                <w:szCs w:val="24"/>
                <w:lang w:val="en-US" w:eastAsia="zh-CN" w:bidi="ar-SA"/>
              </w:rPr>
              <w:t>④锅炉</w:t>
            </w:r>
            <w:r>
              <w:rPr>
                <w:rFonts w:hint="default" w:ascii="Times New Roman" w:hAnsi="Times New Roman" w:cs="Times New Roman" w:eastAsiaTheme="minorEastAsia"/>
                <w:b w:val="0"/>
                <w:bCs w:val="0"/>
                <w:color w:val="auto"/>
                <w:sz w:val="24"/>
                <w:highlight w:val="none"/>
                <w:lang w:val="en-US" w:eastAsia="zh-CN"/>
              </w:rPr>
              <w:t>用水</w:t>
            </w:r>
            <w:r>
              <w:rPr>
                <w:rFonts w:hint="eastAsia" w:ascii="Times New Roman" w:hAnsi="Times New Roman" w:cs="Times New Roman" w:eastAsiaTheme="minorEastAsia"/>
                <w:b w:val="0"/>
                <w:bCs w:val="0"/>
                <w:color w:val="auto"/>
                <w:sz w:val="24"/>
                <w:highlight w:val="none"/>
                <w:lang w:val="en-US" w:eastAsia="zh-CN"/>
              </w:rPr>
              <w:t>：</w:t>
            </w:r>
            <w:r>
              <w:rPr>
                <w:rFonts w:hint="eastAsia" w:cs="Times New Roman" w:eastAsiaTheme="minorEastAsia"/>
                <w:b w:val="0"/>
                <w:bCs w:val="0"/>
                <w:color w:val="auto"/>
                <w:sz w:val="24"/>
                <w:highlight w:val="none"/>
                <w:lang w:val="en-US" w:eastAsia="zh-CN"/>
              </w:rPr>
              <w:t>本项目蒸汽依托厂区已建成的1</w:t>
            </w:r>
            <w:r>
              <w:rPr>
                <w:rFonts w:hint="default" w:ascii="Times New Roman" w:hAnsi="Times New Roman" w:cs="Times New Roman" w:eastAsiaTheme="minorEastAsia"/>
                <w:b w:val="0"/>
                <w:bCs w:val="0"/>
                <w:color w:val="auto"/>
                <w:sz w:val="24"/>
                <w:highlight w:val="none"/>
                <w:lang w:val="en-US" w:eastAsia="zh-CN"/>
              </w:rPr>
              <w:t>台</w:t>
            </w:r>
            <w:r>
              <w:rPr>
                <w:rFonts w:hint="eastAsia" w:cs="Times New Roman" w:eastAsiaTheme="minorEastAsia"/>
                <w:b w:val="0"/>
                <w:bCs w:val="0"/>
                <w:color w:val="auto"/>
                <w:sz w:val="24"/>
                <w:highlight w:val="none"/>
                <w:lang w:val="en-US" w:eastAsia="zh-CN"/>
              </w:rPr>
              <w:t>4</w:t>
            </w:r>
            <w:r>
              <w:rPr>
                <w:rFonts w:hint="default" w:ascii="Times New Roman" w:hAnsi="Times New Roman" w:cs="Times New Roman" w:eastAsiaTheme="minorEastAsia"/>
                <w:b w:val="0"/>
                <w:bCs w:val="0"/>
                <w:color w:val="auto"/>
                <w:sz w:val="24"/>
                <w:highlight w:val="none"/>
                <w:lang w:val="en-US" w:eastAsia="zh-CN"/>
              </w:rPr>
              <w:t>t/h</w:t>
            </w:r>
            <w:r>
              <w:rPr>
                <w:rFonts w:hint="eastAsia" w:cs="Times New Roman" w:eastAsiaTheme="minorEastAsia"/>
                <w:b w:val="0"/>
                <w:bCs w:val="0"/>
                <w:color w:val="auto"/>
                <w:sz w:val="24"/>
                <w:highlight w:val="none"/>
                <w:lang w:val="en-US" w:eastAsia="zh-CN"/>
              </w:rPr>
              <w:t>天然气锅炉</w:t>
            </w:r>
            <w:r>
              <w:rPr>
                <w:rFonts w:hint="eastAsia" w:ascii="Times New Roman" w:hAnsi="Times New Roman" w:cs="Times New Roman" w:eastAsiaTheme="minorEastAsia"/>
                <w:b w:val="0"/>
                <w:bCs w:val="0"/>
                <w:color w:val="auto"/>
                <w:sz w:val="24"/>
                <w:highlight w:val="none"/>
                <w:lang w:eastAsia="zh-CN"/>
              </w:rPr>
              <w:t>，</w:t>
            </w:r>
            <w:r>
              <w:rPr>
                <w:rFonts w:hint="eastAsia" w:cs="Times New Roman" w:eastAsiaTheme="minorEastAsia"/>
                <w:b w:val="0"/>
                <w:bCs w:val="0"/>
                <w:color w:val="auto"/>
                <w:sz w:val="24"/>
                <w:highlight w:val="none"/>
                <w:lang w:val="en-US" w:eastAsia="zh-CN"/>
              </w:rPr>
              <w:t>新增</w:t>
            </w:r>
            <w:r>
              <w:rPr>
                <w:rFonts w:hint="eastAsia" w:ascii="Times New Roman" w:hAnsi="Times New Roman" w:cs="Times New Roman" w:eastAsiaTheme="minorEastAsia"/>
                <w:b w:val="0"/>
                <w:bCs w:val="0"/>
                <w:color w:val="auto"/>
                <w:sz w:val="24"/>
                <w:highlight w:val="none"/>
                <w:lang w:val="en-US" w:eastAsia="zh-CN"/>
              </w:rPr>
              <w:t>有效运行时间约为</w:t>
            </w:r>
            <w:r>
              <w:rPr>
                <w:rFonts w:hint="eastAsia" w:cs="Times New Roman" w:eastAsiaTheme="minorEastAsia"/>
                <w:b w:val="0"/>
                <w:bCs w:val="0"/>
                <w:color w:val="auto"/>
                <w:sz w:val="24"/>
                <w:highlight w:val="none"/>
                <w:lang w:val="en-US" w:eastAsia="zh-CN"/>
              </w:rPr>
              <w:t>3600</w:t>
            </w:r>
            <w:r>
              <w:rPr>
                <w:rFonts w:hint="eastAsia" w:ascii="Times New Roman" w:hAnsi="Times New Roman" w:cs="Times New Roman" w:eastAsiaTheme="minorEastAsia"/>
                <w:b w:val="0"/>
                <w:bCs w:val="0"/>
                <w:color w:val="auto"/>
                <w:sz w:val="24"/>
                <w:highlight w:val="none"/>
                <w:lang w:val="en-US" w:eastAsia="zh-CN"/>
              </w:rPr>
              <w:t>h/a</w:t>
            </w:r>
            <w:r>
              <w:rPr>
                <w:rFonts w:hint="default" w:ascii="Times New Roman" w:hAnsi="Times New Roman" w:cs="Times New Roman" w:eastAsiaTheme="minorEastAsia"/>
                <w:b w:val="0"/>
                <w:bCs w:val="0"/>
                <w:color w:val="auto"/>
                <w:sz w:val="24"/>
                <w:highlight w:val="none"/>
              </w:rPr>
              <w:t>，</w:t>
            </w:r>
            <w:r>
              <w:rPr>
                <w:rFonts w:hint="eastAsia" w:cs="Times New Roman" w:eastAsiaTheme="minorEastAsia"/>
                <w:b w:val="0"/>
                <w:bCs w:val="0"/>
                <w:color w:val="auto"/>
                <w:sz w:val="24"/>
                <w:highlight w:val="none"/>
                <w:lang w:val="en-US" w:eastAsia="zh-CN"/>
              </w:rPr>
              <w:t>锅炉</w:t>
            </w:r>
            <w:r>
              <w:rPr>
                <w:rFonts w:hint="default" w:ascii="Times New Roman" w:hAnsi="Times New Roman" w:cs="Times New Roman" w:eastAsiaTheme="minorEastAsia"/>
                <w:b w:val="0"/>
                <w:bCs w:val="0"/>
                <w:color w:val="auto"/>
                <w:sz w:val="24"/>
                <w:highlight w:val="none"/>
              </w:rPr>
              <w:t>的</w:t>
            </w:r>
            <w:r>
              <w:rPr>
                <w:rFonts w:hint="eastAsia" w:cs="Times New Roman" w:eastAsiaTheme="minorEastAsia"/>
                <w:b w:val="0"/>
                <w:bCs w:val="0"/>
                <w:color w:val="auto"/>
                <w:sz w:val="24"/>
                <w:highlight w:val="none"/>
                <w:lang w:eastAsia="zh-CN"/>
              </w:rPr>
              <w:t>蒸汽</w:t>
            </w:r>
            <w:r>
              <w:rPr>
                <w:rFonts w:hint="default" w:ascii="Times New Roman" w:hAnsi="Times New Roman" w:cs="Times New Roman" w:eastAsiaTheme="minorEastAsia"/>
                <w:b w:val="0"/>
                <w:bCs w:val="0"/>
                <w:color w:val="auto"/>
                <w:sz w:val="24"/>
                <w:highlight w:val="none"/>
              </w:rPr>
              <w:t>损耗率按5%</w:t>
            </w:r>
            <w:r>
              <w:rPr>
                <w:rFonts w:hint="eastAsia" w:ascii="Times New Roman" w:hAnsi="Times New Roman" w:cs="Times New Roman" w:eastAsiaTheme="minorEastAsia"/>
                <w:b w:val="0"/>
                <w:bCs w:val="0"/>
                <w:color w:val="auto"/>
                <w:sz w:val="24"/>
                <w:highlight w:val="none"/>
                <w:lang w:val="en-US" w:eastAsia="zh-CN"/>
              </w:rPr>
              <w:t>估算</w:t>
            </w:r>
            <w:r>
              <w:rPr>
                <w:rFonts w:hint="default" w:ascii="Times New Roman" w:hAnsi="Times New Roman" w:cs="Times New Roman" w:eastAsiaTheme="minorEastAsia"/>
                <w:b w:val="0"/>
                <w:bCs w:val="0"/>
                <w:color w:val="auto"/>
                <w:sz w:val="24"/>
                <w:highlight w:val="none"/>
                <w:lang w:eastAsia="zh-CN"/>
              </w:rPr>
              <w:t>，</w:t>
            </w:r>
            <w:r>
              <w:rPr>
                <w:rFonts w:hint="default" w:ascii="Times New Roman" w:hAnsi="Times New Roman" w:cs="Times New Roman" w:eastAsiaTheme="minorEastAsia"/>
                <w:b w:val="0"/>
                <w:bCs w:val="0"/>
                <w:color w:val="auto"/>
                <w:sz w:val="24"/>
                <w:highlight w:val="none"/>
              </w:rPr>
              <w:t>则</w:t>
            </w:r>
            <w:r>
              <w:rPr>
                <w:rFonts w:hint="eastAsia" w:ascii="Times New Roman" w:hAnsi="Times New Roman" w:cs="Times New Roman" w:eastAsiaTheme="minorEastAsia"/>
                <w:b w:val="0"/>
                <w:bCs w:val="0"/>
                <w:color w:val="auto"/>
                <w:sz w:val="24"/>
                <w:highlight w:val="none"/>
                <w:lang w:val="en-US" w:eastAsia="zh-CN"/>
              </w:rPr>
              <w:t>蒸汽发生器</w:t>
            </w:r>
            <w:r>
              <w:rPr>
                <w:rFonts w:hint="eastAsia" w:ascii="Times New Roman" w:hAnsi="Times New Roman" w:cs="Times New Roman" w:eastAsiaTheme="minorEastAsia"/>
                <w:b w:val="0"/>
                <w:bCs w:val="0"/>
                <w:color w:val="auto"/>
                <w:sz w:val="24"/>
                <w:highlight w:val="none"/>
                <w:lang w:eastAsia="zh-CN"/>
              </w:rPr>
              <w:t>纯水</w:t>
            </w:r>
            <w:r>
              <w:rPr>
                <w:rFonts w:hint="default" w:ascii="Times New Roman" w:hAnsi="Times New Roman" w:cs="Times New Roman" w:eastAsiaTheme="minorEastAsia"/>
                <w:b w:val="0"/>
                <w:bCs w:val="0"/>
                <w:color w:val="auto"/>
                <w:sz w:val="24"/>
                <w:highlight w:val="none"/>
              </w:rPr>
              <w:t>补充</w:t>
            </w:r>
            <w:r>
              <w:rPr>
                <w:rFonts w:hint="default" w:ascii="Times New Roman" w:hAnsi="Times New Roman" w:cs="Times New Roman" w:eastAsiaTheme="minorEastAsia"/>
                <w:b w:val="0"/>
                <w:bCs w:val="0"/>
                <w:color w:val="auto"/>
                <w:sz w:val="24"/>
                <w:highlight w:val="none"/>
                <w:lang w:eastAsia="zh-CN"/>
              </w:rPr>
              <w:t>量</w:t>
            </w:r>
            <w:r>
              <w:rPr>
                <w:rFonts w:hint="eastAsia" w:ascii="Times New Roman" w:hAnsi="Times New Roman" w:cs="Times New Roman" w:eastAsiaTheme="minorEastAsia"/>
                <w:b w:val="0"/>
                <w:bCs w:val="0"/>
                <w:color w:val="auto"/>
                <w:sz w:val="24"/>
                <w:highlight w:val="none"/>
                <w:lang w:val="en-US" w:eastAsia="zh-CN"/>
              </w:rPr>
              <w:t>约</w:t>
            </w:r>
            <w:r>
              <w:rPr>
                <w:rFonts w:hint="default" w:ascii="Times New Roman" w:hAnsi="Times New Roman" w:cs="Times New Roman" w:eastAsiaTheme="minorEastAsia"/>
                <w:b w:val="0"/>
                <w:bCs w:val="0"/>
                <w:color w:val="auto"/>
                <w:sz w:val="24"/>
                <w:highlight w:val="none"/>
                <w:lang w:eastAsia="zh-CN"/>
              </w:rPr>
              <w:t>为</w:t>
            </w:r>
            <w:r>
              <w:rPr>
                <w:rFonts w:hint="eastAsia" w:cs="Times New Roman" w:eastAsiaTheme="minorEastAsia"/>
                <w:b w:val="0"/>
                <w:bCs w:val="0"/>
                <w:color w:val="auto"/>
                <w:sz w:val="24"/>
                <w:highlight w:val="none"/>
                <w:lang w:val="en-US" w:eastAsia="zh-CN"/>
              </w:rPr>
              <w:t>2.4</w:t>
            </w:r>
            <w:r>
              <w:rPr>
                <w:rFonts w:hint="eastAsia" w:ascii="Times New Roman" w:hAnsi="Times New Roman" w:cs="Times New Roman" w:eastAsiaTheme="minorEastAsia"/>
                <w:b w:val="0"/>
                <w:bCs w:val="0"/>
                <w:color w:val="auto"/>
                <w:sz w:val="24"/>
                <w:highlight w:val="none"/>
                <w:lang w:eastAsia="zh-CN"/>
              </w:rPr>
              <w:t>m³</w:t>
            </w:r>
            <w:r>
              <w:rPr>
                <w:rFonts w:hint="default" w:ascii="Times New Roman" w:hAnsi="Times New Roman" w:cs="Times New Roman" w:eastAsiaTheme="minorEastAsia"/>
                <w:b w:val="0"/>
                <w:bCs w:val="0"/>
                <w:color w:val="auto"/>
                <w:sz w:val="24"/>
                <w:highlight w:val="none"/>
              </w:rPr>
              <w:t>/d（</w:t>
            </w:r>
            <w:r>
              <w:rPr>
                <w:rFonts w:hint="eastAsia" w:cs="Times New Roman" w:eastAsiaTheme="minorEastAsia"/>
                <w:b w:val="0"/>
                <w:bCs w:val="0"/>
                <w:color w:val="auto"/>
                <w:sz w:val="24"/>
                <w:highlight w:val="none"/>
                <w:lang w:val="en-US" w:eastAsia="zh-CN"/>
              </w:rPr>
              <w:t>720</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default" w:ascii="Times New Roman" w:hAnsi="Times New Roman" w:cs="Times New Roman" w:eastAsiaTheme="minorEastAsia"/>
                <w:b w:val="0"/>
                <w:bCs w:val="0"/>
                <w:color w:val="auto"/>
                <w:sz w:val="24"/>
                <w:highlight w:val="none"/>
              </w:rPr>
              <w:t>）。</w:t>
            </w:r>
          </w:p>
          <w:p w14:paraId="41D7E592">
            <w:pPr>
              <w:adjustRightInd w:val="0"/>
              <w:snapToGrid/>
              <w:spacing w:line="360" w:lineRule="auto"/>
              <w:ind w:firstLine="480" w:firstLineChars="200"/>
              <w:rPr>
                <w:rFonts w:hint="default" w:ascii="Times New Roman" w:hAnsi="Times New Roman" w:cs="Times New Roman" w:eastAsiaTheme="minorEastAsia"/>
                <w:b w:val="0"/>
                <w:bCs w:val="0"/>
                <w:color w:val="auto"/>
                <w:sz w:val="24"/>
                <w:highlight w:val="none"/>
                <w:lang w:eastAsia="zh-CN"/>
              </w:rPr>
            </w:pPr>
            <w:r>
              <w:rPr>
                <w:rFonts w:hint="eastAsia" w:ascii="宋体" w:hAnsi="宋体" w:cs="宋体"/>
                <w:b w:val="0"/>
                <w:bCs w:val="0"/>
                <w:color w:val="auto"/>
                <w:kern w:val="2"/>
                <w:sz w:val="24"/>
                <w:szCs w:val="24"/>
                <w:lang w:val="en-US" w:eastAsia="zh-CN" w:bidi="ar-SA"/>
              </w:rPr>
              <w:t>⑤</w:t>
            </w:r>
            <w:r>
              <w:rPr>
                <w:rFonts w:hint="default" w:ascii="Times New Roman" w:hAnsi="Times New Roman" w:cs="Times New Roman" w:eastAsiaTheme="minorEastAsia"/>
                <w:b w:val="0"/>
                <w:bCs w:val="0"/>
                <w:color w:val="auto"/>
                <w:sz w:val="24"/>
                <w:highlight w:val="none"/>
                <w:lang w:val="en-US" w:eastAsia="zh-CN"/>
              </w:rPr>
              <w:t>设备清洗用水</w:t>
            </w:r>
            <w:r>
              <w:rPr>
                <w:rFonts w:hint="eastAsia" w:ascii="Times New Roman" w:hAnsi="Times New Roman" w:cs="Times New Roman" w:eastAsiaTheme="minorEastAsia"/>
                <w:b w:val="0"/>
                <w:bCs w:val="0"/>
                <w:color w:val="auto"/>
                <w:sz w:val="24"/>
                <w:highlight w:val="none"/>
                <w:lang w:val="en-US" w:eastAsia="zh-CN"/>
              </w:rPr>
              <w:t>：</w:t>
            </w:r>
            <w:r>
              <w:rPr>
                <w:rFonts w:hint="default" w:ascii="Times New Roman" w:hAnsi="Times New Roman" w:cs="Times New Roman" w:eastAsiaTheme="minorEastAsia"/>
                <w:b w:val="0"/>
                <w:bCs w:val="0"/>
                <w:color w:val="auto"/>
                <w:sz w:val="24"/>
                <w:highlight w:val="none"/>
                <w:lang w:val="en-US" w:eastAsia="zh-CN"/>
              </w:rPr>
              <w:t>本项目生产设备及管线均</w:t>
            </w:r>
            <w:r>
              <w:rPr>
                <w:rFonts w:hint="eastAsia" w:ascii="Times New Roman" w:hAnsi="Times New Roman" w:cs="Times New Roman" w:eastAsiaTheme="minorEastAsia"/>
                <w:b w:val="0"/>
                <w:bCs w:val="0"/>
                <w:color w:val="auto"/>
                <w:sz w:val="24"/>
                <w:highlight w:val="none"/>
                <w:lang w:val="en-US" w:eastAsia="zh-CN"/>
              </w:rPr>
              <w:t>采用纯水进行</w:t>
            </w:r>
            <w:r>
              <w:rPr>
                <w:rFonts w:hint="default" w:ascii="Times New Roman" w:hAnsi="Times New Roman" w:cs="Times New Roman" w:eastAsiaTheme="minorEastAsia"/>
                <w:b w:val="0"/>
                <w:bCs w:val="0"/>
                <w:color w:val="auto"/>
                <w:sz w:val="24"/>
                <w:highlight w:val="none"/>
                <w:lang w:val="en-US" w:eastAsia="zh-CN"/>
              </w:rPr>
              <w:t>清洗，</w:t>
            </w:r>
            <w:r>
              <w:rPr>
                <w:rFonts w:hint="default" w:ascii="Times New Roman" w:hAnsi="Times New Roman" w:cs="Times New Roman" w:eastAsiaTheme="minorEastAsia"/>
                <w:color w:val="auto"/>
                <w:sz w:val="24"/>
                <w:szCs w:val="32"/>
              </w:rPr>
              <w:t>每个批次</w:t>
            </w:r>
            <w:r>
              <w:rPr>
                <w:rFonts w:hint="eastAsia" w:ascii="Times New Roman" w:hAnsi="Times New Roman" w:cs="Times New Roman" w:eastAsiaTheme="minorEastAsia"/>
                <w:color w:val="auto"/>
                <w:sz w:val="24"/>
                <w:szCs w:val="32"/>
                <w:lang w:val="en-US" w:eastAsia="zh-CN"/>
              </w:rPr>
              <w:t>生产结束后清洗一次，年清洗1,129次。根据企业提供资料，</w:t>
            </w:r>
            <w:r>
              <w:rPr>
                <w:rFonts w:hint="default" w:ascii="Times New Roman" w:hAnsi="Times New Roman" w:cs="Times New Roman" w:eastAsiaTheme="minorEastAsia"/>
                <w:b w:val="0"/>
                <w:bCs w:val="0"/>
                <w:color w:val="auto"/>
                <w:sz w:val="24"/>
                <w:highlight w:val="none"/>
                <w:lang w:eastAsia="zh-CN"/>
              </w:rPr>
              <w:t>设备清洗用水量为</w:t>
            </w:r>
            <w:r>
              <w:rPr>
                <w:rFonts w:hint="default" w:ascii="Times New Roman" w:hAnsi="Times New Roman" w:cs="Times New Roman" w:eastAsiaTheme="minorEastAsia"/>
                <w:b w:val="0"/>
                <w:bCs w:val="0"/>
                <w:color w:val="auto"/>
                <w:sz w:val="24"/>
                <w:highlight w:val="none"/>
                <w:lang w:val="en-US" w:eastAsia="zh-CN"/>
              </w:rPr>
              <w:t>1</w:t>
            </w:r>
            <w:r>
              <w:rPr>
                <w:rFonts w:hint="eastAsia" w:ascii="Times New Roman" w:hAnsi="Times New Roman" w:cs="Times New Roman" w:eastAsiaTheme="minorEastAsia"/>
                <w:b w:val="0"/>
                <w:bCs w:val="0"/>
                <w:color w:val="auto"/>
                <w:sz w:val="24"/>
                <w:highlight w:val="none"/>
                <w:lang w:val="en-US" w:eastAsia="zh-CN"/>
              </w:rPr>
              <w:t>m³</w:t>
            </w:r>
            <w:r>
              <w:rPr>
                <w:rFonts w:hint="default" w:ascii="Times New Roman" w:hAnsi="Times New Roman" w:cs="Times New Roman" w:eastAsiaTheme="minorEastAsia"/>
                <w:b w:val="0"/>
                <w:bCs w:val="0"/>
                <w:color w:val="auto"/>
                <w:sz w:val="24"/>
                <w:highlight w:val="none"/>
                <w:lang w:val="en-US" w:eastAsia="zh-CN"/>
              </w:rPr>
              <w:t>/次，则设备清洗用水量为</w:t>
            </w:r>
            <w:r>
              <w:rPr>
                <w:rFonts w:hint="eastAsia" w:cs="Times New Roman" w:eastAsiaTheme="minorEastAsia"/>
                <w:b w:val="0"/>
                <w:bCs w:val="0"/>
                <w:color w:val="auto"/>
                <w:sz w:val="24"/>
                <w:highlight w:val="none"/>
                <w:lang w:val="en-US" w:eastAsia="zh-CN"/>
              </w:rPr>
              <w:t>3.76</w:t>
            </w:r>
            <w:r>
              <w:rPr>
                <w:rFonts w:hint="eastAsia" w:ascii="Times New Roman" w:hAnsi="Times New Roman" w:cs="Times New Roman" w:eastAsiaTheme="minorEastAsia"/>
                <w:b w:val="0"/>
                <w:bCs w:val="0"/>
                <w:color w:val="auto"/>
                <w:sz w:val="24"/>
                <w:highlight w:val="none"/>
                <w:lang w:val="en-US" w:eastAsia="zh-CN"/>
              </w:rPr>
              <w:t>m³</w:t>
            </w:r>
            <w:r>
              <w:rPr>
                <w:rFonts w:hint="default" w:ascii="Times New Roman" w:hAnsi="Times New Roman" w:cs="Times New Roman" w:eastAsiaTheme="minorEastAsia"/>
                <w:b w:val="0"/>
                <w:bCs w:val="0"/>
                <w:color w:val="auto"/>
                <w:sz w:val="24"/>
                <w:highlight w:val="none"/>
                <w:lang w:val="en-US" w:eastAsia="zh-CN"/>
              </w:rPr>
              <w:t>/d（</w:t>
            </w:r>
            <w:r>
              <w:rPr>
                <w:rFonts w:hint="eastAsia" w:ascii="Times New Roman" w:hAnsi="Times New Roman" w:cs="Times New Roman" w:eastAsiaTheme="minorEastAsia"/>
                <w:b w:val="0"/>
                <w:bCs w:val="0"/>
                <w:color w:val="auto"/>
                <w:sz w:val="24"/>
                <w:highlight w:val="none"/>
                <w:lang w:val="en-US" w:eastAsia="zh-CN"/>
              </w:rPr>
              <w:t>1129</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default" w:ascii="Times New Roman" w:hAnsi="Times New Roman" w:cs="Times New Roman" w:eastAsiaTheme="minorEastAsia"/>
                <w:b w:val="0"/>
                <w:bCs w:val="0"/>
                <w:color w:val="auto"/>
                <w:sz w:val="24"/>
                <w:highlight w:val="none"/>
              </w:rPr>
              <w:t>。</w:t>
            </w:r>
          </w:p>
          <w:p w14:paraId="4839946A">
            <w:pPr>
              <w:adjustRightInd w:val="0"/>
              <w:snapToGrid/>
              <w:spacing w:line="360" w:lineRule="auto"/>
              <w:ind w:firstLine="482" w:firstLineChars="200"/>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综上，本项目</w:t>
            </w:r>
            <w:r>
              <w:rPr>
                <w:rFonts w:hint="eastAsia" w:ascii="Times New Roman" w:hAnsi="Times New Roman" w:cs="Times New Roman" w:eastAsiaTheme="minorEastAsia"/>
                <w:b/>
                <w:bCs/>
                <w:color w:val="auto"/>
                <w:sz w:val="24"/>
                <w:szCs w:val="24"/>
                <w:highlight w:val="none"/>
                <w:lang w:val="en-US" w:eastAsia="zh-CN"/>
              </w:rPr>
              <w:t>纯水总用量为7.</w:t>
            </w:r>
            <w:r>
              <w:rPr>
                <w:rFonts w:hint="eastAsia" w:cs="Times New Roman" w:eastAsiaTheme="minorEastAsia"/>
                <w:b/>
                <w:bCs/>
                <w:color w:val="auto"/>
                <w:sz w:val="24"/>
                <w:szCs w:val="24"/>
                <w:highlight w:val="none"/>
                <w:lang w:val="en-US" w:eastAsia="zh-CN"/>
              </w:rPr>
              <w:t>632</w:t>
            </w:r>
            <w:r>
              <w:rPr>
                <w:rFonts w:hint="eastAsia" w:ascii="Times New Roman" w:hAnsi="Times New Roman" w:cs="Times New Roman" w:eastAsiaTheme="minorEastAsia"/>
                <w:b/>
                <w:bCs/>
                <w:color w:val="auto"/>
                <w:sz w:val="24"/>
                <w:highlight w:val="none"/>
                <w:lang w:eastAsia="zh-CN"/>
              </w:rPr>
              <w:t>m³</w:t>
            </w:r>
            <w:r>
              <w:rPr>
                <w:rFonts w:hint="default" w:ascii="Times New Roman" w:hAnsi="Times New Roman" w:cs="Times New Roman" w:eastAsiaTheme="minorEastAsia"/>
                <w:b/>
                <w:bCs/>
                <w:color w:val="auto"/>
                <w:sz w:val="24"/>
                <w:highlight w:val="none"/>
              </w:rPr>
              <w:t>/d</w:t>
            </w:r>
            <w:r>
              <w:rPr>
                <w:rFonts w:hint="eastAsia" w:ascii="Times New Roman" w:hAnsi="Times New Roman" w:cs="Times New Roman" w:eastAsiaTheme="minorEastAsia"/>
                <w:b/>
                <w:bCs/>
                <w:color w:val="auto"/>
                <w:sz w:val="24"/>
                <w:highlight w:val="none"/>
                <w:lang w:val="en-US" w:eastAsia="zh-CN"/>
              </w:rPr>
              <w:t>（</w:t>
            </w:r>
            <w:r>
              <w:rPr>
                <w:rFonts w:hint="eastAsia" w:cs="Times New Roman" w:eastAsiaTheme="minorEastAsia"/>
                <w:b/>
                <w:bCs/>
                <w:color w:val="auto"/>
                <w:sz w:val="24"/>
                <w:highlight w:val="none"/>
                <w:lang w:val="en-US" w:eastAsia="zh-CN"/>
              </w:rPr>
              <w:t>2289.6</w:t>
            </w:r>
            <w:r>
              <w:rPr>
                <w:rFonts w:hint="default" w:ascii="Times New Roman" w:hAnsi="Times New Roman" w:eastAsia="宋体" w:cs="Times New Roman"/>
                <w:b/>
                <w:bCs/>
                <w:color w:val="auto"/>
                <w:sz w:val="24"/>
                <w:szCs w:val="24"/>
                <w:lang w:val="en-US" w:eastAsia="zh-CN"/>
              </w:rPr>
              <w:t>m³</w:t>
            </w:r>
            <w:r>
              <w:rPr>
                <w:rFonts w:hint="default" w:ascii="Times New Roman" w:hAnsi="Times New Roman" w:cs="Times New Roman" w:eastAsiaTheme="minorEastAsia"/>
                <w:b/>
                <w:bCs/>
                <w:color w:val="auto"/>
                <w:sz w:val="24"/>
                <w:highlight w:val="none"/>
                <w:lang w:val="en-US" w:eastAsia="zh-CN"/>
              </w:rPr>
              <w:t>/a</w:t>
            </w:r>
            <w:r>
              <w:rPr>
                <w:rFonts w:hint="eastAsia" w:ascii="Times New Roman" w:hAnsi="Times New Roman" w:cs="Times New Roman" w:eastAsiaTheme="minorEastAsia"/>
                <w:b/>
                <w:bCs/>
                <w:color w:val="auto"/>
                <w:sz w:val="24"/>
                <w:highlight w:val="none"/>
                <w:lang w:val="en-US" w:eastAsia="zh-CN"/>
              </w:rPr>
              <w:t>）。</w:t>
            </w:r>
          </w:p>
          <w:p w14:paraId="434112B5">
            <w:pPr>
              <w:spacing w:line="360" w:lineRule="auto"/>
              <w:ind w:firstLine="480" w:firstLineChars="200"/>
              <w:jc w:val="both"/>
              <w:rPr>
                <w:rFonts w:hint="default" w:ascii="Times New Roman" w:hAnsi="Times New Roman" w:eastAsia="宋体" w:cs="Times New Roman"/>
                <w:b w:val="0"/>
                <w:bCs/>
                <w:color w:val="auto"/>
                <w:sz w:val="24"/>
                <w:szCs w:val="24"/>
                <w:lang w:val="en-US" w:eastAsia="zh-CN"/>
              </w:rPr>
            </w:pPr>
            <w:r>
              <w:rPr>
                <w:rFonts w:hint="eastAsia" w:ascii="宋体" w:hAnsi="宋体" w:cs="宋体"/>
                <w:b w:val="0"/>
                <w:bCs w:val="0"/>
                <w:color w:val="auto"/>
                <w:kern w:val="2"/>
                <w:sz w:val="24"/>
                <w:szCs w:val="24"/>
                <w:lang w:val="en-US" w:eastAsia="zh-CN" w:bidi="ar-SA"/>
              </w:rPr>
              <w:t>⑥</w:t>
            </w:r>
            <w:r>
              <w:rPr>
                <w:rFonts w:hint="default" w:ascii="Times New Roman" w:hAnsi="Times New Roman" w:cs="Times New Roman" w:eastAsiaTheme="minorEastAsia"/>
                <w:b w:val="0"/>
                <w:bCs w:val="0"/>
                <w:color w:val="auto"/>
                <w:sz w:val="24"/>
                <w:highlight w:val="none"/>
                <w:lang w:val="en-US" w:eastAsia="zh-CN"/>
              </w:rPr>
              <w:t>冷却用水</w:t>
            </w:r>
            <w:r>
              <w:rPr>
                <w:rFonts w:hint="eastAsia" w:ascii="Times New Roman" w:hAnsi="Times New Roman" w:cs="Times New Roman" w:eastAsiaTheme="minorEastAsia"/>
                <w:b w:val="0"/>
                <w:bCs w:val="0"/>
                <w:color w:val="auto"/>
                <w:sz w:val="24"/>
                <w:highlight w:val="none"/>
                <w:lang w:val="en-US" w:eastAsia="zh-CN"/>
              </w:rPr>
              <w:t>：</w:t>
            </w:r>
            <w:r>
              <w:rPr>
                <w:rFonts w:hint="default" w:ascii="Times New Roman" w:hAnsi="Times New Roman" w:cs="Times New Roman" w:eastAsiaTheme="minorEastAsia"/>
                <w:b w:val="0"/>
                <w:bCs w:val="0"/>
                <w:color w:val="auto"/>
                <w:sz w:val="24"/>
                <w:highlight w:val="none"/>
                <w:lang w:val="en-US" w:eastAsia="zh-CN"/>
              </w:rPr>
              <w:t>本项目</w:t>
            </w:r>
            <w:r>
              <w:rPr>
                <w:rFonts w:hint="eastAsia" w:ascii="Times New Roman" w:hAnsi="Times New Roman" w:cs="Times New Roman" w:eastAsiaTheme="minorEastAsia"/>
                <w:b w:val="0"/>
                <w:bCs w:val="0"/>
                <w:color w:val="auto"/>
                <w:sz w:val="24"/>
                <w:highlight w:val="none"/>
                <w:lang w:val="en-US" w:eastAsia="zh-CN"/>
              </w:rPr>
              <w:t>三级冷凝采用自来水进行冷却。</w:t>
            </w:r>
            <w:r>
              <w:rPr>
                <w:rFonts w:hint="eastAsia" w:cs="Times New Roman" w:eastAsiaTheme="minorEastAsia"/>
                <w:b w:val="0"/>
                <w:bCs w:val="0"/>
                <w:color w:val="auto"/>
                <w:sz w:val="24"/>
                <w:highlight w:val="none"/>
                <w:lang w:val="en-US" w:eastAsia="zh-CN"/>
              </w:rPr>
              <w:t>依托厂区现有冷却塔及</w:t>
            </w:r>
            <w:r>
              <w:rPr>
                <w:rFonts w:hint="eastAsia" w:ascii="Times New Roman" w:hAnsi="Times New Roman" w:eastAsia="宋体" w:cs="Times New Roman"/>
                <w:b w:val="0"/>
                <w:bCs/>
                <w:color w:val="auto"/>
                <w:sz w:val="24"/>
                <w:szCs w:val="24"/>
                <w:highlight w:val="none"/>
                <w:lang w:val="en-US" w:eastAsia="zh-CN"/>
              </w:rPr>
              <w:t>冷却水池，1</w:t>
            </w:r>
            <w:r>
              <w:rPr>
                <w:rFonts w:hint="eastAsia" w:ascii="Times New Roman" w:hAnsi="Times New Roman" w:cs="Times New Roman" w:eastAsiaTheme="minorEastAsia"/>
                <w:b w:val="0"/>
                <w:bCs/>
                <w:color w:val="auto"/>
                <w:sz w:val="24"/>
                <w:szCs w:val="24"/>
                <w:lang w:val="en-US" w:eastAsia="zh-CN"/>
              </w:rPr>
              <w:t>台循环水泵（30</w:t>
            </w:r>
            <w:r>
              <w:rPr>
                <w:rFonts w:hint="default" w:ascii="Times New Roman" w:hAnsi="Times New Roman" w:cs="Times New Roman" w:eastAsiaTheme="minorEastAsia"/>
                <w:b w:val="0"/>
                <w:bCs/>
                <w:color w:val="auto"/>
                <w:sz w:val="24"/>
                <w:szCs w:val="24"/>
              </w:rPr>
              <w:t>m³/h</w:t>
            </w:r>
            <w:r>
              <w:rPr>
                <w:rFonts w:hint="eastAsia" w:ascii="Times New Roman" w:hAnsi="Times New Roman" w:cs="Times New Roman" w:eastAsiaTheme="minorEastAsia"/>
                <w:b w:val="0"/>
                <w:bCs/>
                <w:color w:val="auto"/>
                <w:sz w:val="24"/>
                <w:szCs w:val="24"/>
                <w:lang w:val="en-US" w:eastAsia="zh-CN"/>
              </w:rPr>
              <w:t>），</w:t>
            </w:r>
            <w:r>
              <w:rPr>
                <w:rFonts w:hint="eastAsia" w:cs="Times New Roman" w:eastAsiaTheme="minorEastAsia"/>
                <w:b w:val="0"/>
                <w:bCs/>
                <w:color w:val="auto"/>
                <w:sz w:val="24"/>
                <w:szCs w:val="24"/>
                <w:lang w:val="en-US" w:eastAsia="zh-CN"/>
              </w:rPr>
              <w:t>新增</w:t>
            </w:r>
            <w:r>
              <w:rPr>
                <w:rFonts w:hint="eastAsia" w:ascii="Times New Roman" w:hAnsi="Times New Roman" w:cs="Times New Roman" w:eastAsiaTheme="minorEastAsia"/>
                <w:b w:val="0"/>
                <w:bCs/>
                <w:color w:val="auto"/>
                <w:sz w:val="24"/>
                <w:szCs w:val="24"/>
                <w:lang w:val="en-US" w:eastAsia="zh-CN"/>
              </w:rPr>
              <w:t>有效运行时间为</w:t>
            </w:r>
            <w:r>
              <w:rPr>
                <w:rFonts w:hint="eastAsia" w:cs="Times New Roman" w:eastAsiaTheme="minorEastAsia"/>
                <w:b w:val="0"/>
                <w:bCs/>
                <w:color w:val="auto"/>
                <w:sz w:val="24"/>
                <w:szCs w:val="24"/>
                <w:lang w:val="en-US" w:eastAsia="zh-CN"/>
              </w:rPr>
              <w:t>16</w:t>
            </w:r>
            <w:r>
              <w:rPr>
                <w:rFonts w:hint="eastAsia" w:ascii="Times New Roman" w:hAnsi="Times New Roman" w:cs="Times New Roman" w:eastAsiaTheme="minorEastAsia"/>
                <w:b w:val="0"/>
                <w:bCs/>
                <w:color w:val="auto"/>
                <w:sz w:val="24"/>
                <w:szCs w:val="24"/>
                <w:lang w:val="en-US" w:eastAsia="zh-CN"/>
              </w:rPr>
              <w:t>h/d，则冷却水循环总量为</w:t>
            </w:r>
            <w:r>
              <w:rPr>
                <w:rFonts w:hint="eastAsia" w:cs="Times New Roman" w:eastAsiaTheme="minorEastAsia"/>
                <w:b w:val="0"/>
                <w:bCs/>
                <w:color w:val="auto"/>
                <w:sz w:val="24"/>
                <w:szCs w:val="24"/>
                <w:lang w:val="en-US" w:eastAsia="zh-CN"/>
              </w:rPr>
              <w:t>480</w:t>
            </w:r>
            <w:r>
              <w:rPr>
                <w:rFonts w:hint="default" w:ascii="Times New Roman" w:hAnsi="Times New Roman" w:cs="Times New Roman" w:eastAsiaTheme="minorEastAsia"/>
                <w:b w:val="0"/>
                <w:bCs/>
                <w:color w:val="auto"/>
                <w:sz w:val="24"/>
                <w:szCs w:val="24"/>
              </w:rPr>
              <w:t>m³/</w:t>
            </w:r>
            <w:r>
              <w:rPr>
                <w:rFonts w:hint="eastAsia" w:ascii="Times New Roman" w:hAnsi="Times New Roman" w:cs="Times New Roman" w:eastAsiaTheme="minorEastAsia"/>
                <w:b w:val="0"/>
                <w:bCs/>
                <w:color w:val="auto"/>
                <w:sz w:val="24"/>
                <w:szCs w:val="24"/>
                <w:lang w:val="en-US" w:eastAsia="zh-CN"/>
              </w:rPr>
              <w:t>d</w:t>
            </w:r>
            <w:r>
              <w:rPr>
                <w:rFonts w:hint="eastAsia" w:ascii="Times New Roman" w:hAnsi="Times New Roman" w:cs="Times New Roman" w:eastAsiaTheme="minorEastAsia"/>
                <w:b w:val="0"/>
                <w:bCs/>
                <w:color w:val="auto"/>
                <w:sz w:val="24"/>
                <w:szCs w:val="24"/>
                <w:lang w:eastAsia="zh-CN"/>
              </w:rPr>
              <w:t>。</w:t>
            </w:r>
            <w:r>
              <w:rPr>
                <w:rFonts w:hint="eastAsia" w:ascii="Times New Roman" w:hAnsi="Times New Roman" w:eastAsiaTheme="minorEastAsia"/>
                <w:color w:val="auto"/>
                <w:sz w:val="24"/>
                <w:lang w:val="en-US" w:eastAsia="zh-CN"/>
              </w:rPr>
              <w:t>类比同类行业，冷却系统</w:t>
            </w:r>
            <w:r>
              <w:rPr>
                <w:rFonts w:hint="eastAsia" w:ascii="Times New Roman" w:hAnsi="Times New Roman" w:eastAsiaTheme="minorEastAsia"/>
                <w:color w:val="auto"/>
                <w:sz w:val="24"/>
              </w:rPr>
              <w:t>冷却水蒸发</w:t>
            </w:r>
            <w:r>
              <w:rPr>
                <w:rFonts w:ascii="Times New Roman" w:hAnsi="Times New Roman" w:eastAsiaTheme="minorEastAsia"/>
                <w:color w:val="auto"/>
                <w:sz w:val="24"/>
              </w:rPr>
              <w:t>损耗量</w:t>
            </w:r>
            <w:r>
              <w:rPr>
                <w:rFonts w:hint="eastAsia" w:ascii="Times New Roman" w:hAnsi="Times New Roman" w:eastAsiaTheme="minorEastAsia"/>
                <w:color w:val="auto"/>
                <w:sz w:val="24"/>
                <w:lang w:val="en-US" w:eastAsia="zh-CN"/>
              </w:rPr>
              <w:t>约为循环量的1</w:t>
            </w:r>
            <w:r>
              <w:rPr>
                <w:rFonts w:ascii="Times New Roman" w:hAnsi="Times New Roman" w:eastAsiaTheme="minorEastAsia"/>
                <w:color w:val="auto"/>
                <w:sz w:val="24"/>
              </w:rPr>
              <w:t>%，</w:t>
            </w:r>
            <w:r>
              <w:rPr>
                <w:rFonts w:hint="eastAsia" w:ascii="Times New Roman" w:hAnsi="Times New Roman" w:eastAsiaTheme="minorEastAsia"/>
                <w:bCs/>
                <w:color w:val="auto"/>
                <w:sz w:val="24"/>
                <w:lang w:val="en-US" w:eastAsia="zh-CN"/>
              </w:rPr>
              <w:t>则</w:t>
            </w:r>
            <w:r>
              <w:rPr>
                <w:rFonts w:hint="eastAsia" w:ascii="Times New Roman" w:hAnsi="Times New Roman" w:eastAsia="宋体"/>
                <w:b w:val="0"/>
                <w:bCs/>
                <w:color w:val="auto"/>
                <w:sz w:val="24"/>
                <w:szCs w:val="24"/>
                <w:lang w:val="en-US" w:eastAsia="zh-CN"/>
              </w:rPr>
              <w:t>冷却水循环系统补水量为</w:t>
            </w:r>
            <w:r>
              <w:rPr>
                <w:rFonts w:hint="eastAsia"/>
                <w:b w:val="0"/>
                <w:bCs/>
                <w:color w:val="auto"/>
                <w:sz w:val="24"/>
                <w:szCs w:val="24"/>
                <w:lang w:val="en-US" w:eastAsia="zh-CN"/>
              </w:rPr>
              <w:t>4.8</w:t>
            </w:r>
            <w:r>
              <w:rPr>
                <w:rFonts w:hint="eastAsia" w:ascii="Times New Roman" w:hAnsi="Times New Roman" w:eastAsia="宋体"/>
                <w:b w:val="0"/>
                <w:bCs/>
                <w:color w:val="auto"/>
                <w:sz w:val="24"/>
                <w:szCs w:val="24"/>
                <w:lang w:val="en-US" w:eastAsia="zh-CN"/>
              </w:rPr>
              <w:t>m³/d（</w:t>
            </w:r>
            <w:r>
              <w:rPr>
                <w:rFonts w:hint="eastAsia"/>
                <w:b w:val="0"/>
                <w:bCs/>
                <w:color w:val="auto"/>
                <w:sz w:val="24"/>
                <w:szCs w:val="24"/>
                <w:lang w:val="en-US" w:eastAsia="zh-CN"/>
              </w:rPr>
              <w:t>1440</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eastAsia" w:ascii="Times New Roman" w:hAnsi="Times New Roman" w:eastAsia="宋体"/>
                <w:b w:val="0"/>
                <w:bCs/>
                <w:color w:val="auto"/>
                <w:sz w:val="24"/>
                <w:szCs w:val="24"/>
                <w:lang w:val="en-US" w:eastAsia="zh-CN"/>
              </w:rPr>
              <w:t>）。</w:t>
            </w:r>
          </w:p>
          <w:p w14:paraId="43A999A4">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cs="Times New Roman" w:eastAsiaTheme="minorEastAsia"/>
                <w:b w:val="0"/>
                <w:bCs w:val="0"/>
                <w:color w:val="auto"/>
                <w:sz w:val="24"/>
                <w:szCs w:val="24"/>
                <w:lang w:val="en-US" w:eastAsia="zh-CN"/>
              </w:rPr>
              <w:t>⑦</w:t>
            </w:r>
            <w:r>
              <w:rPr>
                <w:rFonts w:hint="eastAsia" w:ascii="Times New Roman" w:hAnsi="Times New Roman" w:cs="Times New Roman" w:eastAsiaTheme="minorEastAsia"/>
                <w:b w:val="0"/>
                <w:bCs w:val="0"/>
                <w:color w:val="auto"/>
                <w:sz w:val="24"/>
                <w:szCs w:val="24"/>
                <w:lang w:val="en-US" w:eastAsia="zh-CN"/>
              </w:rPr>
              <w:t>制水机</w:t>
            </w:r>
            <w:r>
              <w:rPr>
                <w:rFonts w:hint="default" w:ascii="Times New Roman" w:hAnsi="Times New Roman" w:cs="Times New Roman" w:eastAsiaTheme="minorEastAsia"/>
                <w:b w:val="0"/>
                <w:bCs w:val="0"/>
                <w:color w:val="auto"/>
                <w:sz w:val="24"/>
                <w:szCs w:val="24"/>
                <w:lang w:val="en-US" w:eastAsia="zh-CN"/>
              </w:rPr>
              <w:t>用水</w:t>
            </w:r>
            <w:r>
              <w:rPr>
                <w:rFonts w:hint="eastAsia"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color w:val="auto"/>
                <w:sz w:val="24"/>
                <w:szCs w:val="24"/>
              </w:rPr>
              <w:t>项目</w:t>
            </w:r>
            <w:r>
              <w:rPr>
                <w:rFonts w:hint="eastAsia" w:ascii="Times New Roman" w:hAnsi="Times New Roman" w:cs="Times New Roman" w:eastAsiaTheme="minorEastAsia"/>
                <w:b w:val="0"/>
                <w:bCs w:val="0"/>
                <w:color w:val="auto"/>
                <w:sz w:val="24"/>
                <w:szCs w:val="24"/>
                <w:highlight w:val="none"/>
                <w:lang w:val="en-US" w:eastAsia="zh-CN"/>
              </w:rPr>
              <w:t>纯水总用量为</w:t>
            </w:r>
            <w:r>
              <w:rPr>
                <w:rFonts w:hint="eastAsia" w:ascii="Times New Roman" w:hAnsi="Times New Roman" w:cs="Times New Roman" w:eastAsiaTheme="minorEastAsia"/>
                <w:b/>
                <w:bCs/>
                <w:color w:val="auto"/>
                <w:sz w:val="24"/>
                <w:szCs w:val="24"/>
                <w:highlight w:val="none"/>
                <w:lang w:val="en-US" w:eastAsia="zh-CN"/>
              </w:rPr>
              <w:t>7.</w:t>
            </w:r>
            <w:r>
              <w:rPr>
                <w:rFonts w:hint="eastAsia" w:cs="Times New Roman" w:eastAsiaTheme="minorEastAsia"/>
                <w:b/>
                <w:bCs/>
                <w:color w:val="auto"/>
                <w:sz w:val="24"/>
                <w:szCs w:val="24"/>
                <w:highlight w:val="none"/>
                <w:lang w:val="en-US" w:eastAsia="zh-CN"/>
              </w:rPr>
              <w:t>632</w:t>
            </w:r>
            <w:r>
              <w:rPr>
                <w:rFonts w:hint="eastAsia" w:ascii="Times New Roman" w:hAnsi="Times New Roman" w:cs="Times New Roman" w:eastAsiaTheme="minorEastAsia"/>
                <w:b/>
                <w:bCs/>
                <w:color w:val="auto"/>
                <w:sz w:val="24"/>
                <w:highlight w:val="none"/>
                <w:lang w:eastAsia="zh-CN"/>
              </w:rPr>
              <w:t>m³</w:t>
            </w:r>
            <w:r>
              <w:rPr>
                <w:rFonts w:hint="default" w:ascii="Times New Roman" w:hAnsi="Times New Roman" w:cs="Times New Roman" w:eastAsiaTheme="minorEastAsia"/>
                <w:b/>
                <w:bCs/>
                <w:color w:val="auto"/>
                <w:sz w:val="24"/>
                <w:highlight w:val="none"/>
              </w:rPr>
              <w:t>/d</w:t>
            </w:r>
            <w:r>
              <w:rPr>
                <w:rFonts w:hint="eastAsia" w:ascii="Times New Roman" w:hAnsi="Times New Roman" w:cs="Times New Roman" w:eastAsiaTheme="minorEastAsia"/>
                <w:b/>
                <w:bCs/>
                <w:color w:val="auto"/>
                <w:sz w:val="24"/>
                <w:highlight w:val="none"/>
                <w:lang w:val="en-US" w:eastAsia="zh-CN"/>
              </w:rPr>
              <w:t>（</w:t>
            </w:r>
            <w:r>
              <w:rPr>
                <w:rFonts w:hint="eastAsia" w:cs="Times New Roman" w:eastAsiaTheme="minorEastAsia"/>
                <w:b/>
                <w:bCs/>
                <w:color w:val="auto"/>
                <w:sz w:val="24"/>
                <w:highlight w:val="none"/>
                <w:lang w:val="en-US" w:eastAsia="zh-CN"/>
              </w:rPr>
              <w:t>2289.6</w:t>
            </w:r>
            <w:r>
              <w:rPr>
                <w:rFonts w:hint="default" w:ascii="Times New Roman" w:hAnsi="Times New Roman" w:eastAsia="宋体" w:cs="Times New Roman"/>
                <w:b/>
                <w:bCs/>
                <w:color w:val="auto"/>
                <w:sz w:val="24"/>
                <w:szCs w:val="24"/>
                <w:lang w:val="en-US" w:eastAsia="zh-CN"/>
              </w:rPr>
              <w:t>m³</w:t>
            </w:r>
            <w:r>
              <w:rPr>
                <w:rFonts w:hint="default" w:ascii="Times New Roman" w:hAnsi="Times New Roman" w:cs="Times New Roman" w:eastAsiaTheme="minorEastAsia"/>
                <w:b/>
                <w:bCs/>
                <w:color w:val="auto"/>
                <w:sz w:val="24"/>
                <w:highlight w:val="none"/>
                <w:lang w:val="en-US" w:eastAsia="zh-CN"/>
              </w:rPr>
              <w:t>/a</w:t>
            </w:r>
            <w:r>
              <w:rPr>
                <w:rFonts w:hint="eastAsia" w:ascii="Times New Roman" w:hAnsi="Times New Roman" w:cs="Times New Roman" w:eastAsiaTheme="minorEastAsia"/>
                <w:b/>
                <w:bCs/>
                <w:color w:val="auto"/>
                <w:sz w:val="24"/>
                <w:highlight w:val="none"/>
                <w:lang w:val="en-US" w:eastAsia="zh-CN"/>
              </w:rPr>
              <w:t>）</w:t>
            </w:r>
            <w:r>
              <w:rPr>
                <w:rFonts w:hint="eastAsia" w:ascii="Times New Roman" w:hAnsi="Times New Roman" w:cs="Times New Roman" w:eastAsiaTheme="minorEastAsia"/>
                <w:b w:val="0"/>
                <w:bCs w:val="0"/>
                <w:color w:val="auto"/>
                <w:sz w:val="24"/>
                <w:highlight w:val="none"/>
                <w:lang w:val="en-US" w:eastAsia="zh-CN"/>
              </w:rPr>
              <w:t>，</w:t>
            </w:r>
            <w:r>
              <w:rPr>
                <w:rFonts w:hint="eastAsia" w:ascii="Times New Roman" w:hAnsi="Times New Roman" w:cs="Times New Roman" w:eastAsiaTheme="minorEastAsia"/>
                <w:color w:val="auto"/>
                <w:sz w:val="24"/>
                <w:szCs w:val="24"/>
                <w:lang w:val="en-US" w:eastAsia="zh-CN"/>
              </w:rPr>
              <w:t>制水机采用离子交换树脂+RO反渗透进行纯水制备</w:t>
            </w: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根据企业提供设计资料，纯水制备率约为75%，则</w:t>
            </w:r>
            <w:r>
              <w:rPr>
                <w:rFonts w:hint="eastAsia" w:ascii="Times New Roman" w:hAnsi="Times New Roman" w:cs="Times New Roman" w:eastAsiaTheme="minorEastAsia"/>
                <w:b w:val="0"/>
                <w:bCs w:val="0"/>
                <w:color w:val="auto"/>
                <w:sz w:val="24"/>
                <w:szCs w:val="24"/>
                <w:lang w:val="en-US" w:eastAsia="zh-CN"/>
              </w:rPr>
              <w:t>制水机</w:t>
            </w:r>
            <w:r>
              <w:rPr>
                <w:rFonts w:hint="default" w:ascii="Times New Roman" w:hAnsi="Times New Roman" w:cs="Times New Roman" w:eastAsiaTheme="minorEastAsia"/>
                <w:b w:val="0"/>
                <w:bCs w:val="0"/>
                <w:color w:val="auto"/>
                <w:sz w:val="24"/>
                <w:szCs w:val="24"/>
                <w:lang w:val="en-US" w:eastAsia="zh-CN"/>
              </w:rPr>
              <w:t>用水</w:t>
            </w:r>
            <w:r>
              <w:rPr>
                <w:rFonts w:hint="default" w:ascii="Times New Roman" w:hAnsi="Times New Roman" w:cs="Times New Roman" w:eastAsiaTheme="minorEastAsia"/>
                <w:color w:val="auto"/>
                <w:sz w:val="24"/>
                <w:szCs w:val="24"/>
              </w:rPr>
              <w:t>约为</w:t>
            </w:r>
            <w:r>
              <w:rPr>
                <w:rFonts w:hint="eastAsia" w:cs="Times New Roman" w:eastAsiaTheme="minorEastAsia"/>
                <w:color w:val="auto"/>
                <w:sz w:val="24"/>
                <w:szCs w:val="24"/>
                <w:lang w:val="en-US" w:eastAsia="zh-CN"/>
              </w:rPr>
              <w:t>10.176</w:t>
            </w:r>
            <w:r>
              <w:rPr>
                <w:rFonts w:hint="eastAsia" w:ascii="Times New Roman" w:hAnsi="Times New Roman" w:cs="Times New Roman" w:eastAsiaTheme="minorEastAsia"/>
                <w:color w:val="auto"/>
                <w:sz w:val="24"/>
                <w:szCs w:val="24"/>
                <w:lang w:val="en-US" w:eastAsia="zh-CN"/>
              </w:rPr>
              <w:t>m³</w:t>
            </w:r>
            <w:r>
              <w:rPr>
                <w:rFonts w:hint="default" w:ascii="Times New Roman" w:hAnsi="Times New Roman" w:cs="Times New Roman" w:eastAsiaTheme="minorEastAsia"/>
                <w:color w:val="auto"/>
                <w:sz w:val="24"/>
                <w:szCs w:val="24"/>
              </w:rPr>
              <w:t>/d（</w:t>
            </w:r>
            <w:r>
              <w:rPr>
                <w:rFonts w:hint="eastAsia" w:cs="Times New Roman" w:eastAsiaTheme="minorEastAsia"/>
                <w:color w:val="auto"/>
                <w:sz w:val="24"/>
                <w:szCs w:val="24"/>
                <w:lang w:val="en-US" w:eastAsia="zh-CN"/>
              </w:rPr>
              <w:t>3052.8</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default" w:ascii="Times New Roman" w:hAnsi="Times New Roman" w:cs="Times New Roman" w:eastAsiaTheme="minorEastAsia"/>
                <w:color w:val="auto"/>
                <w:sz w:val="24"/>
                <w:szCs w:val="24"/>
              </w:rPr>
              <w:t>）。</w:t>
            </w:r>
          </w:p>
          <w:p w14:paraId="0227CF7C">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宋体" w:hAnsi="宋体" w:eastAsia="宋体" w:cs="宋体"/>
                <w:b w:val="0"/>
                <w:bCs w:val="0"/>
                <w:color w:val="auto"/>
                <w:kern w:val="2"/>
                <w:sz w:val="24"/>
                <w:szCs w:val="24"/>
                <w:lang w:val="en-US" w:eastAsia="zh-CN" w:bidi="ar-SA"/>
              </w:rPr>
              <w:t>⑧</w:t>
            </w:r>
            <w:r>
              <w:rPr>
                <w:rFonts w:hint="eastAsia" w:ascii="Times New Roman" w:hAnsi="Times New Roman" w:eastAsia="宋体" w:cs="Times New Roman"/>
                <w:b w:val="0"/>
                <w:bCs w:val="0"/>
                <w:color w:val="auto"/>
                <w:sz w:val="24"/>
                <w:szCs w:val="24"/>
                <w:lang w:val="en-US" w:eastAsia="zh-CN"/>
              </w:rPr>
              <w:t>喷淋塔</w:t>
            </w:r>
            <w:r>
              <w:rPr>
                <w:rFonts w:hint="eastAsia" w:ascii="Times New Roman" w:hAnsi="Times New Roman" w:eastAsia="宋体" w:cs="Times New Roman"/>
                <w:b w:val="0"/>
                <w:bCs w:val="0"/>
                <w:color w:val="auto"/>
                <w:sz w:val="24"/>
                <w:szCs w:val="24"/>
                <w:lang w:eastAsia="zh-CN"/>
              </w:rPr>
              <w:t>用水：本</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有机废气</w:t>
            </w:r>
            <w:r>
              <w:rPr>
                <w:rFonts w:hint="default" w:ascii="Times New Roman" w:hAnsi="Times New Roman" w:eastAsia="宋体" w:cs="Times New Roman"/>
                <w:color w:val="auto"/>
                <w:sz w:val="24"/>
                <w:szCs w:val="24"/>
                <w:lang w:eastAsia="zh-CN"/>
              </w:rPr>
              <w:t>采用</w:t>
            </w:r>
            <w:r>
              <w:rPr>
                <w:rFonts w:hint="eastAsia" w:ascii="Times New Roman" w:hAnsi="Times New Roman" w:eastAsia="宋体" w:cs="Times New Roman"/>
                <w:color w:val="auto"/>
                <w:sz w:val="24"/>
                <w:szCs w:val="24"/>
                <w:lang w:val="en-US" w:eastAsia="zh-CN"/>
              </w:rPr>
              <w:t>水喷淋塔（1塔3级）</w:t>
            </w:r>
            <w:r>
              <w:rPr>
                <w:rFonts w:hint="default" w:ascii="Times New Roman" w:hAnsi="Times New Roman" w:eastAsia="宋体" w:cs="Times New Roman"/>
                <w:color w:val="auto"/>
                <w:sz w:val="24"/>
                <w:szCs w:val="24"/>
                <w:lang w:eastAsia="zh-CN"/>
              </w:rPr>
              <w:t>进行</w:t>
            </w:r>
            <w:r>
              <w:rPr>
                <w:rFonts w:hint="eastAsia" w:ascii="Times New Roman" w:hAnsi="Times New Roman" w:eastAsia="宋体" w:cs="Times New Roman"/>
                <w:color w:val="auto"/>
                <w:sz w:val="24"/>
                <w:szCs w:val="24"/>
                <w:lang w:val="en-US" w:eastAsia="zh-CN"/>
              </w:rPr>
              <w:t>吸收</w:t>
            </w:r>
            <w:r>
              <w:rPr>
                <w:rFonts w:hint="default" w:ascii="Times New Roman" w:hAnsi="Times New Roman" w:eastAsia="宋体" w:cs="Times New Roman"/>
                <w:color w:val="auto"/>
                <w:sz w:val="24"/>
                <w:szCs w:val="24"/>
                <w:lang w:eastAsia="zh-CN"/>
              </w:rPr>
              <w:t>处理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根据企业提供资料，水喷淋塔液气比取</w:t>
            </w:r>
            <w:r>
              <w:rPr>
                <w:rFonts w:hint="eastAsia" w:cs="Times New Roman"/>
                <w:color w:val="auto"/>
                <w:sz w:val="24"/>
                <w:szCs w:val="24"/>
                <w:lang w:val="en-US" w:eastAsia="zh-CN"/>
              </w:rPr>
              <w:t>1.5</w:t>
            </w:r>
            <w:r>
              <w:rPr>
                <w:rFonts w:hint="eastAsia" w:ascii="Times New Roman" w:hAnsi="Times New Roman" w:eastAsia="宋体" w:cs="Times New Roman"/>
                <w:color w:val="auto"/>
                <w:sz w:val="24"/>
                <w:szCs w:val="24"/>
                <w:lang w:val="en-US" w:eastAsia="zh-CN"/>
              </w:rPr>
              <w:t>L/m³，风机风量为</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0000m³/h，则水喷淋塔循环量为</w:t>
            </w:r>
            <w:r>
              <w:rPr>
                <w:rFonts w:hint="eastAsia" w:cs="Times New Roman"/>
                <w:color w:val="auto"/>
                <w:sz w:val="24"/>
                <w:szCs w:val="24"/>
                <w:lang w:val="en-US" w:eastAsia="zh-CN"/>
              </w:rPr>
              <w:t>45</w:t>
            </w:r>
            <w:r>
              <w:rPr>
                <w:rFonts w:hint="eastAsia" w:ascii="Times New Roman" w:hAnsi="Times New Roman" w:eastAsia="宋体" w:cs="Times New Roman"/>
                <w:color w:val="auto"/>
                <w:sz w:val="24"/>
                <w:szCs w:val="24"/>
                <w:lang w:val="en-US" w:eastAsia="zh-CN"/>
              </w:rPr>
              <w:t>m³/h，</w:t>
            </w:r>
            <w:r>
              <w:rPr>
                <w:rFonts w:hint="eastAsia" w:ascii="Times New Roman" w:hAnsi="Times New Roman" w:eastAsiaTheme="minorEastAsia"/>
                <w:color w:val="auto"/>
                <w:sz w:val="24"/>
                <w:lang w:val="en-US" w:eastAsia="zh-CN"/>
              </w:rPr>
              <w:t>有效运行时间为</w:t>
            </w:r>
            <w:r>
              <w:rPr>
                <w:rFonts w:hint="eastAsia" w:eastAsiaTheme="minorEastAsia"/>
                <w:color w:val="auto"/>
                <w:sz w:val="24"/>
                <w:lang w:val="en-US" w:eastAsia="zh-CN"/>
              </w:rPr>
              <w:t>24</w:t>
            </w:r>
            <w:r>
              <w:rPr>
                <w:rFonts w:hint="eastAsia" w:ascii="Times New Roman" w:hAnsi="Times New Roman" w:eastAsiaTheme="minorEastAsia"/>
                <w:color w:val="auto"/>
                <w:sz w:val="24"/>
                <w:lang w:val="en-US" w:eastAsia="zh-CN"/>
              </w:rPr>
              <w:t>h/d</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蒸发</w:t>
            </w:r>
            <w:r>
              <w:rPr>
                <w:rFonts w:hint="default" w:ascii="Times New Roman" w:hAnsi="Times New Roman" w:eastAsia="宋体" w:cs="Times New Roman"/>
                <w:color w:val="auto"/>
                <w:sz w:val="24"/>
                <w:szCs w:val="24"/>
                <w:lang w:eastAsia="zh-CN"/>
              </w:rPr>
              <w:t>损失量约为</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%，则项目补水量</w:t>
            </w:r>
            <w:r>
              <w:rPr>
                <w:rFonts w:hint="eastAsia" w:cs="Times New Roman"/>
                <w:color w:val="auto"/>
                <w:sz w:val="24"/>
                <w:szCs w:val="24"/>
                <w:lang w:val="en-US" w:eastAsia="zh-CN"/>
              </w:rPr>
              <w:t>10.8</w:t>
            </w:r>
            <w:r>
              <w:rPr>
                <w:rFonts w:hint="default" w:ascii="Times New Roman" w:hAnsi="Times New Roman" w:eastAsia="宋体" w:cs="Times New Roman"/>
                <w:color w:val="auto"/>
                <w:sz w:val="24"/>
                <w:szCs w:val="24"/>
                <w:lang w:eastAsia="zh-CN"/>
              </w:rPr>
              <w:t>m³/d</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3240</w:t>
            </w:r>
            <w:r>
              <w:rPr>
                <w:rFonts w:hint="default" w:ascii="Times New Roman" w:hAnsi="Times New Roman" w:eastAsia="宋体" w:cs="Times New Roman"/>
                <w:color w:val="auto"/>
                <w:sz w:val="24"/>
                <w:szCs w:val="24"/>
                <w:lang w:val="en-US" w:eastAsia="zh-CN"/>
              </w:rPr>
              <w:t>m³</w:t>
            </w:r>
            <w:r>
              <w:rPr>
                <w:rFonts w:hint="default"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p>
          <w:p w14:paraId="1DAD95BC">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val="en-US" w:eastAsia="zh-CN"/>
              </w:rPr>
              <w:t>企业</w:t>
            </w:r>
            <w:r>
              <w:rPr>
                <w:rFonts w:hint="default" w:ascii="Times New Roman" w:hAnsi="Times New Roman" w:eastAsia="宋体" w:cs="Times New Roman"/>
                <w:color w:val="auto"/>
                <w:sz w:val="24"/>
                <w:szCs w:val="24"/>
                <w:lang w:eastAsia="zh-CN"/>
              </w:rPr>
              <w:t>提供的资料，</w:t>
            </w:r>
            <w:r>
              <w:rPr>
                <w:rFonts w:hint="eastAsia" w:ascii="Times New Roman" w:hAnsi="Times New Roman" w:eastAsia="宋体" w:cs="Times New Roman"/>
                <w:color w:val="auto"/>
                <w:sz w:val="24"/>
                <w:szCs w:val="24"/>
                <w:lang w:val="en-US" w:eastAsia="zh-CN"/>
              </w:rPr>
              <w:t>喷淋塔用水每</w:t>
            </w:r>
            <w:r>
              <w:rPr>
                <w:rFonts w:hint="eastAsia"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整体</w:t>
            </w:r>
            <w:r>
              <w:rPr>
                <w:rFonts w:hint="default" w:ascii="Times New Roman" w:hAnsi="Times New Roman" w:eastAsia="宋体" w:cs="Times New Roman"/>
                <w:color w:val="auto"/>
                <w:sz w:val="24"/>
                <w:szCs w:val="24"/>
                <w:lang w:val="en-US" w:eastAsia="zh-CN"/>
              </w:rPr>
              <w:t>更换1次</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年更换</w:t>
            </w:r>
            <w:r>
              <w:rPr>
                <w:rFonts w:hint="eastAsia" w:cs="Times New Roman"/>
                <w:color w:val="auto"/>
                <w:sz w:val="24"/>
                <w:szCs w:val="24"/>
                <w:lang w:val="en-US" w:eastAsia="zh-CN"/>
              </w:rPr>
              <w:t>12</w:t>
            </w:r>
            <w:r>
              <w:rPr>
                <w:rFonts w:hint="eastAsia" w:ascii="Times New Roman" w:hAnsi="Times New Roman" w:eastAsia="宋体" w:cs="Times New Roman"/>
                <w:color w:val="auto"/>
                <w:sz w:val="24"/>
                <w:szCs w:val="24"/>
                <w:lang w:val="en-US" w:eastAsia="zh-CN"/>
              </w:rPr>
              <w:t>次</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单次</w:t>
            </w:r>
            <w:r>
              <w:rPr>
                <w:rFonts w:hint="default" w:ascii="Times New Roman" w:hAnsi="Times New Roman" w:eastAsia="宋体" w:cs="Times New Roman"/>
                <w:color w:val="auto"/>
                <w:sz w:val="24"/>
                <w:szCs w:val="24"/>
                <w:lang w:eastAsia="zh-CN"/>
              </w:rPr>
              <w:t>更换量</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m³</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则喷淋塔</w:t>
            </w:r>
            <w:r>
              <w:rPr>
                <w:rFonts w:hint="default" w:ascii="Times New Roman" w:hAnsi="Times New Roman" w:eastAsia="宋体" w:cs="Times New Roman"/>
                <w:color w:val="auto"/>
                <w:sz w:val="24"/>
                <w:szCs w:val="24"/>
                <w:lang w:val="en-US" w:eastAsia="zh-CN"/>
              </w:rPr>
              <w:t>用水量为</w:t>
            </w:r>
            <w:r>
              <w:rPr>
                <w:rFonts w:hint="eastAsia" w:cs="Times New Roman"/>
                <w:color w:val="auto"/>
                <w:sz w:val="24"/>
                <w:szCs w:val="24"/>
                <w:lang w:val="en-US" w:eastAsia="zh-CN"/>
              </w:rPr>
              <w:t>0.12</w:t>
            </w:r>
            <w:r>
              <w:rPr>
                <w:rFonts w:hint="default" w:ascii="Times New Roman" w:hAnsi="Times New Roman" w:eastAsia="宋体" w:cs="Times New Roman"/>
                <w:color w:val="auto"/>
                <w:sz w:val="24"/>
                <w:szCs w:val="24"/>
                <w:lang w:val="en-US" w:eastAsia="zh-CN"/>
              </w:rPr>
              <w:t>m³/</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36</w:t>
            </w:r>
            <w:r>
              <w:rPr>
                <w:rFonts w:hint="default" w:ascii="Times New Roman" w:hAnsi="Times New Roman" w:eastAsia="宋体" w:cs="Times New Roman"/>
                <w:color w:val="auto"/>
                <w:sz w:val="24"/>
                <w:szCs w:val="24"/>
                <w:lang w:val="en-US" w:eastAsia="zh-CN"/>
              </w:rPr>
              <w:t>m³</w:t>
            </w:r>
            <w:r>
              <w:rPr>
                <w:rFonts w:hint="eastAsia"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p>
          <w:p w14:paraId="3A79F8A1">
            <w:pPr>
              <w:spacing w:line="360" w:lineRule="auto"/>
              <w:ind w:firstLine="480" w:firstLineChars="200"/>
              <w:jc w:val="both"/>
              <w:rPr>
                <w:rFonts w:hint="eastAsia" w:ascii="Times New Roman" w:hAnsi="Times New Roman" w:eastAsiaTheme="minorEastAsia"/>
                <w:bCs/>
                <w:color w:val="auto"/>
                <w:sz w:val="24"/>
              </w:rPr>
            </w:pPr>
            <w:r>
              <w:rPr>
                <w:rFonts w:hint="default" w:ascii="Times New Roman" w:hAnsi="Times New Roman" w:eastAsia="宋体" w:cs="Times New Roman"/>
                <w:color w:val="auto"/>
                <w:sz w:val="24"/>
                <w:szCs w:val="24"/>
                <w:lang w:val="en-US" w:eastAsia="zh-CN"/>
              </w:rPr>
              <w:t>综上，</w:t>
            </w:r>
            <w:r>
              <w:rPr>
                <w:rFonts w:hint="eastAsia" w:ascii="Times New Roman" w:hAnsi="Times New Roman" w:eastAsia="宋体" w:cs="Times New Roman"/>
                <w:color w:val="auto"/>
                <w:sz w:val="24"/>
                <w:szCs w:val="24"/>
                <w:lang w:val="en-US" w:eastAsia="zh-CN"/>
              </w:rPr>
              <w:t>喷淋塔总用水</w:t>
            </w:r>
            <w:r>
              <w:rPr>
                <w:rFonts w:hint="default" w:ascii="Times New Roman" w:hAnsi="Times New Roman" w:eastAsia="宋体" w:cs="Times New Roman"/>
                <w:color w:val="auto"/>
                <w:sz w:val="24"/>
                <w:szCs w:val="24"/>
                <w:lang w:val="en-US" w:eastAsia="zh-CN"/>
              </w:rPr>
              <w:t>量为：</w:t>
            </w:r>
            <w:r>
              <w:rPr>
                <w:rFonts w:hint="eastAsia" w:cs="Times New Roman"/>
                <w:color w:val="auto"/>
                <w:sz w:val="24"/>
                <w:szCs w:val="24"/>
                <w:lang w:val="en-US" w:eastAsia="zh-CN"/>
              </w:rPr>
              <w:t>10.92</w:t>
            </w:r>
            <w:r>
              <w:rPr>
                <w:rFonts w:hint="default" w:ascii="Times New Roman" w:hAnsi="Times New Roman" w:eastAsia="宋体" w:cs="Times New Roman"/>
                <w:color w:val="auto"/>
                <w:sz w:val="24"/>
                <w:szCs w:val="24"/>
                <w:lang w:val="en-US" w:eastAsia="zh-CN"/>
              </w:rPr>
              <w:t>m³/</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3276</w:t>
            </w:r>
            <w:r>
              <w:rPr>
                <w:rFonts w:hint="default" w:ascii="Times New Roman" w:hAnsi="Times New Roman" w:eastAsia="宋体" w:cs="Times New Roman"/>
                <w:color w:val="auto"/>
                <w:sz w:val="24"/>
                <w:szCs w:val="24"/>
                <w:lang w:val="en-US" w:eastAsia="zh-CN"/>
              </w:rPr>
              <w:t>m³/a）</w:t>
            </w:r>
            <w:r>
              <w:rPr>
                <w:rFonts w:hint="eastAsia" w:ascii="Times New Roman" w:hAnsi="Times New Roman" w:eastAsia="宋体" w:cs="Times New Roman"/>
                <w:color w:val="auto"/>
                <w:sz w:val="24"/>
                <w:szCs w:val="24"/>
                <w:lang w:val="en-US" w:eastAsia="zh-CN"/>
              </w:rPr>
              <w:t>。</w:t>
            </w:r>
          </w:p>
          <w:p w14:paraId="564D67C3">
            <w:pPr>
              <w:spacing w:line="360" w:lineRule="auto"/>
              <w:ind w:firstLine="480" w:firstLineChars="200"/>
              <w:rPr>
                <w:rFonts w:ascii="Times New Roman" w:hAnsi="Times New Roman" w:eastAsiaTheme="minorEastAsia"/>
                <w:bCs/>
                <w:color w:val="auto"/>
                <w:sz w:val="24"/>
              </w:rPr>
            </w:pPr>
            <w:r>
              <w:rPr>
                <w:rFonts w:hint="eastAsia" w:ascii="Times New Roman" w:hAnsi="Times New Roman" w:eastAsiaTheme="minorEastAsia"/>
                <w:bCs/>
                <w:color w:val="auto"/>
                <w:sz w:val="24"/>
              </w:rPr>
              <w:t>2</w:t>
            </w:r>
            <w:r>
              <w:rPr>
                <w:rFonts w:ascii="Times New Roman" w:hAnsi="Times New Roman" w:eastAsiaTheme="minorEastAsia"/>
                <w:bCs/>
                <w:color w:val="auto"/>
                <w:sz w:val="24"/>
              </w:rPr>
              <w:t>）生活用水</w:t>
            </w:r>
          </w:p>
          <w:p w14:paraId="5987D0CF">
            <w:pPr>
              <w:spacing w:line="360" w:lineRule="auto"/>
              <w:ind w:firstLine="480" w:firstLineChars="200"/>
              <w:rPr>
                <w:rFonts w:hint="eastAsia" w:ascii="Times New Roman" w:hAnsi="Times New Roman" w:eastAsiaTheme="minorEastAsia"/>
                <w:bCs/>
                <w:color w:val="auto"/>
                <w:sz w:val="24"/>
              </w:rPr>
            </w:pPr>
            <w:r>
              <w:rPr>
                <w:rFonts w:hint="default" w:ascii="Times New Roman" w:hAnsi="Times New Roman" w:cs="Times New Roman" w:eastAsiaTheme="minorEastAsia"/>
                <w:b w:val="0"/>
                <w:bCs w:val="0"/>
                <w:color w:val="auto"/>
                <w:sz w:val="24"/>
                <w:szCs w:val="24"/>
                <w:lang w:eastAsia="zh-CN"/>
              </w:rPr>
              <w:t>本项目</w:t>
            </w:r>
            <w:r>
              <w:rPr>
                <w:rFonts w:hint="eastAsia" w:cs="Times New Roman" w:eastAsiaTheme="minorEastAsia"/>
                <w:b w:val="0"/>
                <w:bCs w:val="0"/>
                <w:color w:val="auto"/>
                <w:sz w:val="24"/>
                <w:szCs w:val="24"/>
                <w:lang w:val="en-US" w:eastAsia="zh-CN"/>
              </w:rPr>
              <w:t>新增</w:t>
            </w:r>
            <w:r>
              <w:rPr>
                <w:rFonts w:hint="default" w:ascii="Times New Roman" w:hAnsi="Times New Roman" w:cs="Times New Roman" w:eastAsiaTheme="minorEastAsia"/>
                <w:b w:val="0"/>
                <w:bCs w:val="0"/>
                <w:color w:val="auto"/>
                <w:sz w:val="24"/>
                <w:szCs w:val="24"/>
                <w:lang w:eastAsia="zh-CN"/>
              </w:rPr>
              <w:t>劳动定员</w:t>
            </w:r>
            <w:r>
              <w:rPr>
                <w:rFonts w:hint="eastAsia" w:cs="Times New Roman" w:eastAsiaTheme="minorEastAsia"/>
                <w:b w:val="0"/>
                <w:bCs w:val="0"/>
                <w:color w:val="auto"/>
                <w:sz w:val="24"/>
                <w:szCs w:val="24"/>
                <w:lang w:val="en-US" w:eastAsia="zh-CN"/>
              </w:rPr>
              <w:t>30</w:t>
            </w:r>
            <w:r>
              <w:rPr>
                <w:rFonts w:hint="default" w:ascii="Times New Roman" w:hAnsi="Times New Roman" w:cs="Times New Roman" w:eastAsiaTheme="minorEastAsia"/>
                <w:b w:val="0"/>
                <w:bCs w:val="0"/>
                <w:color w:val="auto"/>
                <w:sz w:val="24"/>
                <w:szCs w:val="24"/>
                <w:lang w:eastAsia="zh-CN"/>
              </w:rPr>
              <w:t>人，年工作</w:t>
            </w:r>
            <w:r>
              <w:rPr>
                <w:rFonts w:hint="eastAsia" w:cs="Times New Roman" w:eastAsiaTheme="minorEastAsia"/>
                <w:b w:val="0"/>
                <w:bCs w:val="0"/>
                <w:color w:val="auto"/>
                <w:sz w:val="24"/>
                <w:szCs w:val="24"/>
                <w:lang w:val="en-US" w:eastAsia="zh-CN"/>
              </w:rPr>
              <w:t>300</w:t>
            </w:r>
            <w:r>
              <w:rPr>
                <w:rFonts w:hint="default" w:ascii="Times New Roman" w:hAnsi="Times New Roman" w:cs="Times New Roman" w:eastAsiaTheme="minorEastAsia"/>
                <w:b w:val="0"/>
                <w:bCs w:val="0"/>
                <w:color w:val="auto"/>
                <w:sz w:val="24"/>
                <w:szCs w:val="24"/>
                <w:lang w:eastAsia="zh-CN"/>
              </w:rPr>
              <w:t>天</w:t>
            </w:r>
            <w:r>
              <w:rPr>
                <w:rFonts w:hint="eastAsia" w:ascii="Times New Roman" w:hAnsi="Times New Roman" w:cs="Times New Roman" w:eastAsiaTheme="minorEastAsia"/>
                <w:b w:val="0"/>
                <w:bCs w:val="0"/>
                <w:color w:val="auto"/>
                <w:sz w:val="24"/>
                <w:szCs w:val="24"/>
                <w:lang w:eastAsia="zh-CN"/>
              </w:rPr>
              <w:t>。</w:t>
            </w:r>
            <w:r>
              <w:rPr>
                <w:rFonts w:hint="eastAsia" w:ascii="Times New Roman" w:hAnsi="Times New Roman" w:eastAsiaTheme="minorEastAsia"/>
                <w:color w:val="auto"/>
                <w:sz w:val="24"/>
                <w:lang w:val="en-US" w:eastAsia="zh-CN"/>
              </w:rPr>
              <w:t>参考</w:t>
            </w:r>
            <w:r>
              <w:rPr>
                <w:rFonts w:ascii="Times New Roman" w:hAnsi="Times New Roman" w:eastAsiaTheme="minorEastAsia"/>
                <w:color w:val="auto"/>
                <w:sz w:val="24"/>
              </w:rPr>
              <w:t>《陕西省行业用水定额》（DB61/T943-2020）（修订版）</w:t>
            </w:r>
            <w:r>
              <w:rPr>
                <w:rFonts w:hint="eastAsia" w:ascii="Times New Roman" w:hAnsi="Times New Roman" w:eastAsiaTheme="minorEastAsia"/>
                <w:color w:val="auto"/>
                <w:sz w:val="24"/>
              </w:rPr>
              <w:t>中行政办公人员</w:t>
            </w:r>
            <w:r>
              <w:rPr>
                <w:rFonts w:hint="eastAsia" w:ascii="Times New Roman" w:hAnsi="Times New Roman" w:eastAsiaTheme="minorEastAsia"/>
                <w:color w:val="auto"/>
                <w:sz w:val="24"/>
                <w:lang w:val="en-US" w:eastAsia="zh-CN"/>
              </w:rPr>
              <w:t>用水系数</w:t>
            </w:r>
            <w:r>
              <w:rPr>
                <w:rFonts w:ascii="Times New Roman" w:hAnsi="Times New Roman" w:eastAsiaTheme="minorEastAsia"/>
                <w:color w:val="auto"/>
                <w:sz w:val="24"/>
              </w:rPr>
              <w:t>，本项目营运期厂区员工用水量按</w:t>
            </w:r>
            <w:r>
              <w:rPr>
                <w:rFonts w:hint="eastAsia" w:ascii="Times New Roman" w:hAnsi="Times New Roman" w:eastAsiaTheme="minorEastAsia"/>
                <w:color w:val="auto"/>
                <w:sz w:val="24"/>
                <w:lang w:val="en-US" w:eastAsia="zh-CN"/>
              </w:rPr>
              <w:t>27</w:t>
            </w:r>
            <w:r>
              <w:rPr>
                <w:rFonts w:ascii="Times New Roman" w:hAnsi="Times New Roman" w:eastAsiaTheme="minorEastAsia"/>
                <w:color w:val="auto"/>
                <w:sz w:val="24"/>
              </w:rPr>
              <w:t>L/人•d计，则本项目员工生活用水量为</w:t>
            </w:r>
            <w:r>
              <w:rPr>
                <w:rFonts w:hint="eastAsia" w:eastAsiaTheme="minorEastAsia"/>
                <w:color w:val="auto"/>
                <w:sz w:val="24"/>
                <w:lang w:val="en-US" w:eastAsia="zh-CN"/>
              </w:rPr>
              <w:t>0.81</w:t>
            </w:r>
            <w:r>
              <w:rPr>
                <w:rFonts w:ascii="Times New Roman" w:hAnsi="Times New Roman" w:eastAsiaTheme="minorEastAsia"/>
                <w:color w:val="auto"/>
                <w:sz w:val="24"/>
              </w:rPr>
              <w:t>m³/d（</w:t>
            </w:r>
            <w:r>
              <w:rPr>
                <w:rFonts w:hint="eastAsia" w:eastAsiaTheme="minorEastAsia"/>
                <w:color w:val="auto"/>
                <w:sz w:val="24"/>
                <w:lang w:val="en-US" w:eastAsia="zh-CN"/>
              </w:rPr>
              <w:t>243</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ascii="Times New Roman" w:hAnsi="Times New Roman" w:eastAsiaTheme="minorEastAsia"/>
                <w:color w:val="auto"/>
                <w:sz w:val="24"/>
              </w:rPr>
              <w:t>）。</w:t>
            </w:r>
          </w:p>
          <w:p w14:paraId="783E624F">
            <w:pPr>
              <w:spacing w:line="360" w:lineRule="auto"/>
              <w:ind w:firstLine="482" w:firstLineChars="200"/>
              <w:jc w:val="left"/>
              <w:rPr>
                <w:rFonts w:ascii="Times New Roman" w:hAnsi="Times New Roman" w:eastAsiaTheme="minorEastAsia"/>
                <w:b/>
                <w:bCs w:val="0"/>
                <w:color w:val="auto"/>
                <w:sz w:val="24"/>
              </w:rPr>
            </w:pPr>
            <w:r>
              <w:rPr>
                <w:rFonts w:hint="eastAsia" w:ascii="Times New Roman" w:hAnsi="Times New Roman" w:eastAsiaTheme="minorEastAsia"/>
                <w:b/>
                <w:bCs w:val="0"/>
                <w:color w:val="auto"/>
                <w:sz w:val="24"/>
              </w:rPr>
              <w:t>（2）排水</w:t>
            </w:r>
          </w:p>
          <w:p w14:paraId="675752D5">
            <w:pPr>
              <w:spacing w:line="360" w:lineRule="auto"/>
              <w:ind w:firstLine="480" w:firstLineChars="200"/>
              <w:rPr>
                <w:rFonts w:hint="eastAsia" w:ascii="Times New Roman" w:hAnsi="Times New Roman" w:eastAsiaTheme="minorEastAsia"/>
                <w:bCs/>
                <w:color w:val="auto"/>
                <w:sz w:val="24"/>
                <w:lang w:val="en-US" w:eastAsia="zh-CN"/>
              </w:rPr>
            </w:pPr>
            <w:r>
              <w:rPr>
                <w:rFonts w:ascii="Times New Roman" w:hAnsi="Times New Roman" w:eastAsiaTheme="minorEastAsia"/>
                <w:bCs/>
                <w:color w:val="auto"/>
                <w:sz w:val="24"/>
              </w:rPr>
              <w:t>1）生产</w:t>
            </w:r>
            <w:r>
              <w:rPr>
                <w:rFonts w:hint="eastAsia" w:ascii="Times New Roman" w:hAnsi="Times New Roman" w:eastAsiaTheme="minorEastAsia"/>
                <w:bCs/>
                <w:color w:val="auto"/>
                <w:sz w:val="24"/>
                <w:lang w:val="en-US" w:eastAsia="zh-CN"/>
              </w:rPr>
              <w:t>废水</w:t>
            </w:r>
          </w:p>
          <w:p w14:paraId="6320BF5F">
            <w:pPr>
              <w:adjustRightInd w:val="0"/>
              <w:snapToGrid/>
              <w:spacing w:line="360" w:lineRule="auto"/>
              <w:ind w:firstLine="480" w:firstLineChars="200"/>
              <w:rPr>
                <w:rFonts w:hint="eastAsia" w:ascii="Times New Roman" w:hAnsi="Times New Roman" w:cs="Times New Roman" w:eastAsiaTheme="minorEastAsia"/>
                <w:b w:val="0"/>
                <w:bCs w:val="0"/>
                <w:color w:val="auto"/>
                <w:sz w:val="24"/>
                <w:highlight w:val="none"/>
                <w:lang w:val="en-US" w:eastAsia="zh-CN"/>
              </w:rPr>
            </w:pPr>
            <w:r>
              <w:rPr>
                <w:rFonts w:hint="default" w:ascii="Times New Roman" w:hAnsi="Times New Roman" w:cs="Times New Roman" w:eastAsiaTheme="minorEastAsia"/>
                <w:b w:val="0"/>
                <w:bCs w:val="0"/>
                <w:color w:val="auto"/>
                <w:sz w:val="24"/>
              </w:rPr>
              <w:t>①</w:t>
            </w:r>
            <w:r>
              <w:rPr>
                <w:rFonts w:hint="eastAsia" w:ascii="Times New Roman" w:hAnsi="Times New Roman" w:cs="Times New Roman" w:eastAsiaTheme="minorEastAsia"/>
                <w:b w:val="0"/>
                <w:bCs w:val="0"/>
                <w:color w:val="auto"/>
                <w:sz w:val="24"/>
                <w:highlight w:val="none"/>
                <w:lang w:val="en-US" w:eastAsia="zh-CN"/>
              </w:rPr>
              <w:t>水提废水：</w:t>
            </w:r>
            <w:r>
              <w:rPr>
                <w:rFonts w:hint="eastAsia" w:ascii="Times New Roman" w:hAnsi="Times New Roman" w:cs="Times New Roman" w:eastAsiaTheme="minorEastAsia"/>
                <w:b w:val="0"/>
                <w:bCs w:val="0"/>
                <w:color w:val="auto"/>
                <w:sz w:val="24"/>
                <w:lang w:val="en-US" w:eastAsia="zh-CN"/>
              </w:rPr>
              <w:t>根据企业提供资料，本项目水提工序采用纯水，</w:t>
            </w:r>
            <w:r>
              <w:rPr>
                <w:rFonts w:hint="eastAsia" w:ascii="Times New Roman" w:hAnsi="Times New Roman" w:cs="Times New Roman"/>
                <w:color w:val="auto"/>
                <w:sz w:val="24"/>
                <w:szCs w:val="24"/>
                <w:shd w:val="clear" w:color="auto" w:fill="FFFFFF"/>
                <w:lang w:val="en-US" w:eastAsia="zh-CN"/>
              </w:rPr>
              <w:t>加热提取过程中水溶液蒸发，经设备自带三</w:t>
            </w:r>
            <w:r>
              <w:rPr>
                <w:rFonts w:hint="default" w:ascii="Times New Roman" w:hAnsi="Times New Roman" w:cs="Times New Roman"/>
                <w:color w:val="auto"/>
                <w:sz w:val="24"/>
                <w:szCs w:val="24"/>
                <w:shd w:val="clear" w:color="auto" w:fill="FFFFFF"/>
                <w:lang w:val="en-US" w:eastAsia="zh-CN"/>
              </w:rPr>
              <w:t>级</w:t>
            </w:r>
            <w:r>
              <w:rPr>
                <w:rFonts w:hint="eastAsia" w:ascii="Times New Roman" w:hAnsi="Times New Roman" w:cs="Times New Roman"/>
                <w:color w:val="auto"/>
                <w:sz w:val="24"/>
                <w:szCs w:val="24"/>
                <w:shd w:val="clear" w:color="auto" w:fill="FFFFFF"/>
                <w:lang w:val="en-US" w:eastAsia="zh-CN"/>
              </w:rPr>
              <w:t>冷凝器冷凝后直接回流至纯水回收</w:t>
            </w:r>
            <w:r>
              <w:rPr>
                <w:rFonts w:hint="default" w:ascii="Times New Roman" w:hAnsi="Times New Roman" w:cs="Times New Roman"/>
                <w:color w:val="auto"/>
                <w:sz w:val="24"/>
                <w:szCs w:val="24"/>
                <w:shd w:val="clear" w:color="auto" w:fill="FFFFFF"/>
                <w:lang w:val="en-US" w:eastAsia="zh-CN"/>
              </w:rPr>
              <w:t>罐</w:t>
            </w:r>
            <w:r>
              <w:rPr>
                <w:rFonts w:hint="eastAsia" w:ascii="Times New Roman" w:hAnsi="Times New Roman" w:cs="Times New Roman"/>
                <w:color w:val="auto"/>
                <w:sz w:val="24"/>
                <w:szCs w:val="24"/>
                <w:shd w:val="clear" w:color="auto" w:fill="FFFFFF"/>
                <w:lang w:val="en-US" w:eastAsia="zh-CN"/>
              </w:rPr>
              <w:t>中，循环使用</w:t>
            </w:r>
            <w:r>
              <w:rPr>
                <w:rFonts w:hint="eastAsia" w:cs="Times New Roman"/>
                <w:color w:val="auto"/>
                <w:sz w:val="24"/>
                <w:szCs w:val="24"/>
                <w:shd w:val="clear" w:color="auto" w:fill="FFFFFF"/>
                <w:lang w:val="en-US" w:eastAsia="zh-CN"/>
              </w:rPr>
              <w:t>，不外排</w:t>
            </w:r>
            <w:r>
              <w:rPr>
                <w:rFonts w:hint="eastAsia" w:ascii="Times New Roman" w:hAnsi="Times New Roman" w:cs="Times New Roman" w:eastAsiaTheme="minorEastAsia"/>
                <w:b w:val="0"/>
                <w:bCs w:val="0"/>
                <w:color w:val="auto"/>
                <w:sz w:val="24"/>
                <w:highlight w:val="none"/>
                <w:lang w:val="en-US" w:eastAsia="zh-CN"/>
              </w:rPr>
              <w:t>。</w:t>
            </w:r>
          </w:p>
          <w:p w14:paraId="1A069C96">
            <w:pPr>
              <w:topLinePunct/>
              <w:snapToGrid/>
              <w:spacing w:line="360" w:lineRule="auto"/>
              <w:ind w:firstLine="480" w:firstLineChars="200"/>
              <w:rPr>
                <w:rFonts w:hint="default" w:ascii="Times New Roman" w:hAnsi="Times New Roman" w:cs="Times New Roman" w:eastAsiaTheme="minorEastAsia"/>
                <w:bCs/>
                <w:color w:val="auto"/>
                <w:sz w:val="24"/>
                <w:lang w:val="en-US" w:eastAsia="zh-CN"/>
              </w:rPr>
            </w:pPr>
            <w:r>
              <w:rPr>
                <w:rFonts w:hint="default" w:ascii="Times New Roman" w:hAnsi="Times New Roman" w:cs="Times New Roman" w:eastAsiaTheme="minorEastAsia"/>
                <w:bCs/>
                <w:color w:val="auto"/>
                <w:sz w:val="24"/>
              </w:rPr>
              <w:t>②</w:t>
            </w:r>
            <w:r>
              <w:rPr>
                <w:rFonts w:hint="eastAsia" w:cs="Times New Roman" w:eastAsiaTheme="minorEastAsia"/>
                <w:bCs/>
                <w:color w:val="auto"/>
                <w:sz w:val="24"/>
                <w:lang w:val="en-US" w:eastAsia="zh-CN"/>
              </w:rPr>
              <w:t>醇提废水：</w:t>
            </w:r>
            <w:r>
              <w:rPr>
                <w:rFonts w:hint="default" w:ascii="Times New Roman" w:hAnsi="Times New Roman" w:cs="Times New Roman" w:eastAsiaTheme="minorEastAsia"/>
                <w:b w:val="0"/>
                <w:bCs w:val="0"/>
                <w:color w:val="auto"/>
                <w:sz w:val="24"/>
                <w:highlight w:val="none"/>
                <w:lang w:eastAsia="zh-CN"/>
              </w:rPr>
              <w:t>根据</w:t>
            </w:r>
            <w:r>
              <w:rPr>
                <w:rFonts w:hint="eastAsia" w:ascii="Times New Roman" w:hAnsi="Times New Roman" w:cs="Times New Roman" w:eastAsiaTheme="minorEastAsia"/>
                <w:b w:val="0"/>
                <w:bCs w:val="0"/>
                <w:color w:val="auto"/>
                <w:sz w:val="24"/>
                <w:highlight w:val="none"/>
                <w:lang w:val="en-US" w:eastAsia="zh-CN"/>
              </w:rPr>
              <w:t>企业提供资料</w:t>
            </w:r>
            <w:r>
              <w:rPr>
                <w:rFonts w:hint="default" w:ascii="Times New Roman" w:hAnsi="Times New Roman" w:cs="Times New Roman" w:eastAsiaTheme="minorEastAsia"/>
                <w:b w:val="0"/>
                <w:bCs w:val="0"/>
                <w:color w:val="auto"/>
                <w:sz w:val="24"/>
                <w:highlight w:val="none"/>
                <w:lang w:eastAsia="zh-CN"/>
              </w:rPr>
              <w:t>，</w:t>
            </w:r>
            <w:r>
              <w:rPr>
                <w:rFonts w:hint="eastAsia" w:ascii="Times New Roman" w:hAnsi="Times New Roman" w:cs="Times New Roman" w:eastAsiaTheme="minorEastAsia"/>
                <w:b w:val="0"/>
                <w:bCs w:val="0"/>
                <w:color w:val="auto"/>
                <w:sz w:val="24"/>
                <w:highlight w:val="none"/>
                <w:lang w:val="en-US" w:eastAsia="zh-CN"/>
              </w:rPr>
              <w:t>本项目</w:t>
            </w:r>
            <w:r>
              <w:rPr>
                <w:rFonts w:hint="eastAsia" w:cs="Times New Roman" w:eastAsiaTheme="minorEastAsia"/>
                <w:b w:val="0"/>
                <w:bCs w:val="0"/>
                <w:color w:val="auto"/>
                <w:sz w:val="24"/>
                <w:highlight w:val="none"/>
                <w:lang w:val="en-US" w:eastAsia="zh-CN"/>
              </w:rPr>
              <w:t>醇提</w:t>
            </w:r>
            <w:r>
              <w:rPr>
                <w:rFonts w:hint="eastAsia" w:ascii="Times New Roman" w:hAnsi="Times New Roman" w:cs="Times New Roman" w:eastAsiaTheme="minorEastAsia"/>
                <w:b w:val="0"/>
                <w:bCs w:val="0"/>
                <w:color w:val="auto"/>
                <w:sz w:val="24"/>
                <w:highlight w:val="none"/>
                <w:lang w:val="en-US" w:eastAsia="zh-CN"/>
              </w:rPr>
              <w:t>过程中</w:t>
            </w:r>
            <w:r>
              <w:rPr>
                <w:rFonts w:hint="eastAsia" w:cs="Times New Roman" w:eastAsiaTheme="minorEastAsia"/>
                <w:b w:val="0"/>
                <w:bCs w:val="0"/>
                <w:color w:val="auto"/>
                <w:sz w:val="24"/>
                <w:highlight w:val="none"/>
                <w:lang w:val="en-US" w:eastAsia="zh-CN"/>
              </w:rPr>
              <w:t>提取液使用</w:t>
            </w:r>
            <w:r>
              <w:rPr>
                <w:rFonts w:hint="eastAsia" w:cs="Times New Roman" w:eastAsiaTheme="minorEastAsia"/>
                <w:bCs/>
                <w:color w:val="auto"/>
                <w:sz w:val="24"/>
                <w:lang w:val="en-US" w:eastAsia="zh-CN"/>
              </w:rPr>
              <w:t>醇类溶剂和纯水的混合液</w:t>
            </w:r>
            <w:r>
              <w:rPr>
                <w:rFonts w:hint="default" w:ascii="Times New Roman" w:hAnsi="Times New Roman" w:cs="Times New Roman" w:eastAsiaTheme="minorEastAsia"/>
                <w:b w:val="0"/>
                <w:bCs w:val="0"/>
                <w:color w:val="auto"/>
                <w:sz w:val="24"/>
                <w:highlight w:val="none"/>
                <w:lang w:eastAsia="zh-CN"/>
              </w:rPr>
              <w:t>，</w:t>
            </w:r>
            <w:r>
              <w:rPr>
                <w:rFonts w:hint="eastAsia" w:ascii="Times New Roman" w:hAnsi="Times New Roman" w:cs="Times New Roman"/>
                <w:color w:val="auto"/>
                <w:sz w:val="24"/>
                <w:szCs w:val="24"/>
                <w:shd w:val="clear" w:color="auto" w:fill="FFFFFF"/>
                <w:lang w:val="en-US" w:eastAsia="zh-CN"/>
              </w:rPr>
              <w:t>加热提取过程中水溶液蒸发，经设备自带三</w:t>
            </w:r>
            <w:r>
              <w:rPr>
                <w:rFonts w:hint="default" w:ascii="Times New Roman" w:hAnsi="Times New Roman" w:cs="Times New Roman"/>
                <w:color w:val="auto"/>
                <w:sz w:val="24"/>
                <w:szCs w:val="24"/>
                <w:shd w:val="clear" w:color="auto" w:fill="FFFFFF"/>
                <w:lang w:val="en-US" w:eastAsia="zh-CN"/>
              </w:rPr>
              <w:t>级</w:t>
            </w:r>
            <w:r>
              <w:rPr>
                <w:rFonts w:hint="eastAsia" w:ascii="Times New Roman" w:hAnsi="Times New Roman" w:cs="Times New Roman"/>
                <w:color w:val="auto"/>
                <w:sz w:val="24"/>
                <w:szCs w:val="24"/>
                <w:shd w:val="clear" w:color="auto" w:fill="FFFFFF"/>
                <w:lang w:val="en-US" w:eastAsia="zh-CN"/>
              </w:rPr>
              <w:t>冷凝器冷凝后直接回流至纯水回收</w:t>
            </w:r>
            <w:r>
              <w:rPr>
                <w:rFonts w:hint="default" w:ascii="Times New Roman" w:hAnsi="Times New Roman" w:cs="Times New Roman"/>
                <w:color w:val="auto"/>
                <w:sz w:val="24"/>
                <w:szCs w:val="24"/>
                <w:shd w:val="clear" w:color="auto" w:fill="FFFFFF"/>
                <w:lang w:val="en-US" w:eastAsia="zh-CN"/>
              </w:rPr>
              <w:t>罐</w:t>
            </w:r>
            <w:r>
              <w:rPr>
                <w:rFonts w:hint="eastAsia" w:ascii="Times New Roman" w:hAnsi="Times New Roman" w:cs="Times New Roman"/>
                <w:color w:val="auto"/>
                <w:sz w:val="24"/>
                <w:szCs w:val="24"/>
                <w:shd w:val="clear" w:color="auto" w:fill="FFFFFF"/>
                <w:lang w:val="en-US" w:eastAsia="zh-CN"/>
              </w:rPr>
              <w:t>中，循环使用</w:t>
            </w:r>
            <w:r>
              <w:rPr>
                <w:rFonts w:hint="eastAsia" w:cs="Times New Roman"/>
                <w:color w:val="auto"/>
                <w:sz w:val="24"/>
                <w:szCs w:val="24"/>
                <w:shd w:val="clear" w:color="auto" w:fill="FFFFFF"/>
                <w:lang w:val="en-US" w:eastAsia="zh-CN"/>
              </w:rPr>
              <w:t>，不外排</w:t>
            </w:r>
            <w:r>
              <w:rPr>
                <w:rFonts w:hint="eastAsia" w:ascii="Times New Roman" w:hAnsi="Times New Roman" w:cs="Times New Roman" w:eastAsiaTheme="minorEastAsia"/>
                <w:b w:val="0"/>
                <w:bCs w:val="0"/>
                <w:color w:val="auto"/>
                <w:sz w:val="24"/>
                <w:highlight w:val="none"/>
                <w:lang w:eastAsia="zh-CN"/>
              </w:rPr>
              <w:t>。</w:t>
            </w:r>
          </w:p>
          <w:p w14:paraId="769EB126">
            <w:pPr>
              <w:numPr>
                <w:ilvl w:val="0"/>
                <w:numId w:val="0"/>
              </w:numPr>
              <w:spacing w:line="360" w:lineRule="auto"/>
              <w:ind w:firstLine="480" w:firstLineChars="200"/>
              <w:rPr>
                <w:rFonts w:hint="default" w:ascii="Times New Roman" w:hAnsi="Times New Roman" w:cs="Times New Roman" w:eastAsiaTheme="minorEastAsia"/>
                <w:b w:val="0"/>
                <w:bCs w:val="0"/>
                <w:color w:val="auto"/>
                <w:sz w:val="24"/>
                <w:lang w:val="en-US" w:eastAsia="zh-CN"/>
              </w:rPr>
            </w:pPr>
            <w:r>
              <w:rPr>
                <w:rFonts w:hint="default" w:ascii="Times New Roman" w:hAnsi="Times New Roman" w:cs="Times New Roman" w:eastAsiaTheme="minorEastAsia"/>
                <w:b w:val="0"/>
                <w:bCs w:val="0"/>
                <w:color w:val="auto"/>
                <w:sz w:val="24"/>
                <w:lang w:val="en-US" w:eastAsia="zh-CN"/>
              </w:rPr>
              <w:t>③</w:t>
            </w:r>
            <w:r>
              <w:rPr>
                <w:rFonts w:hint="eastAsia" w:ascii="Times New Roman" w:hAnsi="Times New Roman" w:cs="Times New Roman" w:eastAsiaTheme="minorEastAsia"/>
                <w:bCs/>
                <w:color w:val="auto"/>
                <w:sz w:val="24"/>
                <w:lang w:val="en-US" w:eastAsia="zh-CN"/>
              </w:rPr>
              <w:t>本项目</w:t>
            </w:r>
            <w:r>
              <w:rPr>
                <w:rFonts w:hint="eastAsia" w:ascii="Times New Roman" w:hAnsi="Times New Roman" w:cs="Times New Roman" w:eastAsiaTheme="minorEastAsia"/>
                <w:b w:val="0"/>
                <w:bCs w:val="0"/>
                <w:color w:val="auto"/>
                <w:sz w:val="24"/>
                <w:lang w:val="en-US" w:eastAsia="zh-CN"/>
              </w:rPr>
              <w:t>包衣液配比用水包衣后经烘干蒸发损耗</w:t>
            </w:r>
            <w:r>
              <w:rPr>
                <w:rFonts w:hint="eastAsia" w:ascii="Times New Roman" w:hAnsi="Times New Roman" w:cs="Times New Roman" w:eastAsiaTheme="minorEastAsia"/>
                <w:bCs/>
                <w:color w:val="auto"/>
                <w:sz w:val="24"/>
                <w:lang w:val="en-US" w:eastAsia="zh-CN"/>
              </w:rPr>
              <w:t>，无废水产生</w:t>
            </w:r>
            <w:r>
              <w:rPr>
                <w:rFonts w:hint="eastAsia" w:ascii="Times New Roman" w:hAnsi="Times New Roman" w:cs="Times New Roman" w:eastAsiaTheme="minorEastAsia"/>
                <w:b w:val="0"/>
                <w:bCs w:val="0"/>
                <w:color w:val="auto"/>
                <w:sz w:val="24"/>
                <w:lang w:val="en-US" w:eastAsia="zh-CN"/>
              </w:rPr>
              <w:t>。</w:t>
            </w:r>
          </w:p>
          <w:p w14:paraId="479D7A88">
            <w:pPr>
              <w:numPr>
                <w:ilvl w:val="0"/>
                <w:numId w:val="0"/>
              </w:numPr>
              <w:spacing w:line="360" w:lineRule="auto"/>
              <w:ind w:firstLine="480" w:firstLineChars="200"/>
              <w:rPr>
                <w:rFonts w:hint="default" w:ascii="Times New Roman" w:hAnsi="Times New Roman" w:cs="Times New Roman" w:eastAsiaTheme="minorEastAsia"/>
                <w:b w:val="0"/>
                <w:bCs w:val="0"/>
                <w:color w:val="auto"/>
                <w:sz w:val="24"/>
                <w:highlight w:val="none"/>
                <w:lang w:val="en-US" w:eastAsia="zh-CN"/>
              </w:rPr>
            </w:pPr>
            <w:r>
              <w:rPr>
                <w:rFonts w:hint="eastAsia" w:ascii="Times New Roman" w:hAnsi="Times New Roman" w:cs="Times New Roman" w:eastAsiaTheme="minorEastAsia"/>
                <w:b w:val="0"/>
                <w:bCs w:val="0"/>
                <w:color w:val="auto"/>
                <w:kern w:val="2"/>
                <w:sz w:val="24"/>
                <w:szCs w:val="24"/>
                <w:lang w:val="en-US" w:eastAsia="zh-CN" w:bidi="ar-SA"/>
              </w:rPr>
              <w:t>④</w:t>
            </w:r>
            <w:r>
              <w:rPr>
                <w:rFonts w:hint="eastAsia" w:ascii="Times New Roman" w:hAnsi="Times New Roman" w:cs="Times New Roman" w:eastAsiaTheme="minorEastAsia"/>
                <w:b w:val="0"/>
                <w:bCs w:val="0"/>
                <w:color w:val="auto"/>
                <w:sz w:val="24"/>
                <w:lang w:val="en-US" w:eastAsia="zh-CN"/>
              </w:rPr>
              <w:t>本项目</w:t>
            </w:r>
            <w:r>
              <w:rPr>
                <w:rFonts w:hint="eastAsia" w:cs="Times New Roman" w:eastAsiaTheme="minorEastAsia"/>
                <w:b w:val="0"/>
                <w:bCs w:val="0"/>
                <w:color w:val="auto"/>
                <w:sz w:val="24"/>
                <w:lang w:val="en-US" w:eastAsia="zh-CN"/>
              </w:rPr>
              <w:t>锅炉</w:t>
            </w:r>
            <w:r>
              <w:rPr>
                <w:rFonts w:hint="eastAsia" w:ascii="Times New Roman" w:hAnsi="Times New Roman" w:cs="Times New Roman" w:eastAsiaTheme="minorEastAsia"/>
                <w:b w:val="0"/>
                <w:bCs w:val="0"/>
                <w:color w:val="auto"/>
                <w:sz w:val="24"/>
                <w:lang w:val="en-US" w:eastAsia="zh-CN"/>
              </w:rPr>
              <w:t>采用纯水，基本可去除水中所有的杂质和矿物质，使用过程中无需添加阻垢剂、净水剂等药剂。项目采用</w:t>
            </w:r>
            <w:r>
              <w:rPr>
                <w:rFonts w:hint="eastAsia" w:eastAsia="宋体"/>
                <w:color w:val="auto"/>
                <w:sz w:val="24"/>
                <w:szCs w:val="32"/>
                <w:lang w:val="en-US" w:eastAsia="zh-CN"/>
              </w:rPr>
              <w:t>夹套间接加热方式，</w:t>
            </w:r>
            <w:r>
              <w:rPr>
                <w:rFonts w:hint="eastAsia" w:ascii="Times New Roman" w:hAnsi="Times New Roman" w:cs="Times New Roman" w:eastAsiaTheme="minorEastAsia"/>
                <w:b w:val="0"/>
                <w:bCs w:val="0"/>
                <w:color w:val="auto"/>
                <w:sz w:val="24"/>
                <w:highlight w:val="none"/>
                <w:lang w:val="en-US" w:eastAsia="zh-CN"/>
              </w:rPr>
              <w:t>运行过程中</w:t>
            </w:r>
            <w:r>
              <w:rPr>
                <w:rFonts w:hint="default" w:ascii="Times New Roman" w:hAnsi="Times New Roman" w:cs="Times New Roman" w:eastAsiaTheme="minorEastAsia"/>
                <w:b w:val="0"/>
                <w:bCs w:val="0"/>
                <w:color w:val="auto"/>
                <w:sz w:val="24"/>
                <w:highlight w:val="none"/>
                <w:lang w:val="en-US" w:eastAsia="zh-CN"/>
              </w:rPr>
              <w:t>用水</w:t>
            </w:r>
            <w:r>
              <w:rPr>
                <w:rFonts w:hint="eastAsia" w:ascii="Times New Roman" w:hAnsi="Times New Roman" w:cs="Times New Roman" w:eastAsiaTheme="minorEastAsia"/>
                <w:b w:val="0"/>
                <w:bCs w:val="0"/>
                <w:color w:val="auto"/>
                <w:sz w:val="24"/>
                <w:highlight w:val="none"/>
                <w:lang w:val="en-US" w:eastAsia="zh-CN"/>
              </w:rPr>
              <w:t>经循环系统循环使用，无废水产生，</w:t>
            </w:r>
            <w:r>
              <w:rPr>
                <w:rFonts w:hint="eastAsia" w:ascii="Times New Roman" w:hAnsi="Times New Roman" w:cs="Times New Roman"/>
                <w:color w:val="auto"/>
                <w:sz w:val="24"/>
                <w:szCs w:val="24"/>
                <w:shd w:val="clear" w:color="auto" w:fill="FFFFFF"/>
                <w:lang w:val="en-US" w:eastAsia="zh-CN"/>
              </w:rPr>
              <w:t>仅需定期补充即可。</w:t>
            </w:r>
          </w:p>
          <w:p w14:paraId="54DE3524">
            <w:pPr>
              <w:topLinePunct/>
              <w:snapToGrid/>
              <w:spacing w:line="360" w:lineRule="auto"/>
              <w:ind w:firstLine="480" w:firstLineChars="200"/>
              <w:rPr>
                <w:rFonts w:hint="default" w:ascii="Times New Roman" w:hAnsi="Times New Roman" w:cs="Times New Roman" w:eastAsiaTheme="minorEastAsia"/>
                <w:color w:val="auto"/>
                <w:sz w:val="24"/>
                <w:highlight w:val="none"/>
                <w:lang w:val="en-US" w:eastAsia="zh-CN"/>
              </w:rPr>
            </w:pPr>
            <w:r>
              <w:rPr>
                <w:rFonts w:hint="eastAsia" w:ascii="Times New Roman" w:hAnsi="Times New Roman" w:cs="Times New Roman" w:eastAsiaTheme="minorEastAsia"/>
                <w:b w:val="0"/>
                <w:bCs w:val="0"/>
                <w:color w:val="auto"/>
                <w:kern w:val="2"/>
                <w:sz w:val="24"/>
                <w:szCs w:val="24"/>
                <w:lang w:val="en-US" w:eastAsia="zh-CN" w:bidi="ar-SA"/>
              </w:rPr>
              <w:t>⑤清洗废水：</w:t>
            </w:r>
            <w:r>
              <w:rPr>
                <w:rFonts w:hint="default" w:ascii="Times New Roman" w:hAnsi="Times New Roman" w:cs="Times New Roman" w:eastAsiaTheme="minorEastAsia"/>
                <w:color w:val="auto"/>
                <w:sz w:val="24"/>
                <w:highlight w:val="none"/>
                <w:lang w:val="en-US" w:eastAsia="zh-CN"/>
              </w:rPr>
              <w:t>本项目设备清洗用水量为</w:t>
            </w:r>
            <w:r>
              <w:rPr>
                <w:rFonts w:hint="eastAsia" w:cs="Times New Roman" w:eastAsiaTheme="minorEastAsia"/>
                <w:b w:val="0"/>
                <w:bCs w:val="0"/>
                <w:color w:val="auto"/>
                <w:sz w:val="24"/>
                <w:highlight w:val="none"/>
                <w:lang w:val="en-US" w:eastAsia="zh-CN"/>
              </w:rPr>
              <w:t>3.76</w:t>
            </w:r>
            <w:r>
              <w:rPr>
                <w:rFonts w:hint="eastAsia" w:ascii="Times New Roman" w:hAnsi="Times New Roman" w:cs="Times New Roman" w:eastAsiaTheme="minorEastAsia"/>
                <w:b w:val="0"/>
                <w:bCs w:val="0"/>
                <w:color w:val="auto"/>
                <w:sz w:val="24"/>
                <w:highlight w:val="none"/>
                <w:lang w:val="en-US" w:eastAsia="zh-CN"/>
              </w:rPr>
              <w:t>m³</w:t>
            </w:r>
            <w:r>
              <w:rPr>
                <w:rFonts w:hint="default" w:ascii="Times New Roman" w:hAnsi="Times New Roman" w:cs="Times New Roman" w:eastAsiaTheme="minorEastAsia"/>
                <w:b w:val="0"/>
                <w:bCs w:val="0"/>
                <w:color w:val="auto"/>
                <w:sz w:val="24"/>
                <w:highlight w:val="none"/>
                <w:lang w:val="en-US" w:eastAsia="zh-CN"/>
              </w:rPr>
              <w:t>/d（</w:t>
            </w:r>
            <w:r>
              <w:rPr>
                <w:rFonts w:hint="eastAsia" w:ascii="Times New Roman" w:hAnsi="Times New Roman" w:cs="Times New Roman" w:eastAsiaTheme="minorEastAsia"/>
                <w:b w:val="0"/>
                <w:bCs w:val="0"/>
                <w:color w:val="auto"/>
                <w:sz w:val="24"/>
                <w:highlight w:val="none"/>
                <w:lang w:val="en-US" w:eastAsia="zh-CN"/>
              </w:rPr>
              <w:t>1129</w:t>
            </w:r>
            <w:r>
              <w:rPr>
                <w:rFonts w:hint="default" w:ascii="Times New Roman" w:hAnsi="Times New Roman" w:eastAsia="宋体" w:cs="Times New Roman"/>
                <w:color w:val="auto"/>
                <w:sz w:val="24"/>
                <w:szCs w:val="24"/>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default" w:ascii="Times New Roman" w:hAnsi="Times New Roman" w:cs="Times New Roman" w:eastAsiaTheme="minorEastAsia"/>
                <w:color w:val="auto"/>
                <w:sz w:val="24"/>
                <w:highlight w:val="none"/>
                <w:lang w:val="en-US" w:eastAsia="zh-CN"/>
              </w:rPr>
              <w:t>，</w:t>
            </w:r>
            <w:r>
              <w:rPr>
                <w:rFonts w:hint="eastAsia" w:ascii="Times New Roman" w:hAnsi="Times New Roman" w:cs="Times New Roman" w:eastAsiaTheme="minorEastAsia"/>
                <w:color w:val="auto"/>
                <w:sz w:val="24"/>
                <w:highlight w:val="none"/>
                <w:lang w:val="en-US" w:eastAsia="zh-CN"/>
              </w:rPr>
              <w:t>废水产生量按用量的80%估算，则清洗废水产生量为</w:t>
            </w:r>
            <w:r>
              <w:rPr>
                <w:rFonts w:hint="eastAsia" w:cs="Times New Roman" w:eastAsiaTheme="minorEastAsia"/>
                <w:color w:val="auto"/>
                <w:sz w:val="24"/>
                <w:highlight w:val="none"/>
                <w:lang w:val="en-US" w:eastAsia="zh-CN"/>
              </w:rPr>
              <w:t>3.008</w:t>
            </w:r>
            <w:r>
              <w:rPr>
                <w:rFonts w:hint="eastAsia" w:ascii="Times New Roman" w:hAnsi="Times New Roman" w:cs="Times New Roman" w:eastAsiaTheme="minorEastAsia"/>
                <w:b w:val="0"/>
                <w:bCs w:val="0"/>
                <w:color w:val="auto"/>
                <w:sz w:val="24"/>
                <w:highlight w:val="none"/>
                <w:lang w:val="en-US" w:eastAsia="zh-CN"/>
              </w:rPr>
              <w:t>m³</w:t>
            </w:r>
            <w:r>
              <w:rPr>
                <w:rFonts w:hint="default" w:ascii="Times New Roman" w:hAnsi="Times New Roman" w:cs="Times New Roman" w:eastAsiaTheme="minorEastAsia"/>
                <w:b w:val="0"/>
                <w:bCs w:val="0"/>
                <w:color w:val="auto"/>
                <w:sz w:val="24"/>
                <w:highlight w:val="none"/>
                <w:lang w:val="en-US" w:eastAsia="zh-CN"/>
              </w:rPr>
              <w:t>/d（</w:t>
            </w:r>
            <w:r>
              <w:rPr>
                <w:rFonts w:hint="eastAsia" w:cs="Times New Roman" w:eastAsiaTheme="minorEastAsia"/>
                <w:b w:val="0"/>
                <w:bCs w:val="0"/>
                <w:color w:val="auto"/>
                <w:sz w:val="24"/>
                <w:highlight w:val="none"/>
                <w:lang w:val="en-US" w:eastAsia="zh-CN"/>
              </w:rPr>
              <w:t>903.2</w:t>
            </w:r>
            <w:r>
              <w:rPr>
                <w:rFonts w:hint="eastAsia" w:ascii="Times New Roman" w:hAnsi="Times New Roman" w:cs="Times New Roman" w:eastAsiaTheme="minorEastAsia"/>
                <w:b w:val="0"/>
                <w:bCs w:val="0"/>
                <w:color w:val="auto"/>
                <w:sz w:val="24"/>
                <w:highlight w:val="none"/>
                <w:lang w:val="en-US" w:eastAsia="zh-CN"/>
              </w:rPr>
              <w:t>m³</w:t>
            </w:r>
            <w:r>
              <w:rPr>
                <w:rFonts w:hint="default" w:ascii="Times New Roman" w:hAnsi="Times New Roman" w:cs="Times New Roman" w:eastAsiaTheme="minorEastAsia"/>
                <w:b w:val="0"/>
                <w:bCs w:val="0"/>
                <w:color w:val="auto"/>
                <w:sz w:val="24"/>
                <w:highlight w:val="none"/>
                <w:lang w:val="en-US" w:eastAsia="zh-CN"/>
              </w:rPr>
              <w:t>/a）</w:t>
            </w:r>
            <w:r>
              <w:rPr>
                <w:rFonts w:hint="eastAsia" w:ascii="Times New Roman" w:hAnsi="Times New Roman" w:cs="Times New Roman" w:eastAsiaTheme="minorEastAsia"/>
                <w:color w:val="auto"/>
                <w:sz w:val="24"/>
                <w:highlight w:val="none"/>
                <w:lang w:val="en-US" w:eastAsia="zh-CN"/>
              </w:rPr>
              <w:t>，经收集后排入</w:t>
            </w:r>
            <w:r>
              <w:rPr>
                <w:rFonts w:hint="eastAsia" w:cs="Times New Roman" w:eastAsiaTheme="minorEastAsia"/>
                <w:color w:val="auto"/>
                <w:sz w:val="24"/>
                <w:highlight w:val="none"/>
                <w:lang w:val="en-US" w:eastAsia="zh-CN"/>
              </w:rPr>
              <w:t>厂区现有</w:t>
            </w:r>
            <w:r>
              <w:rPr>
                <w:rFonts w:hint="eastAsia" w:ascii="Times New Roman" w:hAnsi="Times New Roman" w:cs="Times New Roman" w:eastAsiaTheme="minorEastAsia"/>
                <w:color w:val="auto"/>
                <w:sz w:val="24"/>
                <w:highlight w:val="none"/>
                <w:lang w:val="en-US" w:eastAsia="zh-CN"/>
              </w:rPr>
              <w:t>污水处理设备处理后</w:t>
            </w:r>
            <w:r>
              <w:rPr>
                <w:rFonts w:hint="eastAsia" w:cs="Times New Roman" w:eastAsiaTheme="minorEastAsia"/>
                <w:color w:val="auto"/>
                <w:sz w:val="24"/>
                <w:highlight w:val="none"/>
                <w:lang w:val="en-US" w:eastAsia="zh-CN"/>
              </w:rPr>
              <w:t>回用于厂区绿化或拉运至市政污水处理厂处置</w:t>
            </w:r>
            <w:r>
              <w:rPr>
                <w:rFonts w:hint="eastAsia" w:ascii="Times New Roman" w:hAnsi="Times New Roman" w:cs="Times New Roman" w:eastAsiaTheme="minorEastAsia"/>
                <w:b w:val="0"/>
                <w:bCs w:val="0"/>
                <w:color w:val="auto"/>
                <w:sz w:val="24"/>
                <w:highlight w:val="none"/>
                <w:lang w:val="en-US" w:eastAsia="zh-CN"/>
              </w:rPr>
              <w:t>。</w:t>
            </w:r>
          </w:p>
          <w:p w14:paraId="3710EADC">
            <w:pPr>
              <w:numPr>
                <w:ilvl w:val="0"/>
                <w:numId w:val="0"/>
              </w:numPr>
              <w:spacing w:line="360" w:lineRule="auto"/>
              <w:ind w:firstLine="480" w:firstLineChars="200"/>
              <w:rPr>
                <w:rFonts w:hint="eastAsia" w:ascii="Times New Roman" w:hAnsi="Times New Roman" w:eastAsiaTheme="minorEastAsia"/>
                <w:bCs/>
                <w:color w:val="auto"/>
                <w:sz w:val="24"/>
                <w:lang w:eastAsia="zh-CN"/>
              </w:rPr>
            </w:pPr>
            <w:r>
              <w:rPr>
                <w:rFonts w:hint="eastAsia" w:ascii="宋体" w:hAnsi="宋体" w:eastAsia="宋体" w:cs="宋体"/>
                <w:b w:val="0"/>
                <w:bCs w:val="0"/>
                <w:color w:val="auto"/>
                <w:kern w:val="2"/>
                <w:sz w:val="24"/>
                <w:szCs w:val="24"/>
                <w:lang w:val="en-US" w:eastAsia="zh-CN" w:bidi="ar-SA"/>
              </w:rPr>
              <w:t>⑥</w:t>
            </w:r>
            <w:r>
              <w:rPr>
                <w:rFonts w:hint="eastAsia" w:ascii="Times New Roman" w:hAnsi="Times New Roman" w:eastAsiaTheme="minorEastAsia"/>
                <w:bCs/>
                <w:color w:val="auto"/>
                <w:sz w:val="24"/>
                <w:lang w:val="en-US" w:eastAsia="zh-CN"/>
              </w:rPr>
              <w:t>冷却水：</w:t>
            </w:r>
            <w:r>
              <w:rPr>
                <w:rFonts w:ascii="Times New Roman" w:hAnsi="Times New Roman" w:eastAsiaTheme="minorEastAsia"/>
                <w:color w:val="auto"/>
                <w:sz w:val="24"/>
              </w:rPr>
              <w:t>本项目</w:t>
            </w:r>
            <w:r>
              <w:rPr>
                <w:rFonts w:hint="eastAsia" w:ascii="Times New Roman" w:hAnsi="Times New Roman" w:eastAsiaTheme="minorEastAsia"/>
                <w:color w:val="auto"/>
                <w:sz w:val="24"/>
                <w:lang w:val="en-US" w:eastAsia="zh-CN"/>
              </w:rPr>
              <w:t>冷却水经</w:t>
            </w:r>
            <w:r>
              <w:rPr>
                <w:rFonts w:hint="eastAsia" w:ascii="Times New Roman" w:hAnsi="Times New Roman" w:eastAsia="宋体" w:cs="Times New Roman"/>
                <w:b w:val="0"/>
                <w:bCs/>
                <w:color w:val="auto"/>
                <w:sz w:val="24"/>
                <w:szCs w:val="24"/>
                <w:highlight w:val="none"/>
                <w:lang w:val="en-US" w:eastAsia="zh-CN"/>
              </w:rPr>
              <w:t>四级冷却水池</w:t>
            </w:r>
            <w:r>
              <w:rPr>
                <w:rFonts w:hint="eastAsia" w:ascii="Times New Roman" w:hAnsi="Times New Roman" w:eastAsiaTheme="minorEastAsia"/>
                <w:color w:val="auto"/>
                <w:sz w:val="24"/>
                <w:lang w:val="en-US" w:eastAsia="zh-CN"/>
              </w:rPr>
              <w:t>收集冷却后回用于三级冷凝器，循环使用，</w:t>
            </w:r>
            <w:r>
              <w:rPr>
                <w:rFonts w:hint="eastAsia" w:ascii="Times New Roman" w:hAnsi="Times New Roman" w:eastAsiaTheme="minorEastAsia"/>
                <w:bCs/>
                <w:color w:val="auto"/>
                <w:sz w:val="24"/>
              </w:rPr>
              <w:t>自然蒸发损耗，</w:t>
            </w:r>
            <w:r>
              <w:rPr>
                <w:rFonts w:hint="eastAsia" w:ascii="Times New Roman" w:hAnsi="Times New Roman" w:eastAsiaTheme="minorEastAsia"/>
                <w:color w:val="auto"/>
                <w:sz w:val="24"/>
                <w:lang w:val="en-US" w:eastAsia="zh-CN"/>
              </w:rPr>
              <w:t>不外排，仅需定期补充即可。</w:t>
            </w:r>
          </w:p>
          <w:p w14:paraId="42DA18A2">
            <w:pPr>
              <w:numPr>
                <w:ilvl w:val="0"/>
                <w:numId w:val="0"/>
              </w:numPr>
              <w:spacing w:line="360" w:lineRule="auto"/>
              <w:ind w:firstLine="480" w:firstLineChars="200"/>
              <w:rPr>
                <w:rFonts w:hint="default" w:ascii="Times New Roman" w:hAnsi="Times New Roman" w:cs="Times New Roman" w:eastAsiaTheme="minorEastAsia"/>
                <w:bCs/>
                <w:color w:val="auto"/>
                <w:sz w:val="24"/>
              </w:rPr>
            </w:pPr>
            <w:r>
              <w:rPr>
                <w:rFonts w:hint="eastAsia" w:ascii="宋体" w:hAnsi="宋体" w:eastAsia="宋体" w:cs="宋体"/>
                <w:b w:val="0"/>
                <w:bCs w:val="0"/>
                <w:color w:val="auto"/>
                <w:kern w:val="2"/>
                <w:sz w:val="24"/>
                <w:szCs w:val="24"/>
                <w:lang w:val="en-US" w:eastAsia="zh-CN" w:bidi="ar-SA"/>
              </w:rPr>
              <w:t>⑦</w:t>
            </w:r>
            <w:r>
              <w:rPr>
                <w:rFonts w:hint="eastAsia" w:ascii="Times New Roman" w:hAnsi="Times New Roman" w:cs="Times New Roman" w:eastAsiaTheme="minorEastAsia"/>
                <w:b w:val="0"/>
                <w:bCs w:val="0"/>
                <w:color w:val="auto"/>
                <w:kern w:val="2"/>
                <w:sz w:val="24"/>
                <w:szCs w:val="24"/>
                <w:lang w:val="en-US" w:eastAsia="zh-CN" w:bidi="ar-SA"/>
              </w:rPr>
              <w:t>制水机浓水：</w:t>
            </w:r>
            <w:r>
              <w:rPr>
                <w:rFonts w:ascii="Times New Roman" w:hAnsi="Times New Roman" w:eastAsia="宋体"/>
                <w:color w:val="auto"/>
                <w:sz w:val="24"/>
              </w:rPr>
              <w:t>本</w:t>
            </w:r>
            <w:r>
              <w:rPr>
                <w:rFonts w:hint="default" w:ascii="Times New Roman" w:hAnsi="Times New Roman" w:eastAsia="宋体" w:cs="Times New Roman"/>
                <w:b w:val="0"/>
                <w:bCs w:val="0"/>
                <w:color w:val="auto"/>
                <w:sz w:val="24"/>
                <w:szCs w:val="24"/>
              </w:rPr>
              <w:t>项目</w:t>
            </w:r>
            <w:r>
              <w:rPr>
                <w:rFonts w:hint="eastAsia" w:ascii="Times New Roman" w:hAnsi="Times New Roman" w:eastAsia="宋体" w:cs="Times New Roman"/>
                <w:b w:val="0"/>
                <w:bCs w:val="0"/>
                <w:color w:val="auto"/>
                <w:sz w:val="24"/>
                <w:szCs w:val="24"/>
                <w:lang w:val="en-US" w:eastAsia="zh-CN"/>
              </w:rPr>
              <w:t>制水机纯水制备率约为75%，则制水机浓水产生量</w:t>
            </w:r>
            <w:r>
              <w:rPr>
                <w:rFonts w:hint="default" w:ascii="Times New Roman" w:hAnsi="Times New Roman" w:cs="Times New Roman" w:eastAsiaTheme="minorEastAsia"/>
                <w:color w:val="auto"/>
                <w:sz w:val="24"/>
                <w:szCs w:val="24"/>
              </w:rPr>
              <w:t>约为</w:t>
            </w:r>
            <w:r>
              <w:rPr>
                <w:rFonts w:hint="eastAsia" w:ascii="Times New Roman" w:hAnsi="Times New Roman" w:cs="Times New Roman" w:eastAsiaTheme="minorEastAsia"/>
                <w:color w:val="auto"/>
                <w:sz w:val="24"/>
                <w:szCs w:val="24"/>
                <w:lang w:val="en-US" w:eastAsia="zh-CN"/>
              </w:rPr>
              <w:t>2.414m³</w:t>
            </w:r>
            <w:r>
              <w:rPr>
                <w:rFonts w:hint="default" w:ascii="Times New Roman" w:hAnsi="Times New Roman" w:cs="Times New Roman" w:eastAsiaTheme="minorEastAsia"/>
                <w:color w:val="auto"/>
                <w:sz w:val="24"/>
                <w:szCs w:val="24"/>
              </w:rPr>
              <w:t>/d（</w:t>
            </w:r>
            <w:r>
              <w:rPr>
                <w:rFonts w:hint="eastAsia" w:ascii="Times New Roman" w:hAnsi="Times New Roman" w:cs="Times New Roman" w:eastAsiaTheme="minorEastAsia"/>
                <w:color w:val="auto"/>
                <w:sz w:val="24"/>
                <w:szCs w:val="24"/>
                <w:lang w:val="en-US" w:eastAsia="zh-CN"/>
              </w:rPr>
              <w:t>579.09m³</w:t>
            </w:r>
            <w:r>
              <w:rPr>
                <w:rFonts w:hint="default" w:ascii="Times New Roman" w:hAnsi="Times New Roman" w:cs="Times New Roman" w:eastAsiaTheme="minorEastAsia"/>
                <w:color w:val="auto"/>
                <w:sz w:val="24"/>
                <w:szCs w:val="24"/>
              </w:rPr>
              <w:t>/a）</w:t>
            </w:r>
            <w:r>
              <w:rPr>
                <w:rFonts w:hint="eastAsia" w:ascii="Times New Roman" w:hAnsi="Times New Roman" w:cs="Times New Roman" w:eastAsiaTheme="minorEastAsia"/>
                <w:color w:val="auto"/>
                <w:sz w:val="24"/>
                <w:highlight w:val="none"/>
                <w:lang w:val="en-US" w:eastAsia="zh-CN"/>
              </w:rPr>
              <w:t>，经收集后排入一体化污水处理设备处理后排入市政管网</w:t>
            </w:r>
            <w:r>
              <w:rPr>
                <w:rFonts w:hint="eastAsia" w:ascii="Times New Roman" w:hAnsi="Times New Roman" w:cs="Times New Roman" w:eastAsiaTheme="minorEastAsia"/>
                <w:b w:val="0"/>
                <w:bCs w:val="0"/>
                <w:color w:val="auto"/>
                <w:sz w:val="24"/>
                <w:highlight w:val="none"/>
                <w:lang w:val="en-US" w:eastAsia="zh-CN"/>
              </w:rPr>
              <w:t>。</w:t>
            </w:r>
          </w:p>
          <w:p w14:paraId="07D91A9C">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宋体" w:hAnsi="宋体" w:eastAsia="宋体" w:cs="宋体"/>
                <w:b w:val="0"/>
                <w:bCs w:val="0"/>
                <w:color w:val="auto"/>
                <w:kern w:val="2"/>
                <w:sz w:val="24"/>
                <w:szCs w:val="24"/>
                <w:lang w:val="en-US" w:eastAsia="zh-CN" w:bidi="ar-SA"/>
              </w:rPr>
              <w:t>⑧</w:t>
            </w:r>
            <w:r>
              <w:rPr>
                <w:rFonts w:hint="eastAsia" w:ascii="Times New Roman" w:hAnsi="Times New Roman" w:eastAsia="宋体" w:cs="Times New Roman"/>
                <w:b w:val="0"/>
                <w:bCs w:val="0"/>
                <w:color w:val="auto"/>
                <w:sz w:val="24"/>
                <w:szCs w:val="24"/>
                <w:lang w:val="en-US" w:eastAsia="zh-CN"/>
              </w:rPr>
              <w:t>喷淋塔废水：</w:t>
            </w:r>
            <w:r>
              <w:rPr>
                <w:rFonts w:hint="eastAsia" w:ascii="Times New Roman" w:hAnsi="Times New Roman" w:eastAsia="宋体" w:cs="Times New Roman"/>
                <w:color w:val="auto"/>
                <w:sz w:val="24"/>
                <w:szCs w:val="24"/>
                <w:lang w:val="en-US" w:eastAsia="zh-CN"/>
              </w:rPr>
              <w:t>项目水喷淋塔用水</w:t>
            </w:r>
            <w:r>
              <w:rPr>
                <w:rFonts w:hint="default" w:ascii="Times New Roman" w:hAnsi="Times New Roman" w:eastAsia="宋体" w:cs="Times New Roman"/>
                <w:color w:val="auto"/>
                <w:sz w:val="24"/>
                <w:szCs w:val="24"/>
                <w:lang w:val="en-US" w:eastAsia="zh-CN"/>
              </w:rPr>
              <w:t>每</w:t>
            </w:r>
            <w:r>
              <w:rPr>
                <w:rFonts w:hint="eastAsia" w:ascii="Times New Roman" w:hAnsi="Times New Roman" w:eastAsia="宋体" w:cs="Times New Roman"/>
                <w:color w:val="auto"/>
                <w:sz w:val="24"/>
                <w:szCs w:val="24"/>
                <w:lang w:val="en-US" w:eastAsia="zh-CN"/>
              </w:rPr>
              <w:t>10天</w:t>
            </w:r>
            <w:r>
              <w:rPr>
                <w:rFonts w:hint="default" w:ascii="Times New Roman" w:hAnsi="Times New Roman" w:eastAsia="宋体" w:cs="Times New Roman"/>
                <w:color w:val="auto"/>
                <w:sz w:val="24"/>
                <w:szCs w:val="24"/>
                <w:lang w:val="en-US" w:eastAsia="zh-CN"/>
              </w:rPr>
              <w:t>更换1次</w:t>
            </w:r>
            <w:r>
              <w:rPr>
                <w:rFonts w:hint="eastAsia" w:ascii="Times New Roman" w:hAnsi="Times New Roman" w:eastAsia="宋体" w:cs="Times New Roman"/>
                <w:color w:val="auto"/>
                <w:sz w:val="24"/>
                <w:szCs w:val="24"/>
                <w:lang w:val="en-US" w:eastAsia="zh-CN"/>
              </w:rPr>
              <w:t>，单次</w:t>
            </w:r>
            <w:r>
              <w:rPr>
                <w:rFonts w:hint="default" w:ascii="Times New Roman" w:hAnsi="Times New Roman" w:eastAsia="宋体" w:cs="Times New Roman"/>
                <w:color w:val="auto"/>
                <w:sz w:val="24"/>
                <w:szCs w:val="24"/>
                <w:lang w:val="en-US" w:eastAsia="zh-CN"/>
              </w:rPr>
              <w:t>更换量</w:t>
            </w:r>
            <w:r>
              <w:rPr>
                <w:rFonts w:hint="eastAsia" w:ascii="Times New Roman" w:hAnsi="Times New Roman" w:eastAsia="宋体" w:cs="Times New Roman"/>
                <w:color w:val="auto"/>
                <w:sz w:val="24"/>
                <w:szCs w:val="24"/>
                <w:lang w:val="en-US" w:eastAsia="zh-CN"/>
              </w:rPr>
              <w:t>为4m³，</w:t>
            </w:r>
            <w:r>
              <w:rPr>
                <w:rFonts w:hint="default" w:ascii="Times New Roman" w:hAnsi="Times New Roman" w:eastAsia="宋体" w:cs="Times New Roman"/>
                <w:color w:val="auto"/>
                <w:sz w:val="24"/>
                <w:szCs w:val="24"/>
                <w:lang w:val="en-US" w:eastAsia="zh-CN"/>
              </w:rPr>
              <w:t>年更换</w:t>
            </w:r>
            <w:r>
              <w:rPr>
                <w:rFonts w:hint="eastAsia" w:ascii="Times New Roman" w:hAnsi="Times New Roman" w:eastAsia="宋体" w:cs="Times New Roman"/>
                <w:color w:val="auto"/>
                <w:sz w:val="24"/>
                <w:szCs w:val="24"/>
                <w:lang w:val="en-US" w:eastAsia="zh-CN"/>
              </w:rPr>
              <w:t>5次</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则喷淋塔废水产生量为0.083</w:t>
            </w:r>
            <w:r>
              <w:rPr>
                <w:rFonts w:hint="default" w:ascii="Times New Roman" w:hAnsi="Times New Roman" w:eastAsia="宋体" w:cs="Times New Roman"/>
                <w:color w:val="auto"/>
                <w:sz w:val="24"/>
                <w:szCs w:val="24"/>
                <w:lang w:val="en-US" w:eastAsia="zh-CN"/>
              </w:rPr>
              <w:t>m³/</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m³</w:t>
            </w:r>
            <w:r>
              <w:rPr>
                <w:rFonts w:hint="eastAsia"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，通过水泵抽至一体化污水处理设备处理。</w:t>
            </w:r>
          </w:p>
          <w:p w14:paraId="25BAECF4">
            <w:pPr>
              <w:spacing w:line="360" w:lineRule="auto"/>
              <w:ind w:firstLine="482" w:firstLineChars="200"/>
              <w:rPr>
                <w:rFonts w:hint="eastAsia" w:ascii="Times New Roman" w:hAnsi="Times New Roman" w:eastAsiaTheme="minorEastAsia"/>
                <w:b/>
                <w:bCs w:val="0"/>
                <w:color w:val="auto"/>
                <w:sz w:val="24"/>
                <w:lang w:val="en-US" w:eastAsia="zh-CN"/>
              </w:rPr>
            </w:pPr>
            <w:r>
              <w:rPr>
                <w:rFonts w:hint="eastAsia" w:ascii="Times New Roman" w:hAnsi="Times New Roman" w:eastAsiaTheme="minorEastAsia"/>
                <w:b/>
                <w:bCs w:val="0"/>
                <w:color w:val="auto"/>
                <w:sz w:val="24"/>
              </w:rPr>
              <w:t>2</w:t>
            </w:r>
            <w:r>
              <w:rPr>
                <w:rFonts w:ascii="Times New Roman" w:hAnsi="Times New Roman" w:eastAsiaTheme="minorEastAsia"/>
                <w:b/>
                <w:bCs w:val="0"/>
                <w:color w:val="auto"/>
                <w:sz w:val="24"/>
              </w:rPr>
              <w:t>）生活</w:t>
            </w:r>
            <w:r>
              <w:rPr>
                <w:rFonts w:hint="eastAsia" w:ascii="Times New Roman" w:hAnsi="Times New Roman" w:eastAsiaTheme="minorEastAsia"/>
                <w:b/>
                <w:bCs w:val="0"/>
                <w:color w:val="auto"/>
                <w:sz w:val="24"/>
                <w:lang w:val="en-US" w:eastAsia="zh-CN"/>
              </w:rPr>
              <w:t>污水</w:t>
            </w:r>
          </w:p>
          <w:p w14:paraId="5A434A95">
            <w:pPr>
              <w:spacing w:line="360" w:lineRule="auto"/>
              <w:ind w:firstLine="480" w:firstLineChars="200"/>
              <w:jc w:val="both"/>
              <w:rPr>
                <w:rFonts w:hint="eastAsia" w:ascii="Times New Roman" w:hAnsi="Times New Roman" w:eastAsiaTheme="minorEastAsia"/>
                <w:color w:val="auto"/>
                <w:sz w:val="24"/>
                <w:lang w:val="en-US" w:eastAsia="zh-CN"/>
              </w:rPr>
            </w:pPr>
            <w:r>
              <w:rPr>
                <w:rFonts w:hint="eastAsia" w:ascii="Times New Roman" w:hAnsi="Times New Roman" w:eastAsiaTheme="minorEastAsia"/>
                <w:bCs/>
                <w:color w:val="auto"/>
                <w:sz w:val="24"/>
                <w:lang w:val="en-US" w:eastAsia="zh-CN"/>
              </w:rPr>
              <w:t>本项目</w:t>
            </w:r>
            <w:r>
              <w:rPr>
                <w:rFonts w:ascii="Times New Roman" w:hAnsi="Times New Roman" w:eastAsiaTheme="minorEastAsia"/>
                <w:bCs/>
                <w:color w:val="auto"/>
                <w:sz w:val="24"/>
              </w:rPr>
              <w:t>生活污水产生量按用水量的80%计算，</w:t>
            </w:r>
            <w:r>
              <w:rPr>
                <w:rFonts w:ascii="Times New Roman" w:hAnsi="Times New Roman" w:eastAsia="宋体"/>
                <w:color w:val="auto"/>
                <w:sz w:val="24"/>
              </w:rPr>
              <w:t>则生活污水产生量</w:t>
            </w:r>
            <w:r>
              <w:rPr>
                <w:rFonts w:hint="eastAsia" w:ascii="Times New Roman" w:hAnsi="Times New Roman" w:eastAsia="宋体"/>
                <w:color w:val="auto"/>
                <w:sz w:val="24"/>
                <w:lang w:val="en-US" w:eastAsia="zh-CN"/>
              </w:rPr>
              <w:t>约</w:t>
            </w:r>
            <w:r>
              <w:rPr>
                <w:rFonts w:ascii="Times New Roman" w:hAnsi="Times New Roman" w:eastAsiaTheme="minorEastAsia"/>
                <w:bCs/>
                <w:color w:val="auto"/>
                <w:sz w:val="24"/>
              </w:rPr>
              <w:t>为</w:t>
            </w:r>
            <w:r>
              <w:rPr>
                <w:rFonts w:hint="eastAsia" w:ascii="Times New Roman" w:hAnsi="Times New Roman" w:eastAsiaTheme="minorEastAsia"/>
                <w:bCs/>
                <w:color w:val="auto"/>
                <w:sz w:val="24"/>
                <w:lang w:val="en-US" w:eastAsia="zh-CN"/>
              </w:rPr>
              <w:t>1.08</w:t>
            </w:r>
            <w:r>
              <w:rPr>
                <w:rFonts w:ascii="Times New Roman" w:hAnsi="Times New Roman" w:eastAsiaTheme="minorEastAsia"/>
                <w:color w:val="auto"/>
                <w:sz w:val="24"/>
              </w:rPr>
              <w:t>m³</w:t>
            </w:r>
            <w:r>
              <w:rPr>
                <w:rFonts w:ascii="Times New Roman" w:hAnsi="Times New Roman" w:eastAsiaTheme="minorEastAsia"/>
                <w:bCs/>
                <w:color w:val="auto"/>
                <w:sz w:val="24"/>
              </w:rPr>
              <w:t>/d，</w:t>
            </w:r>
            <w:r>
              <w:rPr>
                <w:rFonts w:hint="eastAsia" w:ascii="Times New Roman" w:hAnsi="Times New Roman" w:eastAsiaTheme="minorEastAsia"/>
                <w:bCs/>
                <w:color w:val="auto"/>
                <w:sz w:val="24"/>
                <w:lang w:val="en-US" w:eastAsia="zh-CN"/>
              </w:rPr>
              <w:t>259.2</w:t>
            </w:r>
            <w:r>
              <w:rPr>
                <w:rFonts w:ascii="Times New Roman" w:hAnsi="Times New Roman" w:eastAsiaTheme="minorEastAsia"/>
                <w:color w:val="auto"/>
                <w:sz w:val="24"/>
              </w:rPr>
              <w:t>m³</w:t>
            </w:r>
            <w:r>
              <w:rPr>
                <w:rFonts w:ascii="Times New Roman" w:hAnsi="Times New Roman" w:eastAsiaTheme="minorEastAsia"/>
                <w:bCs/>
                <w:color w:val="auto"/>
                <w:sz w:val="24"/>
              </w:rPr>
              <w:t>/a</w:t>
            </w:r>
            <w:r>
              <w:rPr>
                <w:rFonts w:hint="eastAsia" w:ascii="Times New Roman" w:hAnsi="Times New Roman" w:eastAsiaTheme="minorEastAsia"/>
                <w:bCs/>
                <w:color w:val="auto"/>
                <w:sz w:val="24"/>
              </w:rPr>
              <w:t>，</w:t>
            </w:r>
            <w:r>
              <w:rPr>
                <w:rFonts w:ascii="Times New Roman" w:hAnsi="Times New Roman" w:eastAsia="宋体"/>
                <w:color w:val="auto"/>
                <w:sz w:val="24"/>
                <w:szCs w:val="24"/>
              </w:rPr>
              <w:t>生活污水</w:t>
            </w:r>
            <w:r>
              <w:rPr>
                <w:rFonts w:hint="eastAsia" w:ascii="Times New Roman" w:hAnsi="Times New Roman" w:cs="Times New Roman" w:eastAsiaTheme="minorEastAsia"/>
                <w:color w:val="auto"/>
                <w:sz w:val="24"/>
                <w:szCs w:val="24"/>
                <w:lang w:val="en-US" w:eastAsia="zh-CN"/>
              </w:rPr>
              <w:t>经</w:t>
            </w:r>
            <w:r>
              <w:rPr>
                <w:rFonts w:hint="eastAsia" w:ascii="Times New Roman" w:hAnsi="Times New Roman" w:cs="Times New Roman" w:eastAsiaTheme="minorEastAsia"/>
                <w:color w:val="auto"/>
                <w:kern w:val="2"/>
                <w:sz w:val="24"/>
                <w:szCs w:val="24"/>
                <w:lang w:val="en-US" w:eastAsia="zh-CN"/>
              </w:rPr>
              <w:t>厂区</w:t>
            </w:r>
            <w:r>
              <w:rPr>
                <w:rFonts w:hint="eastAsia" w:ascii="Times New Roman" w:hAnsi="Times New Roman" w:cs="Times New Roman" w:eastAsiaTheme="minorEastAsia"/>
                <w:color w:val="auto"/>
                <w:kern w:val="2"/>
                <w:sz w:val="24"/>
                <w:szCs w:val="24"/>
                <w:lang w:eastAsia="zh-CN"/>
              </w:rPr>
              <w:t>化粪池</w:t>
            </w:r>
            <w:r>
              <w:rPr>
                <w:rFonts w:hint="default" w:ascii="Times New Roman" w:hAnsi="Times New Roman" w:cs="Times New Roman" w:eastAsiaTheme="minorEastAsia"/>
                <w:color w:val="auto"/>
                <w:kern w:val="2"/>
                <w:sz w:val="24"/>
                <w:szCs w:val="24"/>
              </w:rPr>
              <w:t>预处理后，</w:t>
            </w:r>
            <w:r>
              <w:rPr>
                <w:rFonts w:hint="eastAsia" w:ascii="Times New Roman" w:hAnsi="Times New Roman" w:cs="Times New Roman" w:eastAsiaTheme="minorEastAsia"/>
                <w:color w:val="auto"/>
                <w:sz w:val="24"/>
                <w:highlight w:val="none"/>
                <w:lang w:val="en-US" w:eastAsia="zh-CN"/>
              </w:rPr>
              <w:t>排入一体化污水处理设备处理后排入市政管网</w:t>
            </w:r>
            <w:r>
              <w:rPr>
                <w:rFonts w:hint="eastAsia" w:ascii="Times New Roman" w:hAnsi="Times New Roman" w:cs="Times New Roman" w:eastAsiaTheme="minorEastAsia"/>
                <w:b w:val="0"/>
                <w:bCs w:val="0"/>
                <w:color w:val="auto"/>
                <w:sz w:val="24"/>
                <w:highlight w:val="none"/>
                <w:lang w:val="en-US" w:eastAsia="zh-CN"/>
              </w:rPr>
              <w:t>。</w:t>
            </w:r>
            <w:r>
              <w:rPr>
                <w:rFonts w:ascii="Times New Roman" w:hAnsi="Times New Roman" w:eastAsiaTheme="minorEastAsia"/>
                <w:color w:val="auto"/>
                <w:sz w:val="24"/>
              </w:rPr>
              <w:t>本项目</w:t>
            </w:r>
            <w:r>
              <w:rPr>
                <w:rFonts w:hint="eastAsia" w:eastAsiaTheme="minorEastAsia"/>
                <w:color w:val="auto"/>
                <w:sz w:val="24"/>
                <w:lang w:val="en-US" w:eastAsia="zh-CN"/>
              </w:rPr>
              <w:t>的</w:t>
            </w:r>
            <w:r>
              <w:rPr>
                <w:rFonts w:hint="eastAsia" w:ascii="Times New Roman" w:hAnsi="Times New Roman" w:eastAsiaTheme="minorEastAsia"/>
                <w:color w:val="auto"/>
                <w:sz w:val="24"/>
                <w:lang w:val="en-US" w:eastAsia="zh-CN"/>
              </w:rPr>
              <w:t>水平衡图</w:t>
            </w:r>
            <w:r>
              <w:rPr>
                <w:rFonts w:ascii="Times New Roman" w:hAnsi="Times New Roman" w:eastAsiaTheme="minorEastAsia"/>
                <w:color w:val="auto"/>
                <w:sz w:val="24"/>
              </w:rPr>
              <w:t>见下</w:t>
            </w:r>
            <w:r>
              <w:rPr>
                <w:rFonts w:hint="eastAsia" w:ascii="Times New Roman" w:hAnsi="Times New Roman" w:eastAsiaTheme="minorEastAsia"/>
                <w:color w:val="auto"/>
                <w:sz w:val="24"/>
                <w:lang w:val="en-US" w:eastAsia="zh-CN"/>
              </w:rPr>
              <w:t>图。</w:t>
            </w:r>
          </w:p>
          <w:p w14:paraId="6EA3D554">
            <w:pPr>
              <w:spacing w:line="360" w:lineRule="auto"/>
              <w:ind w:firstLine="420" w:firstLineChars="200"/>
              <w:jc w:val="both"/>
              <w:rPr>
                <w:rFonts w:hint="eastAsia" w:ascii="Times New Roman" w:hAnsi="Times New Roman" w:eastAsiaTheme="minorEastAsia"/>
                <w:color w:val="auto"/>
                <w:sz w:val="24"/>
                <w:lang w:val="en-US" w:eastAsia="zh-CN"/>
              </w:rPr>
            </w:pPr>
            <w:r>
              <w:rPr>
                <w:rFonts w:hint="eastAsia"/>
                <w:bCs/>
                <w:color w:val="auto"/>
              </w:rPr>
              <w:drawing>
                <wp:inline distT="0" distB="0" distL="114300" distR="114300">
                  <wp:extent cx="5189855" cy="4523740"/>
                  <wp:effectExtent l="0" t="0" r="10795" b="10160"/>
                  <wp:docPr id="127" name="F360BE8B-6686-4F3D-AEAF-501FE73E4058-1" descr="C:/Users/Administrator/AppData/Local/Temp/美畅水平衡(16).png美畅水平衡(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360BE8B-6686-4F3D-AEAF-501FE73E4058-1" descr="C:/Users/Administrator/AppData/Local/Temp/美畅水平衡(16).png美畅水平衡(16)"/>
                          <pic:cNvPicPr>
                            <a:picLocks noChangeAspect="1"/>
                          </pic:cNvPicPr>
                        </pic:nvPicPr>
                        <pic:blipFill>
                          <a:blip r:embed="rId11"/>
                          <a:stretch>
                            <a:fillRect/>
                          </a:stretch>
                        </pic:blipFill>
                        <pic:spPr>
                          <a:xfrm>
                            <a:off x="0" y="0"/>
                            <a:ext cx="5189855" cy="4523740"/>
                          </a:xfrm>
                          <a:prstGeom prst="rect">
                            <a:avLst/>
                          </a:prstGeom>
                        </pic:spPr>
                      </pic:pic>
                    </a:graphicData>
                  </a:graphic>
                </wp:inline>
              </w:drawing>
            </w:r>
          </w:p>
          <w:p w14:paraId="3057BE2C">
            <w:pPr>
              <w:pStyle w:val="136"/>
              <w:spacing w:line="360" w:lineRule="auto"/>
              <w:ind w:firstLine="0"/>
              <w:jc w:val="center"/>
              <w:rPr>
                <w:rFonts w:ascii="Times New Roman" w:hAnsi="Times New Roman" w:eastAsiaTheme="minorEastAsia"/>
                <w:b/>
                <w:bCs/>
                <w:color w:val="auto"/>
                <w:sz w:val="21"/>
                <w:szCs w:val="24"/>
              </w:rPr>
            </w:pPr>
            <w:r>
              <w:rPr>
                <w:rFonts w:ascii="Times New Roman" w:hAnsi="Times New Roman" w:eastAsiaTheme="minorEastAsia"/>
                <w:b/>
                <w:color w:val="auto"/>
                <w:sz w:val="21"/>
                <w:szCs w:val="24"/>
              </w:rPr>
              <w:t>图2-</w:t>
            </w:r>
            <w:r>
              <w:rPr>
                <w:rFonts w:hint="eastAsia" w:ascii="Times New Roman" w:hAnsi="Times New Roman" w:eastAsiaTheme="minorEastAsia"/>
                <w:b/>
                <w:color w:val="auto"/>
                <w:sz w:val="21"/>
                <w:szCs w:val="24"/>
                <w:lang w:val="en-US" w:eastAsia="zh-CN"/>
              </w:rPr>
              <w:t xml:space="preserve">1 </w:t>
            </w:r>
            <w:r>
              <w:rPr>
                <w:rFonts w:ascii="Times New Roman" w:hAnsi="Times New Roman" w:eastAsiaTheme="minorEastAsia"/>
                <w:b/>
                <w:color w:val="auto"/>
                <w:sz w:val="21"/>
                <w:szCs w:val="24"/>
              </w:rPr>
              <w:t>项目水平衡图</w:t>
            </w:r>
            <w:r>
              <w:rPr>
                <w:rFonts w:hint="eastAsia" w:ascii="Times New Roman" w:hAnsi="Times New Roman" w:eastAsiaTheme="minorEastAsia"/>
                <w:b/>
                <w:color w:val="auto"/>
                <w:sz w:val="21"/>
                <w:szCs w:val="24"/>
                <w:lang w:val="en-US" w:eastAsia="zh-CN"/>
              </w:rPr>
              <w:t xml:space="preserve"> </w:t>
            </w:r>
            <w:r>
              <w:rPr>
                <w:rFonts w:ascii="Times New Roman" w:hAnsi="Times New Roman" w:eastAsiaTheme="minorEastAsia"/>
                <w:b/>
                <w:color w:val="auto"/>
                <w:sz w:val="21"/>
                <w:szCs w:val="24"/>
              </w:rPr>
              <w:t>单位：m³/d</w:t>
            </w:r>
          </w:p>
          <w:p w14:paraId="0E5887CD">
            <w:pPr>
              <w:pStyle w:val="112"/>
              <w:bidi w:val="0"/>
              <w:rPr>
                <w:rFonts w:hint="default"/>
                <w:b/>
                <w:bCs/>
                <w:color w:val="auto"/>
              </w:rPr>
            </w:pPr>
            <w:r>
              <w:rPr>
                <w:rFonts w:hint="eastAsia"/>
                <w:b/>
                <w:bCs/>
                <w:color w:val="auto"/>
                <w:lang w:eastAsia="zh-CN"/>
              </w:rPr>
              <w:t>8.</w:t>
            </w:r>
            <w:r>
              <w:rPr>
                <w:b/>
                <w:bCs/>
                <w:color w:val="auto"/>
              </w:rPr>
              <w:t>劳动定员</w:t>
            </w:r>
            <w:bookmarkEnd w:id="16"/>
            <w:bookmarkEnd w:id="17"/>
            <w:r>
              <w:rPr>
                <w:b/>
                <w:bCs/>
                <w:color w:val="auto"/>
              </w:rPr>
              <w:t>与工作制度</w:t>
            </w:r>
          </w:p>
          <w:p w14:paraId="755E75F9">
            <w:pPr>
              <w:pStyle w:val="112"/>
              <w:wordWrap w:val="0"/>
              <w:rPr>
                <w:rFonts w:hint="default"/>
                <w:bCs/>
                <w:color w:val="auto"/>
                <w:szCs w:val="21"/>
              </w:rPr>
            </w:pPr>
            <w:r>
              <w:rPr>
                <w:color w:val="auto"/>
              </w:rPr>
              <w:t>劳动</w:t>
            </w:r>
            <w:r>
              <w:rPr>
                <w:bCs/>
                <w:color w:val="auto"/>
                <w:szCs w:val="21"/>
              </w:rPr>
              <w:t>定员：</w:t>
            </w:r>
            <w:r>
              <w:rPr>
                <w:rFonts w:hint="eastAsia"/>
                <w:bCs/>
                <w:color w:val="auto"/>
                <w:szCs w:val="21"/>
                <w:lang w:val="en-US" w:eastAsia="zh-CN"/>
              </w:rPr>
              <w:t>新增劳动定员30人，厂区不提供食宿</w:t>
            </w:r>
            <w:r>
              <w:rPr>
                <w:bCs/>
                <w:color w:val="auto"/>
                <w:szCs w:val="21"/>
              </w:rPr>
              <w:t>。</w:t>
            </w:r>
          </w:p>
          <w:p w14:paraId="43E0BBA1">
            <w:pPr>
              <w:wordWrap w:val="0"/>
              <w:adjustRightInd w:val="0"/>
              <w:snapToGrid w:val="0"/>
              <w:spacing w:line="360" w:lineRule="auto"/>
              <w:ind w:firstLine="480" w:firstLineChars="200"/>
              <w:rPr>
                <w:rFonts w:hint="default" w:eastAsia="宋体" w:cs="宋体"/>
                <w:bCs/>
                <w:color w:val="auto"/>
                <w:sz w:val="24"/>
                <w:szCs w:val="21"/>
                <w:lang w:val="en-US" w:eastAsia="zh-CN"/>
              </w:rPr>
            </w:pPr>
            <w:r>
              <w:rPr>
                <w:rFonts w:hint="eastAsia" w:cs="宋体"/>
                <w:bCs/>
                <w:color w:val="auto"/>
                <w:sz w:val="24"/>
                <w:szCs w:val="21"/>
              </w:rPr>
              <w:t>工作制度：</w:t>
            </w:r>
            <w:r>
              <w:rPr>
                <w:rFonts w:hint="eastAsia" w:cs="宋体"/>
                <w:bCs/>
                <w:color w:val="auto"/>
                <w:sz w:val="24"/>
                <w:szCs w:val="21"/>
                <w:lang w:val="en-US" w:eastAsia="zh-CN"/>
              </w:rPr>
              <w:t>现有工程工作制度为</w:t>
            </w:r>
            <w:r>
              <w:rPr>
                <w:rFonts w:hint="eastAsia" w:cs="宋体"/>
                <w:bCs/>
                <w:color w:val="auto"/>
                <w:sz w:val="24"/>
                <w:szCs w:val="21"/>
              </w:rPr>
              <w:t>年工作300天，每天</w:t>
            </w:r>
            <w:r>
              <w:rPr>
                <w:rFonts w:hint="eastAsia" w:cs="宋体"/>
                <w:bCs/>
                <w:color w:val="auto"/>
                <w:sz w:val="24"/>
                <w:szCs w:val="21"/>
                <w:lang w:val="en-US" w:eastAsia="zh-CN"/>
              </w:rPr>
              <w:t>一</w:t>
            </w:r>
            <w:r>
              <w:rPr>
                <w:rFonts w:hint="eastAsia" w:cs="宋体"/>
                <w:bCs/>
                <w:color w:val="auto"/>
                <w:sz w:val="24"/>
                <w:szCs w:val="21"/>
              </w:rPr>
              <w:t>班制，每班</w:t>
            </w:r>
            <w:r>
              <w:rPr>
                <w:rFonts w:hint="eastAsia" w:cs="宋体"/>
                <w:bCs/>
                <w:color w:val="auto"/>
                <w:sz w:val="24"/>
                <w:szCs w:val="21"/>
                <w:lang w:val="en-US" w:eastAsia="zh-CN"/>
              </w:rPr>
              <w:t>8</w:t>
            </w:r>
            <w:r>
              <w:rPr>
                <w:rFonts w:hint="eastAsia" w:cs="宋体"/>
                <w:bCs/>
                <w:color w:val="auto"/>
                <w:sz w:val="24"/>
                <w:szCs w:val="21"/>
              </w:rPr>
              <w:t>小时。</w:t>
            </w:r>
            <w:r>
              <w:rPr>
                <w:rFonts w:hint="eastAsia" w:cs="宋体"/>
                <w:bCs/>
                <w:color w:val="auto"/>
                <w:sz w:val="24"/>
                <w:szCs w:val="21"/>
                <w:lang w:val="en-US" w:eastAsia="zh-CN"/>
              </w:rPr>
              <w:t>本次扩建项目建成后，</w:t>
            </w:r>
            <w:r>
              <w:rPr>
                <w:rFonts w:hint="eastAsia" w:cs="宋体"/>
                <w:bCs/>
                <w:color w:val="auto"/>
                <w:sz w:val="24"/>
                <w:szCs w:val="21"/>
              </w:rPr>
              <w:t>年工作300天，每天</w:t>
            </w:r>
            <w:r>
              <w:rPr>
                <w:rFonts w:hint="eastAsia" w:cs="宋体"/>
                <w:bCs/>
                <w:color w:val="auto"/>
                <w:sz w:val="24"/>
                <w:szCs w:val="21"/>
                <w:lang w:val="en-US" w:eastAsia="zh-CN"/>
              </w:rPr>
              <w:t>三</w:t>
            </w:r>
            <w:r>
              <w:rPr>
                <w:rFonts w:hint="eastAsia" w:cs="宋体"/>
                <w:bCs/>
                <w:color w:val="auto"/>
                <w:sz w:val="24"/>
                <w:szCs w:val="21"/>
              </w:rPr>
              <w:t>班制，每班</w:t>
            </w:r>
            <w:r>
              <w:rPr>
                <w:rFonts w:hint="eastAsia" w:cs="宋体"/>
                <w:bCs/>
                <w:color w:val="auto"/>
                <w:sz w:val="24"/>
                <w:szCs w:val="21"/>
                <w:lang w:val="en-US" w:eastAsia="zh-CN"/>
              </w:rPr>
              <w:t>8</w:t>
            </w:r>
            <w:r>
              <w:rPr>
                <w:rFonts w:hint="eastAsia" w:cs="宋体"/>
                <w:bCs/>
                <w:color w:val="auto"/>
                <w:sz w:val="24"/>
                <w:szCs w:val="21"/>
              </w:rPr>
              <w:t>小时。</w:t>
            </w:r>
          </w:p>
          <w:p w14:paraId="1F8AF82A">
            <w:pPr>
              <w:pStyle w:val="112"/>
              <w:bidi w:val="0"/>
              <w:rPr>
                <w:b/>
                <w:bCs/>
                <w:color w:val="auto"/>
              </w:rPr>
            </w:pPr>
            <w:bookmarkStart w:id="18" w:name="_Toc8176"/>
            <w:r>
              <w:rPr>
                <w:rFonts w:hint="eastAsia"/>
                <w:b/>
                <w:bCs/>
                <w:color w:val="auto"/>
                <w:lang w:eastAsia="zh-CN"/>
              </w:rPr>
              <w:t>9.</w:t>
            </w:r>
            <w:r>
              <w:rPr>
                <w:b/>
                <w:bCs/>
                <w:color w:val="auto"/>
              </w:rPr>
              <w:t>项目平面布置合理性</w:t>
            </w:r>
            <w:bookmarkEnd w:id="18"/>
          </w:p>
          <w:p w14:paraId="2C4AAA2E">
            <w:pPr>
              <w:keepNext/>
              <w:keepLines/>
              <w:wordWrap w:val="0"/>
              <w:adjustRightInd w:val="0"/>
              <w:snapToGrid w:val="0"/>
              <w:spacing w:line="360" w:lineRule="auto"/>
              <w:ind w:firstLine="480" w:firstLineChars="200"/>
              <w:jc w:val="left"/>
              <w:outlineLvl w:val="1"/>
              <w:rPr>
                <w:b/>
                <w:color w:val="auto"/>
              </w:rPr>
            </w:pPr>
            <w:bookmarkStart w:id="19" w:name="_Toc3216"/>
            <w:r>
              <w:rPr>
                <w:rFonts w:cs="宋体"/>
                <w:color w:val="auto"/>
                <w:sz w:val="24"/>
              </w:rPr>
              <w:t>结合场地现状条件</w:t>
            </w:r>
            <w:r>
              <w:rPr>
                <w:rFonts w:hint="eastAsia" w:cs="宋体"/>
                <w:color w:val="auto"/>
                <w:sz w:val="24"/>
                <w:lang w:eastAsia="zh-CN"/>
              </w:rPr>
              <w:t>及</w:t>
            </w:r>
            <w:r>
              <w:rPr>
                <w:rFonts w:cs="宋体"/>
                <w:color w:val="auto"/>
                <w:sz w:val="24"/>
              </w:rPr>
              <w:t>周边环境情况，</w:t>
            </w:r>
            <w:bookmarkEnd w:id="19"/>
            <w:bookmarkStart w:id="20" w:name="_Toc23276"/>
            <w:r>
              <w:rPr>
                <w:rFonts w:cs="宋体"/>
                <w:color w:val="auto"/>
                <w:sz w:val="24"/>
              </w:rPr>
              <w:t>项目布置严格遵循安全、卫生等有关规定，功能分区明确合理。项目平面布置基本合理</w:t>
            </w:r>
            <w:r>
              <w:rPr>
                <w:rFonts w:hint="eastAsia" w:cs="宋体"/>
                <w:color w:val="auto"/>
                <w:sz w:val="24"/>
                <w:lang w:eastAsia="zh-CN"/>
              </w:rPr>
              <w:t>。</w:t>
            </w:r>
            <w:bookmarkEnd w:id="20"/>
          </w:p>
        </w:tc>
      </w:tr>
      <w:tr w14:paraId="05103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35" w:type="dxa"/>
            <w:vAlign w:val="center"/>
          </w:tcPr>
          <w:p w14:paraId="19842B57">
            <w:pPr>
              <w:wordWrap w:val="0"/>
              <w:spacing w:line="360" w:lineRule="auto"/>
              <w:jc w:val="left"/>
              <w:rPr>
                <w:rFonts w:cs="宋体"/>
                <w:color w:val="auto"/>
                <w:sz w:val="24"/>
              </w:rPr>
            </w:pPr>
            <w:r>
              <w:rPr>
                <w:rFonts w:hint="eastAsia" w:cs="宋体"/>
                <w:b/>
                <w:bCs/>
                <w:color w:val="auto"/>
                <w:sz w:val="24"/>
              </w:rPr>
              <w:t>工艺流程和产排污环节</w:t>
            </w:r>
          </w:p>
        </w:tc>
        <w:tc>
          <w:tcPr>
            <w:tcW w:w="8249" w:type="dxa"/>
          </w:tcPr>
          <w:p w14:paraId="3E73437D">
            <w:pPr>
              <w:pStyle w:val="112"/>
              <w:bidi w:val="0"/>
              <w:rPr>
                <w:rFonts w:hint="default"/>
                <w:lang w:val="en-US" w:eastAsia="zh-CN"/>
              </w:rPr>
            </w:pPr>
            <w:r>
              <w:rPr>
                <w:rFonts w:hint="eastAsia"/>
                <w:lang w:val="en-US" w:eastAsia="zh-CN"/>
              </w:rPr>
              <w:t>根据企业提供资料，本项目原料刺蒺藜、紫锥菊、葛根、番泻叶、蛇床子等其他中药材均可采用水提或醇提工艺，各中药材生产工艺相同，仅为根据客户需要，选取相应的醇提或水提生产线。生产工艺如下：</w:t>
            </w:r>
          </w:p>
          <w:p w14:paraId="663E0EB4">
            <w:pPr>
              <w:pStyle w:val="112"/>
              <w:bidi w:val="0"/>
              <w:rPr>
                <w:b/>
                <w:bCs/>
              </w:rPr>
            </w:pPr>
            <w:r>
              <w:rPr>
                <w:rFonts w:hint="eastAsia"/>
                <w:b/>
                <w:bCs/>
                <w:lang w:val="en-US" w:eastAsia="zh-CN"/>
              </w:rPr>
              <w:t>1.水提生产</w:t>
            </w:r>
            <w:r>
              <w:rPr>
                <w:b/>
                <w:bCs/>
              </w:rPr>
              <w:t>工艺流程及产污环节</w:t>
            </w:r>
          </w:p>
          <w:p w14:paraId="7E7F673E">
            <w:pPr>
              <w:pStyle w:val="58"/>
              <w:bidi w:val="0"/>
            </w:pPr>
            <w:r>
              <w:rPr>
                <w:rFonts w:hint="eastAsia"/>
                <w:lang w:val="en-US" w:eastAsia="zh-CN"/>
              </w:rPr>
              <w:drawing>
                <wp:inline distT="0" distB="0" distL="114300" distR="114300">
                  <wp:extent cx="5215255" cy="5713730"/>
                  <wp:effectExtent l="0" t="0" r="4445" b="1270"/>
                  <wp:docPr id="6" name="F360BE8B-6686-4F3D-AEAF-501FE73E4058-2" descr="C:/Users/Administrator/AppData/Local/Temp/绘图1(49).png绘图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2" descr="C:/Users/Administrator/AppData/Local/Temp/绘图1(49).png绘图1(49)"/>
                          <pic:cNvPicPr>
                            <a:picLocks noChangeAspect="1"/>
                          </pic:cNvPicPr>
                        </pic:nvPicPr>
                        <pic:blipFill>
                          <a:blip r:embed="rId12"/>
                          <a:stretch>
                            <a:fillRect/>
                          </a:stretch>
                        </pic:blipFill>
                        <pic:spPr>
                          <a:xfrm>
                            <a:off x="0" y="0"/>
                            <a:ext cx="5215255" cy="5713730"/>
                          </a:xfrm>
                          <a:prstGeom prst="rect">
                            <a:avLst/>
                          </a:prstGeom>
                        </pic:spPr>
                      </pic:pic>
                    </a:graphicData>
                  </a:graphic>
                </wp:inline>
              </w:drawing>
            </w:r>
          </w:p>
          <w:p w14:paraId="78A8B007">
            <w:pPr>
              <w:pStyle w:val="58"/>
              <w:wordWrap w:val="0"/>
              <w:rPr>
                <w:color w:val="auto"/>
                <w:lang w:val="en-US"/>
              </w:rPr>
            </w:pPr>
            <w:r>
              <w:rPr>
                <w:rFonts w:hint="eastAsia"/>
                <w:color w:val="auto"/>
                <w:lang w:val="en-US"/>
              </w:rPr>
              <w:t>图2-2</w:t>
            </w:r>
            <w:r>
              <w:rPr>
                <w:rFonts w:hint="eastAsia"/>
                <w:color w:val="auto"/>
                <w:lang w:val="en-US" w:eastAsia="zh-CN"/>
              </w:rPr>
              <w:t>水提</w:t>
            </w:r>
            <w:r>
              <w:rPr>
                <w:rFonts w:hint="eastAsia"/>
                <w:color w:val="auto"/>
                <w:lang w:val="en-US"/>
              </w:rPr>
              <w:t>工艺流程和产排污环节图</w:t>
            </w:r>
          </w:p>
          <w:p w14:paraId="28692F57">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（1）原料</w:t>
            </w:r>
            <w:r>
              <w:rPr>
                <w:rFonts w:hint="default" w:ascii="Times New Roman" w:hAnsi="Times New Roman" w:cs="Times New Roman"/>
                <w:b/>
                <w:bCs/>
                <w:color w:val="auto"/>
                <w:sz w:val="24"/>
                <w:szCs w:val="24"/>
                <w:highlight w:val="none"/>
                <w:shd w:val="clear" w:color="auto" w:fill="FFFFFF"/>
                <w:lang w:val="en-US" w:eastAsia="zh-CN"/>
              </w:rPr>
              <w:t>：</w:t>
            </w:r>
            <w:r>
              <w:rPr>
                <w:rFonts w:hint="eastAsia" w:cs="Times New Roman"/>
                <w:b w:val="0"/>
                <w:bCs w:val="0"/>
                <w:color w:val="auto"/>
                <w:sz w:val="24"/>
                <w:szCs w:val="24"/>
                <w:highlight w:val="none"/>
                <w:shd w:val="clear" w:color="auto" w:fill="FFFFFF"/>
                <w:lang w:val="en-US" w:eastAsia="zh-CN"/>
              </w:rPr>
              <w:t>本次扩建项目</w:t>
            </w:r>
            <w:r>
              <w:rPr>
                <w:rFonts w:hint="eastAsia" w:ascii="Times New Roman" w:hAnsi="Times New Roman" w:cs="Times New Roman"/>
                <w:b w:val="0"/>
                <w:bCs w:val="0"/>
                <w:color w:val="auto"/>
                <w:sz w:val="24"/>
                <w:szCs w:val="24"/>
                <w:highlight w:val="none"/>
                <w:shd w:val="clear" w:color="auto" w:fill="FFFFFF"/>
                <w:lang w:val="en-US" w:eastAsia="zh-CN"/>
              </w:rPr>
              <w:t>采用水提的原料约为3384t/a，可年生产564批次/a。</w:t>
            </w:r>
            <w:r>
              <w:rPr>
                <w:rFonts w:hint="default" w:ascii="Times New Roman" w:hAnsi="Times New Roman" w:cs="Times New Roman"/>
                <w:b w:val="0"/>
                <w:bCs w:val="0"/>
                <w:color w:val="auto"/>
                <w:sz w:val="24"/>
                <w:szCs w:val="24"/>
                <w:highlight w:val="none"/>
                <w:shd w:val="clear" w:color="auto" w:fill="FFFFFF"/>
                <w:lang w:val="en-US" w:eastAsia="zh-CN"/>
              </w:rPr>
              <w:t>根据企业提供资料，本项目用</w:t>
            </w:r>
            <w:r>
              <w:rPr>
                <w:rFonts w:hint="default" w:ascii="Times New Roman" w:hAnsi="Times New Roman" w:cs="Times New Roman"/>
                <w:b w:val="0"/>
                <w:bCs w:val="0"/>
                <w:color w:val="auto"/>
                <w:sz w:val="24"/>
                <w:szCs w:val="24"/>
                <w:shd w:val="clear" w:color="auto" w:fill="FFFFFF"/>
                <w:lang w:val="en-US" w:eastAsia="zh-CN"/>
              </w:rPr>
              <w:t>于</w:t>
            </w:r>
            <w:r>
              <w:rPr>
                <w:rFonts w:hint="eastAsia" w:ascii="Times New Roman" w:hAnsi="Times New Roman" w:cs="Times New Roman"/>
                <w:b w:val="0"/>
                <w:bCs w:val="0"/>
                <w:color w:val="auto"/>
                <w:sz w:val="24"/>
                <w:szCs w:val="24"/>
                <w:shd w:val="clear" w:color="auto" w:fill="FFFFFF"/>
                <w:lang w:val="en-US" w:eastAsia="zh-CN"/>
              </w:rPr>
              <w:t>水提</w:t>
            </w:r>
            <w:r>
              <w:rPr>
                <w:rFonts w:hint="default" w:ascii="Times New Roman" w:hAnsi="Times New Roman" w:cs="Times New Roman"/>
                <w:b w:val="0"/>
                <w:bCs w:val="0"/>
                <w:color w:val="auto"/>
                <w:sz w:val="24"/>
                <w:szCs w:val="24"/>
                <w:shd w:val="clear" w:color="auto" w:fill="FFFFFF"/>
                <w:lang w:val="en-US" w:eastAsia="zh-CN"/>
              </w:rPr>
              <w:t>的中药材为外购已预处理好的，无需再进行清洗、炮制</w:t>
            </w:r>
            <w:r>
              <w:rPr>
                <w:rFonts w:hint="eastAsia" w:cs="Times New Roman"/>
                <w:b w:val="0"/>
                <w:bCs w:val="0"/>
                <w:color w:val="auto"/>
                <w:sz w:val="24"/>
                <w:szCs w:val="24"/>
                <w:shd w:val="clear" w:color="auto" w:fill="FFFFFF"/>
                <w:lang w:val="en-US" w:eastAsia="zh-CN"/>
              </w:rPr>
              <w:t>、粉碎</w:t>
            </w:r>
            <w:r>
              <w:rPr>
                <w:rFonts w:hint="default" w:ascii="Times New Roman" w:hAnsi="Times New Roman" w:cs="Times New Roman"/>
                <w:b w:val="0"/>
                <w:bCs w:val="0"/>
                <w:color w:val="auto"/>
                <w:sz w:val="24"/>
                <w:szCs w:val="24"/>
                <w:shd w:val="clear" w:color="auto" w:fill="FFFFFF"/>
                <w:lang w:val="en-US" w:eastAsia="zh-CN"/>
              </w:rPr>
              <w:t>等工序。</w:t>
            </w:r>
          </w:p>
          <w:p w14:paraId="363A66CD">
            <w:pPr>
              <w:numPr>
                <w:ilvl w:val="0"/>
                <w:numId w:val="0"/>
              </w:numPr>
              <w:spacing w:line="360" w:lineRule="auto"/>
              <w:ind w:firstLine="482" w:firstLineChars="200"/>
              <w:rPr>
                <w:rFonts w:hint="eastAsia"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2</w:t>
            </w:r>
            <w:r>
              <w:rPr>
                <w:rFonts w:hint="default" w:ascii="Times New Roman" w:hAnsi="Times New Roman" w:cs="Times New Roman"/>
                <w:b/>
                <w:bCs/>
                <w:color w:val="auto"/>
                <w:sz w:val="24"/>
                <w:szCs w:val="24"/>
                <w:shd w:val="clear" w:color="auto" w:fill="FFFFFF"/>
                <w:lang w:val="en-US" w:eastAsia="zh-CN"/>
              </w:rPr>
              <w:t>）</w:t>
            </w:r>
            <w:r>
              <w:rPr>
                <w:rFonts w:hint="eastAsia" w:ascii="Times New Roman" w:hAnsi="Times New Roman" w:cs="Times New Roman"/>
                <w:b/>
                <w:bCs/>
                <w:color w:val="auto"/>
                <w:sz w:val="24"/>
                <w:szCs w:val="24"/>
                <w:shd w:val="clear" w:color="auto" w:fill="FFFFFF"/>
                <w:lang w:val="en-US" w:eastAsia="zh-CN"/>
              </w:rPr>
              <w:t>水</w:t>
            </w:r>
            <w:r>
              <w:rPr>
                <w:rFonts w:hint="default" w:ascii="Times New Roman" w:hAnsi="Times New Roman" w:cs="Times New Roman"/>
                <w:b/>
                <w:bCs/>
                <w:color w:val="auto"/>
                <w:sz w:val="24"/>
                <w:szCs w:val="24"/>
                <w:shd w:val="clear" w:color="auto" w:fill="FFFFFF"/>
                <w:lang w:val="en-US" w:eastAsia="zh-CN"/>
              </w:rPr>
              <w:t>提：</w:t>
            </w:r>
            <w:r>
              <w:rPr>
                <w:rFonts w:hint="default" w:ascii="Times New Roman" w:hAnsi="Times New Roman" w:cs="Times New Roman"/>
                <w:b w:val="0"/>
                <w:bCs w:val="0"/>
                <w:color w:val="auto"/>
                <w:sz w:val="24"/>
                <w:szCs w:val="24"/>
                <w:shd w:val="clear" w:color="auto" w:fill="FFFFFF"/>
                <w:lang w:val="en-US" w:eastAsia="zh-CN"/>
              </w:rPr>
              <w:t>本项目</w:t>
            </w:r>
            <w:r>
              <w:rPr>
                <w:rFonts w:hint="eastAsia" w:cs="Times New Roman"/>
                <w:b w:val="0"/>
                <w:bCs w:val="0"/>
                <w:color w:val="auto"/>
                <w:sz w:val="24"/>
                <w:szCs w:val="24"/>
                <w:shd w:val="clear" w:color="auto" w:fill="FFFFFF"/>
                <w:lang w:val="en-US" w:eastAsia="zh-CN"/>
              </w:rPr>
              <w:t>提取</w:t>
            </w:r>
            <w:r>
              <w:rPr>
                <w:rFonts w:hint="default" w:ascii="Times New Roman" w:hAnsi="Times New Roman" w:cs="Times New Roman"/>
                <w:b w:val="0"/>
                <w:bCs w:val="0"/>
                <w:color w:val="auto"/>
                <w:sz w:val="24"/>
                <w:szCs w:val="24"/>
                <w:shd w:val="clear" w:color="auto" w:fill="FFFFFF"/>
                <w:lang w:val="en-US" w:eastAsia="zh-CN"/>
              </w:rPr>
              <w:t>车间内设置1间全封闭投料间（15</w:t>
            </w:r>
            <w:r>
              <w:rPr>
                <w:rFonts w:hint="eastAsia" w:cs="Times New Roman"/>
                <w:b w:val="0"/>
                <w:bCs w:val="0"/>
                <w:color w:val="auto"/>
                <w:sz w:val="24"/>
                <w:szCs w:val="24"/>
                <w:shd w:val="clear" w:color="auto" w:fill="FFFFFF"/>
                <w:lang w:val="en-US" w:eastAsia="zh-CN"/>
              </w:rPr>
              <w:t>m</w:t>
            </w:r>
            <w:r>
              <w:rPr>
                <w:rFonts w:hint="default" w:ascii="Times New Roman" w:hAnsi="Times New Roman" w:cs="Times New Roman"/>
                <w:b w:val="0"/>
                <w:bCs w:val="0"/>
                <w:color w:val="auto"/>
                <w:sz w:val="24"/>
                <w:szCs w:val="24"/>
                <w:shd w:val="clear" w:color="auto" w:fill="FFFFFF"/>
                <w:lang w:val="en-US" w:eastAsia="zh-CN"/>
              </w:rPr>
              <w:t>×7</w:t>
            </w:r>
            <w:r>
              <w:rPr>
                <w:rFonts w:hint="eastAsia" w:cs="Times New Roman"/>
                <w:b w:val="0"/>
                <w:bCs w:val="0"/>
                <w:color w:val="auto"/>
                <w:sz w:val="24"/>
                <w:szCs w:val="24"/>
                <w:shd w:val="clear" w:color="auto" w:fill="FFFFFF"/>
                <w:lang w:val="en-US" w:eastAsia="zh-CN"/>
              </w:rPr>
              <w:t>m</w:t>
            </w:r>
            <w:r>
              <w:rPr>
                <w:rFonts w:hint="default" w:ascii="Times New Roman" w:hAnsi="Times New Roman" w:cs="Times New Roman"/>
                <w:b w:val="0"/>
                <w:bCs w:val="0"/>
                <w:color w:val="auto"/>
                <w:sz w:val="24"/>
                <w:szCs w:val="24"/>
                <w:shd w:val="clear" w:color="auto" w:fill="FFFFFF"/>
                <w:lang w:val="en-US" w:eastAsia="zh-CN"/>
              </w:rPr>
              <w:t>×2.5</w:t>
            </w:r>
            <w:r>
              <w:rPr>
                <w:rFonts w:hint="eastAsia" w:cs="Times New Roman"/>
                <w:b w:val="0"/>
                <w:bCs w:val="0"/>
                <w:color w:val="auto"/>
                <w:sz w:val="24"/>
                <w:szCs w:val="24"/>
                <w:shd w:val="clear" w:color="auto" w:fill="FFFFFF"/>
                <w:lang w:val="en-US" w:eastAsia="zh-CN"/>
              </w:rPr>
              <w:t>m</w:t>
            </w:r>
            <w:r>
              <w:rPr>
                <w:rFonts w:hint="default" w:ascii="Times New Roman" w:hAnsi="Times New Roman" w:cs="Times New Roman"/>
                <w:b w:val="0"/>
                <w:bCs w:val="0"/>
                <w:color w:val="auto"/>
                <w:sz w:val="24"/>
                <w:szCs w:val="24"/>
                <w:shd w:val="clear" w:color="auto" w:fill="FFFFFF"/>
                <w:lang w:val="en-US" w:eastAsia="zh-CN"/>
              </w:rPr>
              <w:t>）将外购的中药材</w:t>
            </w:r>
            <w:r>
              <w:rPr>
                <w:rFonts w:hint="eastAsia" w:ascii="Times New Roman" w:hAnsi="Times New Roman" w:cs="Times New Roman"/>
                <w:b w:val="0"/>
                <w:bCs w:val="0"/>
                <w:color w:val="auto"/>
                <w:sz w:val="24"/>
                <w:szCs w:val="24"/>
                <w:shd w:val="clear" w:color="auto" w:fill="FFFFFF"/>
                <w:lang w:val="en-US" w:eastAsia="zh-CN"/>
              </w:rPr>
              <w:t>通过</w:t>
            </w:r>
            <w:r>
              <w:rPr>
                <w:rFonts w:hint="default" w:ascii="Times New Roman" w:hAnsi="Times New Roman" w:cs="Times New Roman"/>
                <w:b w:val="0"/>
                <w:bCs w:val="0"/>
                <w:color w:val="auto"/>
                <w:sz w:val="24"/>
                <w:szCs w:val="24"/>
                <w:shd w:val="clear" w:color="auto" w:fill="FFFFFF"/>
                <w:lang w:val="en-US" w:eastAsia="zh-CN"/>
              </w:rPr>
              <w:t>人工投料加入</w:t>
            </w:r>
            <w:r>
              <w:rPr>
                <w:rFonts w:hint="eastAsia" w:ascii="Times New Roman" w:hAnsi="Times New Roman" w:cs="Times New Roman"/>
                <w:b w:val="0"/>
                <w:bCs w:val="0"/>
                <w:color w:val="auto"/>
                <w:sz w:val="24"/>
                <w:szCs w:val="24"/>
                <w:shd w:val="clear" w:color="auto" w:fill="FFFFFF"/>
                <w:lang w:val="en-US" w:eastAsia="zh-CN"/>
              </w:rPr>
              <w:t>多功能</w:t>
            </w:r>
            <w:r>
              <w:rPr>
                <w:rFonts w:hint="default" w:ascii="Times New Roman" w:hAnsi="Times New Roman" w:cs="Times New Roman"/>
                <w:b w:val="0"/>
                <w:bCs w:val="0"/>
                <w:color w:val="auto"/>
                <w:sz w:val="24"/>
                <w:szCs w:val="24"/>
                <w:shd w:val="clear" w:color="auto" w:fill="FFFFFF"/>
                <w:lang w:val="en-US" w:eastAsia="zh-CN"/>
              </w:rPr>
              <w:t>提取罐</w:t>
            </w:r>
            <w:r>
              <w:rPr>
                <w:rFonts w:hint="default" w:ascii="Times New Roman" w:hAnsi="Times New Roman"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shd w:val="clear" w:color="auto" w:fill="FFFFFF"/>
                <w:lang w:val="en-US" w:eastAsia="zh-CN"/>
              </w:rPr>
              <w:t>密闭空间</w:t>
            </w:r>
            <w:r>
              <w:rPr>
                <w:rFonts w:hint="default" w:ascii="Times New Roman" w:hAnsi="Times New Roman"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shd w:val="clear" w:color="auto" w:fill="FFFFFF"/>
                <w:lang w:val="en-US" w:eastAsia="zh-CN"/>
              </w:rPr>
              <w:t>内</w:t>
            </w:r>
            <w:r>
              <w:rPr>
                <w:rFonts w:hint="default" w:ascii="Times New Roman" w:hAnsi="Times New Roman" w:cs="Times New Roman"/>
                <w:color w:val="auto"/>
                <w:sz w:val="24"/>
                <w:szCs w:val="24"/>
                <w:shd w:val="clear" w:color="auto" w:fill="FFFFFF"/>
                <w:lang w:val="en-US" w:eastAsia="zh-CN"/>
              </w:rPr>
              <w:t>，关闭所有阀门，保持密闭状态，本项目</w:t>
            </w:r>
            <w:r>
              <w:rPr>
                <w:rFonts w:hint="eastAsia" w:ascii="Times New Roman" w:hAnsi="Times New Roman" w:cs="Times New Roman"/>
                <w:color w:val="auto"/>
                <w:sz w:val="24"/>
                <w:szCs w:val="24"/>
                <w:shd w:val="clear" w:color="auto" w:fill="FFFFFF"/>
                <w:lang w:val="en-US" w:eastAsia="zh-CN"/>
              </w:rPr>
              <w:t>一批次中药材</w:t>
            </w:r>
            <w:r>
              <w:rPr>
                <w:rFonts w:hint="default" w:ascii="Times New Roman" w:hAnsi="Times New Roman" w:cs="Times New Roman"/>
                <w:color w:val="auto"/>
                <w:sz w:val="24"/>
                <w:szCs w:val="24"/>
                <w:shd w:val="clear" w:color="auto" w:fill="FFFFFF"/>
                <w:lang w:val="en-US" w:eastAsia="zh-CN"/>
              </w:rPr>
              <w:t>提取</w:t>
            </w:r>
            <w:r>
              <w:rPr>
                <w:rFonts w:hint="eastAsia" w:ascii="Times New Roman" w:hAnsi="Times New Roman" w:cs="Times New Roman"/>
                <w:color w:val="auto"/>
                <w:sz w:val="24"/>
                <w:szCs w:val="24"/>
                <w:shd w:val="clear" w:color="auto" w:fill="FFFFFF"/>
                <w:lang w:val="en-US" w:eastAsia="zh-CN"/>
              </w:rPr>
              <w:t>2</w:t>
            </w:r>
            <w:r>
              <w:rPr>
                <w:rFonts w:hint="default" w:ascii="Times New Roman" w:hAnsi="Times New Roman" w:cs="Times New Roman"/>
                <w:color w:val="auto"/>
                <w:sz w:val="24"/>
                <w:szCs w:val="24"/>
                <w:shd w:val="clear" w:color="auto" w:fill="FFFFFF"/>
                <w:lang w:val="en-US" w:eastAsia="zh-CN"/>
              </w:rPr>
              <w:t>次，通过管道泵将5倍、</w:t>
            </w:r>
            <w:r>
              <w:rPr>
                <w:rFonts w:hint="eastAsia" w:cs="Times New Roman"/>
                <w:color w:val="auto"/>
                <w:sz w:val="24"/>
                <w:szCs w:val="24"/>
                <w:shd w:val="clear" w:color="auto" w:fill="FFFFFF"/>
                <w:lang w:val="en-US" w:eastAsia="zh-CN"/>
              </w:rPr>
              <w:t>3倍于原料量的</w:t>
            </w:r>
            <w:r>
              <w:rPr>
                <w:rFonts w:hint="default" w:ascii="Times New Roman" w:hAnsi="Times New Roman" w:cs="Times New Roman"/>
                <w:color w:val="auto"/>
                <w:sz w:val="24"/>
                <w:szCs w:val="24"/>
                <w:shd w:val="clear" w:color="auto" w:fill="FFFFFF"/>
                <w:lang w:val="en-US" w:eastAsia="zh-CN"/>
              </w:rPr>
              <w:t>的</w:t>
            </w:r>
            <w:r>
              <w:rPr>
                <w:rFonts w:hint="eastAsia" w:ascii="Times New Roman" w:hAnsi="Times New Roman" w:cs="Times New Roman"/>
                <w:color w:val="auto"/>
                <w:sz w:val="24"/>
                <w:szCs w:val="24"/>
                <w:shd w:val="clear" w:color="auto" w:fill="FFFFFF"/>
                <w:lang w:val="en-US" w:eastAsia="zh-CN"/>
              </w:rPr>
              <w:t>纯水</w:t>
            </w:r>
            <w:r>
              <w:rPr>
                <w:rFonts w:hint="default" w:ascii="Times New Roman" w:hAnsi="Times New Roman" w:cs="Times New Roman"/>
                <w:color w:val="auto"/>
                <w:sz w:val="24"/>
                <w:szCs w:val="24"/>
                <w:shd w:val="clear" w:color="auto" w:fill="FFFFFF"/>
                <w:lang w:val="en-US" w:eastAsia="zh-CN"/>
              </w:rPr>
              <w:t>抽入</w:t>
            </w:r>
            <w:r>
              <w:rPr>
                <w:rFonts w:hint="eastAsia" w:ascii="Times New Roman" w:hAnsi="Times New Roman" w:cs="Times New Roman"/>
                <w:color w:val="auto"/>
                <w:sz w:val="24"/>
                <w:szCs w:val="24"/>
                <w:shd w:val="clear" w:color="auto" w:fill="FFFFFF"/>
                <w:lang w:val="en-US" w:eastAsia="zh-CN"/>
              </w:rPr>
              <w:t>多功能</w:t>
            </w:r>
            <w:r>
              <w:rPr>
                <w:rFonts w:hint="default" w:ascii="Times New Roman" w:hAnsi="Times New Roman" w:cs="Times New Roman"/>
                <w:color w:val="auto"/>
                <w:sz w:val="24"/>
                <w:szCs w:val="24"/>
                <w:shd w:val="clear" w:color="auto" w:fill="FFFFFF"/>
                <w:lang w:val="en-US" w:eastAsia="zh-CN"/>
              </w:rPr>
              <w:t>提取罐中，采用</w:t>
            </w:r>
            <w:r>
              <w:rPr>
                <w:rFonts w:hint="eastAsia" w:cs="Times New Roman"/>
                <w:color w:val="auto"/>
                <w:sz w:val="24"/>
                <w:szCs w:val="24"/>
                <w:shd w:val="clear" w:color="auto" w:fill="FFFFFF"/>
                <w:lang w:val="en-US" w:eastAsia="zh-CN"/>
              </w:rPr>
              <w:t>蒸汽</w:t>
            </w:r>
            <w:r>
              <w:rPr>
                <w:rFonts w:hint="default" w:ascii="Times New Roman" w:hAnsi="Times New Roman" w:cs="Times New Roman"/>
                <w:color w:val="auto"/>
                <w:sz w:val="24"/>
                <w:szCs w:val="24"/>
                <w:shd w:val="clear" w:color="auto" w:fill="FFFFFF"/>
                <w:lang w:val="en-US" w:eastAsia="zh-CN"/>
              </w:rPr>
              <w:t>间接加热蒸煮进行提取，</w:t>
            </w:r>
            <w:r>
              <w:rPr>
                <w:rFonts w:hint="eastAsia" w:ascii="Times New Roman" w:hAnsi="Times New Roman" w:cs="Times New Roman"/>
                <w:color w:val="auto"/>
                <w:sz w:val="24"/>
                <w:szCs w:val="24"/>
                <w:shd w:val="clear" w:color="auto" w:fill="FFFFFF"/>
                <w:lang w:val="en-US" w:eastAsia="zh-CN"/>
              </w:rPr>
              <w:t>多功能</w:t>
            </w:r>
            <w:r>
              <w:rPr>
                <w:rFonts w:hint="default" w:ascii="Times New Roman" w:hAnsi="Times New Roman" w:cs="Times New Roman"/>
                <w:color w:val="auto"/>
                <w:sz w:val="24"/>
                <w:szCs w:val="24"/>
                <w:shd w:val="clear" w:color="auto" w:fill="FFFFFF"/>
                <w:lang w:val="en-US" w:eastAsia="zh-CN"/>
              </w:rPr>
              <w:t>提取罐中自带搅拌装置，通过搅拌装置动态搅拌，将原料与</w:t>
            </w:r>
            <w:r>
              <w:rPr>
                <w:rFonts w:hint="eastAsia" w:ascii="Times New Roman" w:hAnsi="Times New Roman" w:cs="Times New Roman"/>
                <w:color w:val="auto"/>
                <w:sz w:val="24"/>
                <w:szCs w:val="24"/>
                <w:shd w:val="clear" w:color="auto" w:fill="FFFFFF"/>
                <w:lang w:val="en-US" w:eastAsia="zh-CN"/>
              </w:rPr>
              <w:t>纯水</w:t>
            </w:r>
            <w:r>
              <w:rPr>
                <w:rFonts w:hint="default" w:ascii="Times New Roman" w:hAnsi="Times New Roman" w:cs="Times New Roman"/>
                <w:color w:val="auto"/>
                <w:sz w:val="24"/>
                <w:szCs w:val="24"/>
                <w:shd w:val="clear" w:color="auto" w:fill="FFFFFF"/>
                <w:lang w:val="en-US" w:eastAsia="zh-CN"/>
              </w:rPr>
              <w:t>充分混合，</w:t>
            </w:r>
            <w:r>
              <w:rPr>
                <w:rFonts w:hint="eastAsia" w:ascii="Times New Roman" w:hAnsi="Times New Roman" w:cs="Times New Roman"/>
                <w:color w:val="auto"/>
                <w:sz w:val="24"/>
                <w:szCs w:val="24"/>
                <w:shd w:val="clear" w:color="auto" w:fill="FFFFFF"/>
                <w:lang w:val="en-US" w:eastAsia="zh-CN"/>
              </w:rPr>
              <w:t>单次</w:t>
            </w:r>
            <w:r>
              <w:rPr>
                <w:rFonts w:hint="default" w:ascii="Times New Roman" w:hAnsi="Times New Roman" w:cs="Times New Roman"/>
                <w:color w:val="auto"/>
                <w:sz w:val="24"/>
                <w:szCs w:val="24"/>
                <w:shd w:val="clear" w:color="auto" w:fill="FFFFFF"/>
                <w:lang w:val="en-US" w:eastAsia="zh-CN"/>
              </w:rPr>
              <w:t>蒸煮时间约为2h，温度约为50℃-</w:t>
            </w:r>
            <w:r>
              <w:rPr>
                <w:rFonts w:hint="eastAsia" w:cs="Times New Roman"/>
                <w:color w:val="auto"/>
                <w:sz w:val="24"/>
                <w:szCs w:val="24"/>
                <w:shd w:val="clear" w:color="auto" w:fill="FFFFFF"/>
                <w:lang w:val="en-US" w:eastAsia="zh-CN"/>
              </w:rPr>
              <w:t>95</w:t>
            </w:r>
            <w:r>
              <w:rPr>
                <w:rFonts w:hint="default" w:ascii="Times New Roman" w:hAnsi="Times New Roman" w:cs="Times New Roman"/>
                <w:color w:val="auto"/>
                <w:sz w:val="24"/>
                <w:szCs w:val="24"/>
                <w:shd w:val="clear" w:color="auto" w:fill="FFFFFF"/>
                <w:lang w:val="en-US" w:eastAsia="zh-CN"/>
              </w:rPr>
              <w:t>℃，</w:t>
            </w:r>
            <w:r>
              <w:rPr>
                <w:rFonts w:hint="eastAsia" w:cs="Times New Roman"/>
                <w:color w:val="auto"/>
                <w:sz w:val="24"/>
                <w:szCs w:val="24"/>
                <w:shd w:val="clear" w:color="auto" w:fill="FFFFFF"/>
                <w:lang w:val="en-US" w:eastAsia="zh-CN"/>
              </w:rPr>
              <w:t>蒸汽</w:t>
            </w:r>
            <w:r>
              <w:rPr>
                <w:rFonts w:hint="default" w:ascii="Times New Roman" w:hAnsi="Times New Roman" w:cs="Times New Roman"/>
                <w:color w:val="auto"/>
                <w:sz w:val="24"/>
                <w:szCs w:val="24"/>
                <w:shd w:val="clear" w:color="auto" w:fill="FFFFFF"/>
                <w:lang w:val="en-US" w:eastAsia="zh-CN"/>
              </w:rPr>
              <w:t>由</w:t>
            </w:r>
            <w:r>
              <w:rPr>
                <w:rFonts w:hint="eastAsia" w:ascii="Times New Roman" w:hAnsi="Times New Roman" w:cs="Times New Roman"/>
                <w:color w:val="auto"/>
                <w:sz w:val="24"/>
                <w:szCs w:val="24"/>
                <w:vertAlign w:val="baseline"/>
                <w:lang w:val="en-US" w:eastAsia="zh-CN"/>
              </w:rPr>
              <w:t>厂区天然气锅炉</w:t>
            </w:r>
            <w:r>
              <w:rPr>
                <w:rFonts w:hint="default" w:ascii="Times New Roman" w:hAnsi="Times New Roman" w:cs="Times New Roman"/>
                <w:color w:val="auto"/>
                <w:sz w:val="24"/>
                <w:szCs w:val="24"/>
                <w:shd w:val="clear" w:color="auto" w:fill="FFFFFF"/>
                <w:lang w:val="en-US" w:eastAsia="zh-CN"/>
              </w:rPr>
              <w:t>提供。蒸煮完成后，打开</w:t>
            </w:r>
            <w:r>
              <w:rPr>
                <w:rFonts w:hint="eastAsia" w:ascii="Times New Roman" w:hAnsi="Times New Roman" w:cs="Times New Roman"/>
                <w:color w:val="auto"/>
                <w:sz w:val="24"/>
                <w:szCs w:val="24"/>
                <w:shd w:val="clear" w:color="auto" w:fill="FFFFFF"/>
                <w:lang w:val="en-US" w:eastAsia="zh-CN"/>
              </w:rPr>
              <w:t>多功能</w:t>
            </w:r>
            <w:r>
              <w:rPr>
                <w:rFonts w:hint="default" w:ascii="Times New Roman" w:hAnsi="Times New Roman" w:cs="Times New Roman"/>
                <w:color w:val="auto"/>
                <w:sz w:val="24"/>
                <w:szCs w:val="24"/>
                <w:shd w:val="clear" w:color="auto" w:fill="FFFFFF"/>
                <w:lang w:val="en-US" w:eastAsia="zh-CN"/>
              </w:rPr>
              <w:t>提取罐放液阀，提取液通过过滤后经管道泵打入</w:t>
            </w:r>
            <w:r>
              <w:rPr>
                <w:rFonts w:hint="eastAsia" w:cs="Times New Roman"/>
                <w:color w:val="auto"/>
                <w:sz w:val="24"/>
                <w:szCs w:val="24"/>
                <w:shd w:val="clear" w:color="auto" w:fill="FFFFFF"/>
                <w:lang w:val="en-US" w:eastAsia="zh-CN"/>
              </w:rPr>
              <w:t>蝶式</w:t>
            </w:r>
            <w:r>
              <w:rPr>
                <w:rFonts w:hint="eastAsia" w:ascii="Times New Roman" w:hAnsi="Times New Roman" w:cs="Times New Roman"/>
                <w:color w:val="auto"/>
                <w:sz w:val="24"/>
                <w:szCs w:val="24"/>
                <w:shd w:val="clear" w:color="auto" w:fill="FFFFFF"/>
                <w:lang w:val="en-US" w:eastAsia="zh-CN"/>
              </w:rPr>
              <w:t>离心机。加热提取过程中水溶液蒸发，经设备自带三</w:t>
            </w:r>
            <w:r>
              <w:rPr>
                <w:rFonts w:hint="default" w:ascii="Times New Roman" w:hAnsi="Times New Roman" w:cs="Times New Roman"/>
                <w:color w:val="auto"/>
                <w:sz w:val="24"/>
                <w:szCs w:val="24"/>
                <w:shd w:val="clear" w:color="auto" w:fill="FFFFFF"/>
                <w:lang w:val="en-US" w:eastAsia="zh-CN"/>
              </w:rPr>
              <w:t>级</w:t>
            </w:r>
            <w:r>
              <w:rPr>
                <w:rFonts w:hint="eastAsia" w:ascii="Times New Roman" w:hAnsi="Times New Roman" w:cs="Times New Roman"/>
                <w:color w:val="auto"/>
                <w:sz w:val="24"/>
                <w:szCs w:val="24"/>
                <w:shd w:val="clear" w:color="auto" w:fill="FFFFFF"/>
                <w:lang w:val="en-US" w:eastAsia="zh-CN"/>
              </w:rPr>
              <w:t>冷凝器冷凝后直接回流至纯水回收</w:t>
            </w:r>
            <w:r>
              <w:rPr>
                <w:rFonts w:hint="default" w:ascii="Times New Roman" w:hAnsi="Times New Roman" w:cs="Times New Roman"/>
                <w:color w:val="auto"/>
                <w:sz w:val="24"/>
                <w:szCs w:val="24"/>
                <w:shd w:val="clear" w:color="auto" w:fill="FFFFFF"/>
                <w:lang w:val="en-US" w:eastAsia="zh-CN"/>
              </w:rPr>
              <w:t>罐</w:t>
            </w:r>
            <w:r>
              <w:rPr>
                <w:rFonts w:hint="eastAsia" w:ascii="Times New Roman" w:hAnsi="Times New Roman" w:cs="Times New Roman"/>
                <w:color w:val="auto"/>
                <w:sz w:val="24"/>
                <w:szCs w:val="24"/>
                <w:shd w:val="clear" w:color="auto" w:fill="FFFFFF"/>
                <w:lang w:val="en-US" w:eastAsia="zh-CN"/>
              </w:rPr>
              <w:t>中循环使用，不外排。</w:t>
            </w:r>
            <w:r>
              <w:rPr>
                <w:rFonts w:hint="default" w:ascii="Times New Roman" w:hAnsi="Times New Roman" w:cs="Times New Roman"/>
                <w:color w:val="auto"/>
                <w:sz w:val="24"/>
                <w:szCs w:val="24"/>
                <w:shd w:val="clear" w:color="auto" w:fill="FFFFFF"/>
                <w:lang w:val="en-US" w:eastAsia="zh-CN"/>
              </w:rPr>
              <w:t>投料粉尘</w:t>
            </w:r>
            <w:r>
              <w:rPr>
                <w:rFonts w:hint="eastAsia" w:ascii="Times New Roman" w:hAnsi="Times New Roman" w:cs="Times New Roman"/>
                <w:color w:val="auto"/>
                <w:sz w:val="24"/>
                <w:szCs w:val="24"/>
                <w:shd w:val="clear" w:color="auto" w:fill="FFFFFF"/>
                <w:lang w:val="en-US" w:eastAsia="zh-CN"/>
              </w:rPr>
              <w:t>采取密闭空间，自然沉降，人工及时清扫；药渣经多功能提取罐底部的出渣口排出，</w:t>
            </w:r>
            <w:r>
              <w:rPr>
                <w:rFonts w:hint="eastAsia" w:ascii="Times New Roman" w:hAnsi="Times New Roman" w:eastAsia="宋体" w:cs="Times New Roman"/>
                <w:color w:val="auto"/>
                <w:spacing w:val="-2"/>
                <w:sz w:val="24"/>
                <w:szCs w:val="24"/>
                <w:highlight w:val="none"/>
                <w:lang w:eastAsia="zh-CN"/>
              </w:rPr>
              <w:t>主要成分是植物纤维，并含有一定量的胶质、蛋白类等有机质，</w:t>
            </w:r>
            <w:r>
              <w:rPr>
                <w:rFonts w:hint="eastAsia" w:ascii="Times New Roman" w:hAnsi="Times New Roman" w:cs="Times New Roman"/>
                <w:color w:val="auto"/>
                <w:sz w:val="24"/>
                <w:szCs w:val="24"/>
                <w:shd w:val="clear" w:color="auto" w:fill="FFFFFF"/>
                <w:lang w:val="en-US" w:eastAsia="zh-CN"/>
              </w:rPr>
              <w:t>作为一般固废外售用于菌菇养殖或有机肥生产原料综合利用。</w:t>
            </w:r>
          </w:p>
          <w:p w14:paraId="13E1140A">
            <w:pPr>
              <w:numPr>
                <w:ilvl w:val="0"/>
                <w:numId w:val="0"/>
              </w:numPr>
              <w:spacing w:line="360" w:lineRule="auto"/>
              <w:ind w:firstLine="480" w:firstLineChars="200"/>
              <w:rPr>
                <w:rFonts w:hint="eastAsia"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default" w:ascii="Times New Roman" w:hAnsi="Times New Roman" w:cs="Times New Roman"/>
                <w:color w:val="auto"/>
                <w:sz w:val="24"/>
                <w:szCs w:val="24"/>
                <w:shd w:val="clear" w:color="auto" w:fill="FFFFFF"/>
                <w:lang w:val="en-US" w:eastAsia="zh-CN"/>
              </w:rPr>
              <w:t>投料粉尘</w:t>
            </w:r>
            <w:r>
              <w:rPr>
                <w:rFonts w:hint="eastAsia" w:ascii="Times New Roman" w:hAnsi="Times New Roman" w:cs="Times New Roman"/>
                <w:color w:val="auto"/>
                <w:sz w:val="24"/>
                <w:szCs w:val="24"/>
                <w:shd w:val="clear" w:color="auto" w:fill="FFFFFF"/>
                <w:lang w:val="en-US" w:eastAsia="zh-CN"/>
              </w:rPr>
              <w:t>、收集灰、药渣及设备噪声；</w:t>
            </w:r>
          </w:p>
          <w:p w14:paraId="27DE9DCC">
            <w:pPr>
              <w:pStyle w:val="112"/>
              <w:bidi w:val="0"/>
              <w:rPr>
                <w:rFonts w:hint="eastAsia"/>
                <w:lang w:val="en-US" w:eastAsia="zh-CN"/>
              </w:rPr>
            </w:pPr>
            <w:r>
              <w:rPr>
                <w:rFonts w:hint="eastAsia"/>
                <w:b/>
                <w:bCs/>
                <w:lang w:val="en-US" w:eastAsia="zh-CN"/>
              </w:rPr>
              <w:t>（3）过滤：</w:t>
            </w:r>
            <w:r>
              <w:rPr>
                <w:rFonts w:hint="eastAsia"/>
                <w:lang w:val="en-US" w:eastAsia="zh-CN"/>
              </w:rPr>
              <w:t>将提取后的液固混合物根据工艺要求，使用管道过滤机、板框过滤机或者离心过滤机进</w:t>
            </w:r>
            <w:r>
              <w:rPr>
                <w:rFonts w:hint="eastAsia"/>
                <w:highlight w:val="none"/>
                <w:lang w:val="en-US" w:eastAsia="zh-CN"/>
              </w:rPr>
              <w:t>行过滤。目的是高效、连续地去除药渣等大颗粒固体，获得澄清的提取液，离心过滤后转入</w:t>
            </w:r>
            <w:r>
              <w:rPr>
                <w:rFonts w:hint="default" w:ascii="Times New Roman" w:hAnsi="Times New Roman" w:cs="Times New Roman"/>
                <w:color w:val="auto"/>
                <w:sz w:val="24"/>
                <w:szCs w:val="24"/>
                <w:highlight w:val="none"/>
                <w:shd w:val="clear" w:color="auto" w:fill="FFFFFF"/>
                <w:lang w:val="en-US" w:eastAsia="zh-CN"/>
              </w:rPr>
              <w:t>提取液储罐暂存</w:t>
            </w:r>
            <w:r>
              <w:rPr>
                <w:rFonts w:hint="eastAsia" w:cs="Times New Roman"/>
                <w:color w:val="auto"/>
                <w:sz w:val="24"/>
                <w:szCs w:val="24"/>
                <w:highlight w:val="none"/>
                <w:shd w:val="clear" w:color="auto" w:fill="FFFFFF"/>
                <w:lang w:val="en-US" w:eastAsia="zh-CN"/>
              </w:rPr>
              <w:t>，</w:t>
            </w:r>
            <w:r>
              <w:rPr>
                <w:rFonts w:hint="eastAsia"/>
                <w:highlight w:val="none"/>
                <w:lang w:val="en-US" w:eastAsia="zh-CN"/>
              </w:rPr>
              <w:t>为后续浓缩做准备。</w:t>
            </w:r>
          </w:p>
          <w:p w14:paraId="5CACEE2F">
            <w:pPr>
              <w:pStyle w:val="112"/>
              <w:bidi w:val="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eastAsia" w:cs="Times New Roman"/>
                <w:color w:val="auto"/>
                <w:sz w:val="24"/>
                <w:szCs w:val="24"/>
                <w:shd w:val="clear" w:color="auto" w:fill="FFFFFF"/>
                <w:lang w:val="en-US" w:eastAsia="zh-CN"/>
              </w:rPr>
              <w:t>药渣、噪声</w:t>
            </w:r>
            <w:r>
              <w:rPr>
                <w:rFonts w:hint="default" w:ascii="Times New Roman" w:hAnsi="Times New Roman" w:cs="Times New Roman"/>
                <w:color w:val="auto"/>
                <w:sz w:val="24"/>
                <w:szCs w:val="24"/>
                <w:shd w:val="clear" w:color="auto" w:fill="FFFFFF"/>
                <w:lang w:val="en-US" w:eastAsia="zh-CN"/>
              </w:rPr>
              <w:t>。</w:t>
            </w:r>
          </w:p>
          <w:p w14:paraId="05F543F3">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4</w:t>
            </w:r>
            <w:r>
              <w:rPr>
                <w:rFonts w:hint="default" w:ascii="Times New Roman" w:hAnsi="Times New Roman" w:cs="Times New Roman"/>
                <w:b/>
                <w:bCs/>
                <w:color w:val="auto"/>
                <w:sz w:val="24"/>
                <w:szCs w:val="24"/>
                <w:shd w:val="clear" w:color="auto" w:fill="FFFFFF"/>
                <w:lang w:val="en-US" w:eastAsia="zh-CN"/>
              </w:rPr>
              <w:t>）浓缩：</w:t>
            </w:r>
            <w:r>
              <w:rPr>
                <w:rFonts w:hint="default" w:ascii="Times New Roman" w:hAnsi="Times New Roman" w:cs="Times New Roman"/>
                <w:color w:val="auto"/>
                <w:sz w:val="24"/>
                <w:szCs w:val="24"/>
                <w:shd w:val="clear" w:color="auto" w:fill="FFFFFF"/>
                <w:lang w:val="en-US" w:eastAsia="zh-CN"/>
              </w:rPr>
              <w:t>提取液由提取液储罐中通过管道泵加入</w:t>
            </w:r>
            <w:r>
              <w:rPr>
                <w:rFonts w:hint="eastAsia" w:ascii="Times New Roman" w:hAnsi="Times New Roman" w:cs="Times New Roman"/>
                <w:color w:val="auto"/>
                <w:sz w:val="24"/>
                <w:szCs w:val="24"/>
                <w:shd w:val="clear" w:color="auto" w:fill="FFFFFF"/>
                <w:lang w:val="en-US" w:eastAsia="zh-CN"/>
              </w:rPr>
              <w:t>MVR降膜蒸发器</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密闭</w:t>
            </w:r>
            <w:r>
              <w:rPr>
                <w:rFonts w:hint="eastAsia" w:cs="Times New Roman"/>
                <w:color w:val="auto"/>
                <w:sz w:val="24"/>
                <w:szCs w:val="24"/>
                <w:shd w:val="clear" w:color="auto" w:fill="FFFFFF"/>
                <w:lang w:val="en-US" w:eastAsia="zh-CN"/>
              </w:rPr>
              <w:t>设备</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中，</w:t>
            </w:r>
            <w:r>
              <w:rPr>
                <w:rFonts w:hint="eastAsia" w:cs="Times New Roman"/>
                <w:color w:val="auto"/>
                <w:sz w:val="24"/>
                <w:szCs w:val="24"/>
                <w:shd w:val="clear" w:color="auto" w:fill="FFFFFF"/>
                <w:lang w:val="en-US" w:eastAsia="zh-CN"/>
              </w:rPr>
              <w:t>通入蒸汽进行</w:t>
            </w:r>
            <w:r>
              <w:rPr>
                <w:rFonts w:hint="default" w:ascii="Times New Roman" w:hAnsi="Times New Roman" w:cs="Times New Roman"/>
                <w:color w:val="auto"/>
                <w:sz w:val="24"/>
                <w:szCs w:val="24"/>
                <w:highlight w:val="none"/>
                <w:shd w:val="clear" w:color="auto" w:fill="FFFFFF"/>
                <w:lang w:val="en-US" w:eastAsia="zh-CN"/>
              </w:rPr>
              <w:t>浓缩（间接），</w:t>
            </w:r>
            <w:r>
              <w:rPr>
                <w:rFonts w:hint="eastAsia" w:cs="Times New Roman"/>
                <w:color w:val="auto"/>
                <w:sz w:val="24"/>
                <w:szCs w:val="24"/>
                <w:highlight w:val="none"/>
                <w:shd w:val="clear" w:color="auto" w:fill="FFFFFF"/>
                <w:lang w:val="en-US" w:eastAsia="zh-CN"/>
              </w:rPr>
              <w:t>蒸汽</w:t>
            </w:r>
            <w:r>
              <w:rPr>
                <w:rFonts w:hint="default" w:ascii="Times New Roman" w:hAnsi="Times New Roman" w:cs="Times New Roman"/>
                <w:color w:val="auto"/>
                <w:sz w:val="24"/>
                <w:szCs w:val="24"/>
                <w:highlight w:val="none"/>
                <w:shd w:val="clear" w:color="auto" w:fill="FFFFFF"/>
                <w:lang w:val="en-US" w:eastAsia="zh-CN"/>
              </w:rPr>
              <w:t>由</w:t>
            </w:r>
            <w:r>
              <w:rPr>
                <w:rFonts w:hint="eastAsia" w:cs="Times New Roman"/>
                <w:color w:val="auto"/>
                <w:sz w:val="24"/>
                <w:szCs w:val="24"/>
                <w:highlight w:val="none"/>
                <w:shd w:val="clear" w:color="auto" w:fill="FFFFFF"/>
                <w:lang w:val="en-US" w:eastAsia="zh-CN"/>
              </w:rPr>
              <w:t>厂区天然气锅炉</w:t>
            </w:r>
            <w:r>
              <w:rPr>
                <w:rFonts w:hint="default" w:ascii="Times New Roman" w:hAnsi="Times New Roman" w:cs="Times New Roman"/>
                <w:color w:val="auto"/>
                <w:sz w:val="24"/>
                <w:szCs w:val="24"/>
                <w:highlight w:val="none"/>
                <w:shd w:val="clear" w:color="auto" w:fill="FFFFFF"/>
                <w:lang w:val="en-US" w:eastAsia="zh-CN"/>
              </w:rPr>
              <w:t>提供，</w:t>
            </w:r>
            <w:r>
              <w:rPr>
                <w:rFonts w:hint="default" w:ascii="Times New Roman" w:hAnsi="Times New Roman" w:eastAsia="宋体" w:cs="Times New Roman"/>
                <w:color w:val="auto"/>
                <w:sz w:val="24"/>
                <w:szCs w:val="24"/>
                <w:highlight w:val="none"/>
                <w:lang w:eastAsia="zh-CN"/>
              </w:rPr>
              <w:t>控制温度不高于</w:t>
            </w:r>
            <w:r>
              <w:rPr>
                <w:rFonts w:hint="eastAsia"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eastAsia="zh-CN"/>
              </w:rPr>
              <w:t>℃和真空度不低于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0.06MPa，</w:t>
            </w:r>
            <w:r>
              <w:rPr>
                <w:rFonts w:hint="default" w:ascii="Times New Roman" w:hAnsi="Times New Roman" w:cs="Times New Roman"/>
                <w:color w:val="auto"/>
                <w:sz w:val="24"/>
                <w:szCs w:val="24"/>
                <w:highlight w:val="none"/>
                <w:shd w:val="clear" w:color="auto" w:fill="FFFFFF"/>
                <w:lang w:val="en-US" w:eastAsia="zh-CN"/>
              </w:rPr>
              <w:t>浓缩时间约为</w:t>
            </w:r>
            <w:r>
              <w:rPr>
                <w:rFonts w:hint="eastAsia" w:cs="Times New Roman"/>
                <w:color w:val="auto"/>
                <w:sz w:val="24"/>
                <w:szCs w:val="24"/>
                <w:highlight w:val="none"/>
                <w:shd w:val="clear" w:color="auto" w:fill="FFFFFF"/>
                <w:lang w:val="en-US" w:eastAsia="zh-CN"/>
              </w:rPr>
              <w:t>2</w:t>
            </w:r>
            <w:r>
              <w:rPr>
                <w:rFonts w:hint="default" w:ascii="Times New Roman" w:hAnsi="Times New Roman" w:cs="Times New Roman"/>
                <w:color w:val="auto"/>
                <w:sz w:val="24"/>
                <w:szCs w:val="24"/>
                <w:highlight w:val="none"/>
                <w:shd w:val="clear" w:color="auto" w:fill="FFFFFF"/>
                <w:lang w:val="en-US" w:eastAsia="zh-CN"/>
              </w:rPr>
              <w:t>h/d，形成浓缩液，经管道泵打入浓缩液暂储罐暂存。浓缩</w:t>
            </w:r>
            <w:r>
              <w:rPr>
                <w:rFonts w:hint="eastAsia" w:ascii="Times New Roman" w:hAnsi="Times New Roman" w:cs="Times New Roman"/>
                <w:color w:val="auto"/>
                <w:sz w:val="24"/>
                <w:szCs w:val="24"/>
                <w:shd w:val="clear" w:color="auto" w:fill="FFFFFF"/>
                <w:lang w:val="en-US" w:eastAsia="zh-CN"/>
              </w:rPr>
              <w:t>过程中</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水溶液</w:t>
            </w:r>
            <w:r>
              <w:rPr>
                <w:rFonts w:hint="default" w:ascii="Times New Roman" w:hAnsi="Times New Roman" w:eastAsia="宋体" w:cs="Times New Roman"/>
                <w:color w:val="auto"/>
                <w:spacing w:val="-2"/>
                <w:sz w:val="24"/>
                <w:szCs w:val="24"/>
                <w:highlight w:val="none"/>
                <w:lang w:eastAsia="zh-CN"/>
              </w:rPr>
              <w:t>受热</w:t>
            </w:r>
            <w:r>
              <w:rPr>
                <w:rFonts w:hint="eastAsia" w:ascii="Times New Roman" w:hAnsi="Times New Roman" w:eastAsia="宋体" w:cs="Times New Roman"/>
                <w:color w:val="auto"/>
                <w:spacing w:val="-2"/>
                <w:sz w:val="24"/>
                <w:szCs w:val="24"/>
                <w:highlight w:val="none"/>
                <w:lang w:val="en-US" w:eastAsia="zh-CN"/>
              </w:rPr>
              <w:t>蒸发</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cs="Times New Roman"/>
                <w:color w:val="auto"/>
                <w:sz w:val="24"/>
                <w:szCs w:val="24"/>
                <w:shd w:val="clear" w:color="auto" w:fill="FFFFFF"/>
                <w:lang w:val="en-US" w:eastAsia="zh-CN"/>
              </w:rPr>
              <w:t>通过</w:t>
            </w:r>
            <w:r>
              <w:rPr>
                <w:rFonts w:hint="eastAsia" w:ascii="Times New Roman" w:hAnsi="Times New Roman" w:cs="Times New Roman"/>
                <w:color w:val="auto"/>
                <w:sz w:val="24"/>
                <w:szCs w:val="24"/>
                <w:shd w:val="clear" w:color="auto" w:fill="FFFFFF"/>
                <w:lang w:val="en-US" w:eastAsia="zh-CN"/>
              </w:rPr>
              <w:t>设备自带</w:t>
            </w:r>
            <w:r>
              <w:rPr>
                <w:rFonts w:hint="eastAsia" w:cs="Times New Roman"/>
                <w:color w:val="auto"/>
                <w:sz w:val="24"/>
                <w:szCs w:val="24"/>
                <w:shd w:val="clear" w:color="auto" w:fill="FFFFFF"/>
                <w:lang w:val="en-US" w:eastAsia="zh-CN"/>
              </w:rPr>
              <w:t>的</w:t>
            </w:r>
            <w:r>
              <w:rPr>
                <w:rFonts w:hint="eastAsia" w:ascii="Times New Roman" w:hAnsi="Times New Roman" w:cs="Times New Roman"/>
                <w:color w:val="auto"/>
                <w:sz w:val="24"/>
                <w:szCs w:val="24"/>
                <w:vertAlign w:val="baseline"/>
                <w:lang w:val="en-US" w:eastAsia="zh-CN"/>
              </w:rPr>
              <w:t>三级冷凝器冷凝后</w:t>
            </w:r>
            <w:r>
              <w:rPr>
                <w:rFonts w:hint="default" w:ascii="Times New Roman" w:hAnsi="Times New Roman" w:cs="Times New Roman"/>
                <w:color w:val="auto"/>
                <w:sz w:val="24"/>
                <w:szCs w:val="24"/>
                <w:shd w:val="clear" w:color="auto" w:fill="FFFFFF"/>
                <w:lang w:val="en-US" w:eastAsia="zh-CN"/>
              </w:rPr>
              <w:t>回流</w:t>
            </w:r>
            <w:r>
              <w:rPr>
                <w:rFonts w:hint="eastAsia" w:ascii="Times New Roman" w:hAnsi="Times New Roman" w:cs="Times New Roman"/>
                <w:color w:val="auto"/>
                <w:sz w:val="24"/>
                <w:szCs w:val="24"/>
                <w:shd w:val="clear" w:color="auto" w:fill="FFFFFF"/>
                <w:lang w:val="en-US" w:eastAsia="zh-CN"/>
              </w:rPr>
              <w:t>至纯水回收</w:t>
            </w:r>
            <w:r>
              <w:rPr>
                <w:rFonts w:hint="default" w:ascii="Times New Roman" w:hAnsi="Times New Roman" w:cs="Times New Roman"/>
                <w:color w:val="auto"/>
                <w:sz w:val="24"/>
                <w:szCs w:val="24"/>
                <w:shd w:val="clear" w:color="auto" w:fill="FFFFFF"/>
                <w:lang w:val="en-US" w:eastAsia="zh-CN"/>
              </w:rPr>
              <w:t>罐</w:t>
            </w:r>
            <w:r>
              <w:rPr>
                <w:rFonts w:hint="eastAsia" w:ascii="Times New Roman" w:hAnsi="Times New Roman" w:cs="Times New Roman"/>
                <w:color w:val="auto"/>
                <w:sz w:val="24"/>
                <w:szCs w:val="24"/>
                <w:shd w:val="clear" w:color="auto" w:fill="FFFFFF"/>
                <w:lang w:val="en-US" w:eastAsia="zh-CN"/>
              </w:rPr>
              <w:t>中。</w:t>
            </w:r>
          </w:p>
          <w:p w14:paraId="24F170AE">
            <w:pPr>
              <w:pStyle w:val="112"/>
              <w:bidi w:val="0"/>
              <w:rPr>
                <w:rFonts w:hint="default" w:ascii="Times New Roman" w:hAnsi="Times New Roman" w:cs="Times New Roman"/>
                <w:b w:val="0"/>
                <w:bCs w:val="0"/>
                <w:color w:val="auto"/>
                <w:sz w:val="24"/>
                <w:szCs w:val="24"/>
                <w:shd w:val="clear" w:color="auto" w:fill="FFFFFF"/>
                <w:lang w:val="en-US" w:eastAsia="zh-CN"/>
              </w:rPr>
            </w:pPr>
            <w:r>
              <w:rPr>
                <w:rFonts w:hint="eastAsia" w:ascii="Times New Roman" w:hAnsi="Times New Roman" w:cs="Times New Roman"/>
                <w:b w:val="0"/>
                <w:bCs w:val="0"/>
                <w:color w:val="auto"/>
                <w:sz w:val="24"/>
                <w:szCs w:val="24"/>
                <w:shd w:val="clear" w:color="auto" w:fill="FFFFFF"/>
                <w:lang w:val="en-US" w:eastAsia="zh-CN"/>
              </w:rPr>
              <w:t>本工序主要污染物：</w:t>
            </w:r>
            <w:r>
              <w:rPr>
                <w:rFonts w:hint="eastAsia" w:cs="Times New Roman"/>
                <w:b w:val="0"/>
                <w:bCs w:val="0"/>
                <w:color w:val="auto"/>
                <w:sz w:val="24"/>
                <w:szCs w:val="24"/>
                <w:shd w:val="clear" w:color="auto" w:fill="FFFFFF"/>
                <w:lang w:val="en-US" w:eastAsia="zh-CN"/>
              </w:rPr>
              <w:t>噪声</w:t>
            </w:r>
          </w:p>
          <w:p w14:paraId="126AE610">
            <w:pPr>
              <w:pStyle w:val="112"/>
              <w:bidi w:val="0"/>
              <w:rPr>
                <w:rFonts w:hint="default" w:ascii="Times New Roman" w:hAnsi="Times New Roman" w:cs="Times New Roman"/>
                <w:color w:val="auto"/>
                <w:sz w:val="24"/>
                <w:szCs w:val="24"/>
                <w:shd w:val="clear" w:color="auto" w:fill="FFFFFF"/>
                <w:lang w:val="en-US" w:eastAsia="zh-CN"/>
              </w:rPr>
            </w:pPr>
            <w:r>
              <w:rPr>
                <w:rFonts w:hint="eastAsia" w:cs="Times New Roman"/>
                <w:b/>
                <w:bCs/>
                <w:color w:val="auto"/>
                <w:sz w:val="24"/>
                <w:szCs w:val="24"/>
                <w:shd w:val="clear" w:color="auto" w:fill="FFFFFF"/>
                <w:lang w:val="en-US" w:eastAsia="zh-CN"/>
              </w:rPr>
              <w:t>（5）二次浓缩：</w:t>
            </w:r>
            <w:r>
              <w:rPr>
                <w:rFonts w:hint="default" w:ascii="Times New Roman" w:hAnsi="Times New Roman" w:cs="Times New Roman"/>
                <w:color w:val="auto"/>
                <w:sz w:val="24"/>
                <w:szCs w:val="24"/>
                <w:shd w:val="clear" w:color="auto" w:fill="FFFFFF"/>
                <w:lang w:val="en-US" w:eastAsia="zh-CN"/>
              </w:rPr>
              <w:t>提取液由浓缩液储罐中通过管道泵加入</w:t>
            </w:r>
            <w:r>
              <w:rPr>
                <w:rFonts w:hint="eastAsia" w:ascii="Times New Roman" w:hAnsi="Times New Roman" w:cs="Times New Roman"/>
                <w:color w:val="auto"/>
                <w:sz w:val="24"/>
                <w:szCs w:val="24"/>
                <w:shd w:val="clear" w:color="auto" w:fill="FFFFFF"/>
                <w:lang w:val="en-US" w:eastAsia="zh-CN"/>
              </w:rPr>
              <w:t>外循环</w:t>
            </w:r>
            <w:r>
              <w:rPr>
                <w:rFonts w:hint="default" w:ascii="Times New Roman" w:hAnsi="Times New Roman" w:cs="Times New Roman"/>
                <w:color w:val="auto"/>
                <w:sz w:val="24"/>
                <w:szCs w:val="24"/>
                <w:shd w:val="clear" w:color="auto" w:fill="FFFFFF"/>
                <w:lang w:val="en-US" w:eastAsia="zh-CN"/>
              </w:rPr>
              <w:t>浓缩器</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密闭</w:t>
            </w:r>
            <w:r>
              <w:rPr>
                <w:rFonts w:hint="eastAsia" w:ascii="Times New Roman" w:hAnsi="Times New Roman" w:cs="Times New Roman"/>
                <w:color w:val="auto"/>
                <w:sz w:val="24"/>
                <w:szCs w:val="24"/>
                <w:shd w:val="clear" w:color="auto" w:fill="FFFFFF"/>
                <w:lang w:val="en-US" w:eastAsia="zh-CN"/>
              </w:rPr>
              <w:t>设备</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中，</w:t>
            </w:r>
            <w:r>
              <w:rPr>
                <w:rFonts w:hint="eastAsia" w:cs="Times New Roman"/>
                <w:color w:val="auto"/>
                <w:sz w:val="24"/>
                <w:szCs w:val="24"/>
                <w:shd w:val="clear" w:color="auto" w:fill="FFFFFF"/>
                <w:lang w:val="en-US" w:eastAsia="zh-CN"/>
              </w:rPr>
              <w:t>通入蒸汽进行</w:t>
            </w:r>
            <w:r>
              <w:rPr>
                <w:rFonts w:hint="default" w:ascii="Times New Roman" w:hAnsi="Times New Roman" w:cs="Times New Roman"/>
                <w:color w:val="auto"/>
                <w:sz w:val="24"/>
                <w:szCs w:val="24"/>
                <w:shd w:val="clear" w:color="auto" w:fill="FFFFFF"/>
                <w:lang w:val="en-US" w:eastAsia="zh-CN"/>
              </w:rPr>
              <w:t>浓缩（间接），</w:t>
            </w:r>
            <w:r>
              <w:rPr>
                <w:rFonts w:hint="eastAsia" w:cs="Times New Roman"/>
                <w:color w:val="auto"/>
                <w:sz w:val="24"/>
                <w:szCs w:val="24"/>
                <w:shd w:val="clear" w:color="auto" w:fill="FFFFFF"/>
                <w:lang w:val="en-US" w:eastAsia="zh-CN"/>
              </w:rPr>
              <w:t>蒸汽</w:t>
            </w:r>
            <w:r>
              <w:rPr>
                <w:rFonts w:hint="default" w:ascii="Times New Roman" w:hAnsi="Times New Roman" w:cs="Times New Roman"/>
                <w:color w:val="auto"/>
                <w:sz w:val="24"/>
                <w:szCs w:val="24"/>
                <w:shd w:val="clear" w:color="auto" w:fill="FFFFFF"/>
                <w:lang w:val="en-US" w:eastAsia="zh-CN"/>
              </w:rPr>
              <w:t>由</w:t>
            </w:r>
            <w:r>
              <w:rPr>
                <w:rFonts w:hint="eastAsia" w:cs="Times New Roman"/>
                <w:color w:val="auto"/>
                <w:sz w:val="24"/>
                <w:szCs w:val="24"/>
                <w:shd w:val="clear" w:color="auto" w:fill="FFFFFF"/>
                <w:lang w:val="en-US" w:eastAsia="zh-CN"/>
              </w:rPr>
              <w:t>厂区天然气锅炉</w:t>
            </w:r>
            <w:r>
              <w:rPr>
                <w:rFonts w:hint="default" w:ascii="Times New Roman" w:hAnsi="Times New Roman" w:cs="Times New Roman"/>
                <w:color w:val="auto"/>
                <w:sz w:val="24"/>
                <w:szCs w:val="24"/>
                <w:shd w:val="clear" w:color="auto" w:fill="FFFFFF"/>
                <w:lang w:val="en-US" w:eastAsia="zh-CN"/>
              </w:rPr>
              <w:t>提供，</w:t>
            </w:r>
            <w:r>
              <w:rPr>
                <w:rFonts w:hint="default" w:ascii="Times New Roman" w:hAnsi="Times New Roman" w:eastAsia="宋体" w:cs="Times New Roman"/>
                <w:color w:val="auto"/>
                <w:sz w:val="24"/>
                <w:szCs w:val="24"/>
                <w:highlight w:val="none"/>
                <w:lang w:eastAsia="zh-CN"/>
              </w:rPr>
              <w:t>控制温度不高于</w:t>
            </w:r>
            <w:r>
              <w:rPr>
                <w:rFonts w:hint="default"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eastAsia="zh-CN"/>
              </w:rPr>
              <w:t>℃和真空度不低于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0.06MPa，</w:t>
            </w:r>
            <w:r>
              <w:rPr>
                <w:rFonts w:hint="default" w:ascii="Times New Roman" w:hAnsi="Times New Roman" w:cs="Times New Roman"/>
                <w:color w:val="auto"/>
                <w:sz w:val="24"/>
                <w:szCs w:val="24"/>
                <w:shd w:val="clear" w:color="auto" w:fill="FFFFFF"/>
                <w:lang w:val="en-US" w:eastAsia="zh-CN"/>
              </w:rPr>
              <w:t>浓缩时间约为</w:t>
            </w:r>
            <w:r>
              <w:rPr>
                <w:rFonts w:hint="eastAsia" w:cs="Times New Roman"/>
                <w:color w:val="auto"/>
                <w:sz w:val="24"/>
                <w:szCs w:val="24"/>
                <w:shd w:val="clear" w:color="auto" w:fill="FFFFFF"/>
                <w:lang w:val="en-US" w:eastAsia="zh-CN"/>
              </w:rPr>
              <w:t>2</w:t>
            </w:r>
            <w:r>
              <w:rPr>
                <w:rFonts w:hint="default" w:ascii="Times New Roman" w:hAnsi="Times New Roman" w:cs="Times New Roman"/>
                <w:color w:val="auto"/>
                <w:sz w:val="24"/>
                <w:szCs w:val="24"/>
                <w:shd w:val="clear" w:color="auto" w:fill="FFFFFF"/>
                <w:lang w:val="en-US" w:eastAsia="zh-CN"/>
              </w:rPr>
              <w:t>h/d，形成浓缩液，经管道泵打入</w:t>
            </w:r>
            <w:r>
              <w:rPr>
                <w:rFonts w:hint="eastAsia" w:ascii="Times New Roman" w:hAnsi="Times New Roman" w:cs="Times New Roman"/>
                <w:color w:val="auto"/>
                <w:sz w:val="24"/>
                <w:szCs w:val="24"/>
                <w:shd w:val="clear" w:color="auto" w:fill="FFFFFF"/>
                <w:lang w:val="en-US" w:eastAsia="zh-CN"/>
              </w:rPr>
              <w:t>浓缩液</w:t>
            </w:r>
            <w:r>
              <w:rPr>
                <w:rFonts w:hint="default" w:ascii="Times New Roman" w:hAnsi="Times New Roman" w:cs="Times New Roman"/>
                <w:color w:val="auto"/>
                <w:sz w:val="24"/>
                <w:szCs w:val="24"/>
                <w:shd w:val="clear" w:color="auto" w:fill="FFFFFF"/>
                <w:lang w:val="en-US" w:eastAsia="zh-CN"/>
              </w:rPr>
              <w:t>罐暂存。浓缩</w:t>
            </w:r>
            <w:r>
              <w:rPr>
                <w:rFonts w:hint="eastAsia" w:ascii="Times New Roman" w:hAnsi="Times New Roman" w:cs="Times New Roman"/>
                <w:color w:val="auto"/>
                <w:sz w:val="24"/>
                <w:szCs w:val="24"/>
                <w:shd w:val="clear" w:color="auto" w:fill="FFFFFF"/>
                <w:lang w:val="en-US" w:eastAsia="zh-CN"/>
              </w:rPr>
              <w:t>过程中</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水溶液</w:t>
            </w:r>
            <w:r>
              <w:rPr>
                <w:rFonts w:hint="default" w:ascii="Times New Roman" w:hAnsi="Times New Roman" w:eastAsia="宋体" w:cs="Times New Roman"/>
                <w:color w:val="auto"/>
                <w:spacing w:val="-2"/>
                <w:sz w:val="24"/>
                <w:szCs w:val="24"/>
                <w:highlight w:val="none"/>
                <w:lang w:eastAsia="zh-CN"/>
              </w:rPr>
              <w:t>受热</w:t>
            </w:r>
            <w:r>
              <w:rPr>
                <w:rFonts w:hint="eastAsia" w:ascii="Times New Roman" w:hAnsi="Times New Roman" w:eastAsia="宋体" w:cs="Times New Roman"/>
                <w:color w:val="auto"/>
                <w:spacing w:val="-2"/>
                <w:sz w:val="24"/>
                <w:szCs w:val="24"/>
                <w:highlight w:val="none"/>
                <w:lang w:val="en-US" w:eastAsia="zh-CN"/>
              </w:rPr>
              <w:t>蒸发</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cs="Times New Roman"/>
                <w:color w:val="auto"/>
                <w:sz w:val="24"/>
                <w:szCs w:val="24"/>
                <w:shd w:val="clear" w:color="auto" w:fill="FFFFFF"/>
                <w:lang w:val="en-US" w:eastAsia="zh-CN"/>
              </w:rPr>
              <w:t>通过</w:t>
            </w:r>
            <w:r>
              <w:rPr>
                <w:rFonts w:hint="eastAsia" w:ascii="Times New Roman" w:hAnsi="Times New Roman" w:cs="Times New Roman"/>
                <w:color w:val="auto"/>
                <w:sz w:val="24"/>
                <w:szCs w:val="24"/>
                <w:shd w:val="clear" w:color="auto" w:fill="FFFFFF"/>
                <w:lang w:val="en-US" w:eastAsia="zh-CN"/>
              </w:rPr>
              <w:t>设备自带</w:t>
            </w:r>
            <w:r>
              <w:rPr>
                <w:rFonts w:hint="eastAsia" w:ascii="Times New Roman" w:hAnsi="Times New Roman" w:cs="Times New Roman"/>
                <w:color w:val="auto"/>
                <w:sz w:val="24"/>
                <w:szCs w:val="24"/>
                <w:vertAlign w:val="baseline"/>
                <w:lang w:val="en-US" w:eastAsia="zh-CN"/>
              </w:rPr>
              <w:t>三级冷凝器冷凝后</w:t>
            </w:r>
            <w:r>
              <w:rPr>
                <w:rFonts w:hint="default" w:ascii="Times New Roman" w:hAnsi="Times New Roman" w:cs="Times New Roman"/>
                <w:color w:val="auto"/>
                <w:sz w:val="24"/>
                <w:szCs w:val="24"/>
                <w:shd w:val="clear" w:color="auto" w:fill="FFFFFF"/>
                <w:lang w:val="en-US" w:eastAsia="zh-CN"/>
              </w:rPr>
              <w:t>回流</w:t>
            </w:r>
            <w:r>
              <w:rPr>
                <w:rFonts w:hint="eastAsia" w:ascii="Times New Roman" w:hAnsi="Times New Roman" w:cs="Times New Roman"/>
                <w:color w:val="auto"/>
                <w:sz w:val="24"/>
                <w:szCs w:val="24"/>
                <w:shd w:val="clear" w:color="auto" w:fill="FFFFFF"/>
                <w:lang w:val="en-US" w:eastAsia="zh-CN"/>
              </w:rPr>
              <w:t>至纯水回收</w:t>
            </w:r>
            <w:r>
              <w:rPr>
                <w:rFonts w:hint="default" w:ascii="Times New Roman" w:hAnsi="Times New Roman" w:cs="Times New Roman"/>
                <w:color w:val="auto"/>
                <w:sz w:val="24"/>
                <w:szCs w:val="24"/>
                <w:shd w:val="clear" w:color="auto" w:fill="FFFFFF"/>
                <w:lang w:val="en-US" w:eastAsia="zh-CN"/>
              </w:rPr>
              <w:t>罐</w:t>
            </w:r>
            <w:r>
              <w:rPr>
                <w:rFonts w:hint="eastAsia" w:ascii="Times New Roman" w:hAnsi="Times New Roman" w:cs="Times New Roman"/>
                <w:color w:val="auto"/>
                <w:sz w:val="24"/>
                <w:szCs w:val="24"/>
                <w:shd w:val="clear" w:color="auto" w:fill="FFFFFF"/>
                <w:lang w:val="en-US" w:eastAsia="zh-CN"/>
              </w:rPr>
              <w:t>中。</w:t>
            </w:r>
          </w:p>
          <w:p w14:paraId="0F0581C9">
            <w:pPr>
              <w:pStyle w:val="112"/>
              <w:bidi w:val="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eastAsia" w:cs="Times New Roman"/>
                <w:color w:val="auto"/>
                <w:sz w:val="24"/>
                <w:szCs w:val="24"/>
                <w:shd w:val="clear" w:color="auto" w:fill="FFFFFF"/>
                <w:lang w:val="en-US" w:eastAsia="zh-CN"/>
              </w:rPr>
              <w:t>噪声</w:t>
            </w:r>
            <w:r>
              <w:rPr>
                <w:rFonts w:hint="default" w:ascii="Times New Roman" w:hAnsi="Times New Roman" w:cs="Times New Roman"/>
                <w:color w:val="auto"/>
                <w:sz w:val="24"/>
                <w:szCs w:val="24"/>
                <w:shd w:val="clear" w:color="auto" w:fill="FFFFFF"/>
                <w:lang w:val="en-US" w:eastAsia="zh-CN"/>
              </w:rPr>
              <w:t>。</w:t>
            </w:r>
          </w:p>
          <w:p w14:paraId="08B45D58">
            <w:pPr>
              <w:numPr>
                <w:ilvl w:val="0"/>
                <w:numId w:val="0"/>
              </w:numPr>
              <w:spacing w:line="360" w:lineRule="auto"/>
              <w:ind w:firstLine="482" w:firstLineChars="200"/>
              <w:rPr>
                <w:rFonts w:hint="eastAsia"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6</w:t>
            </w: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喷雾</w:t>
            </w:r>
            <w:r>
              <w:rPr>
                <w:rFonts w:hint="default" w:ascii="Times New Roman" w:hAnsi="Times New Roman" w:cs="Times New Roman"/>
                <w:b/>
                <w:bCs/>
                <w:color w:val="auto"/>
                <w:sz w:val="24"/>
                <w:szCs w:val="24"/>
                <w:shd w:val="clear" w:color="auto" w:fill="FFFFFF"/>
                <w:lang w:val="en-US" w:eastAsia="zh-CN"/>
              </w:rPr>
              <w:t>干燥：</w:t>
            </w:r>
            <w:r>
              <w:rPr>
                <w:rFonts w:hint="default" w:ascii="Times New Roman" w:hAnsi="Times New Roman" w:cs="Times New Roman"/>
                <w:color w:val="auto"/>
                <w:sz w:val="24"/>
                <w:szCs w:val="24"/>
                <w:shd w:val="clear" w:color="auto" w:fill="FFFFFF"/>
                <w:lang w:val="en-US" w:eastAsia="zh-CN"/>
              </w:rPr>
              <w:t>浓缩液</w:t>
            </w:r>
            <w:r>
              <w:rPr>
                <w:rFonts w:hint="eastAsia" w:ascii="Times New Roman" w:hAnsi="Times New Roman" w:cs="Times New Roman"/>
                <w:color w:val="auto"/>
                <w:sz w:val="24"/>
                <w:szCs w:val="24"/>
                <w:shd w:val="clear" w:color="auto" w:fill="FFFFFF"/>
                <w:lang w:val="en-US" w:eastAsia="zh-CN"/>
              </w:rPr>
              <w:t>由浓缩液</w:t>
            </w:r>
            <w:r>
              <w:rPr>
                <w:rFonts w:hint="default" w:ascii="Times New Roman" w:hAnsi="Times New Roman" w:cs="Times New Roman"/>
                <w:color w:val="auto"/>
                <w:sz w:val="24"/>
                <w:szCs w:val="24"/>
                <w:shd w:val="clear" w:color="auto" w:fill="FFFFFF"/>
                <w:lang w:val="en-US" w:eastAsia="zh-CN"/>
              </w:rPr>
              <w:t>罐经管道泵打入</w:t>
            </w:r>
            <w:r>
              <w:rPr>
                <w:rFonts w:hint="eastAsia" w:ascii="Times New Roman" w:hAnsi="Times New Roman" w:cs="Times New Roman"/>
                <w:color w:val="auto"/>
                <w:sz w:val="24"/>
                <w:szCs w:val="24"/>
                <w:vertAlign w:val="baseline"/>
                <w:lang w:val="en-US" w:eastAsia="zh-CN"/>
              </w:rPr>
              <w:t>喷雾干燥</w:t>
            </w:r>
            <w:r>
              <w:rPr>
                <w:rFonts w:hint="eastAsia" w:ascii="Times New Roman" w:hAnsi="Times New Roman" w:cs="Times New Roman"/>
                <w:color w:val="auto"/>
                <w:sz w:val="24"/>
                <w:szCs w:val="24"/>
                <w:shd w:val="clear" w:color="auto" w:fill="FFFFFF"/>
                <w:lang w:val="en-US" w:eastAsia="zh-CN"/>
              </w:rPr>
              <w:t>塔</w:t>
            </w:r>
            <w:r>
              <w:rPr>
                <w:rFonts w:hint="eastAsia" w:ascii="Times New Roman" w:hAnsi="Times New Roman" w:cs="Times New Roman"/>
                <w:color w:val="auto"/>
                <w:sz w:val="24"/>
                <w:szCs w:val="24"/>
                <w:vertAlign w:val="baseline"/>
                <w:lang w:val="en-US" w:eastAsia="zh-CN"/>
              </w:rPr>
              <w:t>配套的暂存罐，经</w:t>
            </w:r>
            <w:r>
              <w:rPr>
                <w:rFonts w:hint="eastAsia" w:ascii="Times New Roman" w:hAnsi="Times New Roman" w:cs="Times New Roman"/>
                <w:color w:val="auto"/>
                <w:sz w:val="24"/>
                <w:szCs w:val="24"/>
                <w:shd w:val="clear" w:color="auto" w:fill="FFFFFF"/>
                <w:lang w:val="en-US" w:eastAsia="zh-CN"/>
              </w:rPr>
              <w:t>高压泵加压至10~14MP，升压后的</w:t>
            </w:r>
            <w:r>
              <w:rPr>
                <w:rFonts w:hint="default" w:ascii="Times New Roman" w:hAnsi="Times New Roman" w:cs="Times New Roman"/>
                <w:color w:val="auto"/>
                <w:sz w:val="24"/>
                <w:szCs w:val="24"/>
                <w:shd w:val="clear" w:color="auto" w:fill="FFFFFF"/>
                <w:lang w:val="en-US" w:eastAsia="zh-CN"/>
              </w:rPr>
              <w:t>浓缩液</w:t>
            </w:r>
            <w:r>
              <w:rPr>
                <w:rFonts w:hint="eastAsia" w:ascii="Times New Roman" w:hAnsi="Times New Roman" w:cs="Times New Roman"/>
                <w:color w:val="auto"/>
                <w:sz w:val="24"/>
                <w:szCs w:val="24"/>
                <w:shd w:val="clear" w:color="auto" w:fill="FFFFFF"/>
                <w:lang w:val="en-US" w:eastAsia="zh-CN"/>
              </w:rPr>
              <w:t>经</w:t>
            </w:r>
            <w:r>
              <w:rPr>
                <w:rFonts w:hint="eastAsia" w:ascii="Times New Roman" w:hAnsi="Times New Roman" w:cs="Times New Roman"/>
                <w:color w:val="auto"/>
                <w:sz w:val="24"/>
                <w:szCs w:val="24"/>
                <w:vertAlign w:val="baseline"/>
                <w:lang w:val="en-US" w:eastAsia="zh-CN"/>
              </w:rPr>
              <w:t>喷雾干燥塔</w:t>
            </w:r>
            <w:r>
              <w:rPr>
                <w:rFonts w:hint="eastAsia" w:ascii="Times New Roman" w:hAnsi="Times New Roman" w:cs="Times New Roman"/>
                <w:color w:val="auto"/>
                <w:sz w:val="24"/>
                <w:szCs w:val="24"/>
                <w:shd w:val="clear" w:color="auto" w:fill="FFFFFF"/>
                <w:lang w:val="en-US" w:eastAsia="zh-CN"/>
              </w:rPr>
              <w:t>入料喷嘴喷入</w:t>
            </w:r>
            <w:r>
              <w:rPr>
                <w:rFonts w:hint="eastAsia" w:ascii="Times New Roman" w:hAnsi="Times New Roman" w:cs="Times New Roman"/>
                <w:color w:val="auto"/>
                <w:sz w:val="24"/>
                <w:szCs w:val="24"/>
                <w:vertAlign w:val="baseline"/>
                <w:lang w:val="en-US" w:eastAsia="zh-CN"/>
              </w:rPr>
              <w:t>干燥塔，干燥塔配备天然气热风炉进行间接加热</w:t>
            </w:r>
            <w:r>
              <w:rPr>
                <w:rFonts w:hint="eastAsia" w:ascii="Times New Roman" w:hAnsi="Times New Roman" w:cs="Times New Roman"/>
                <w:color w:val="auto"/>
                <w:sz w:val="24"/>
                <w:szCs w:val="24"/>
                <w:shd w:val="clear" w:color="auto" w:fill="FFFFFF"/>
                <w:lang w:val="en-US" w:eastAsia="zh-CN"/>
              </w:rPr>
              <w:t>，干燥温度约</w:t>
            </w:r>
            <w:r>
              <w:rPr>
                <w:rFonts w:hint="eastAsia" w:cs="Times New Roman"/>
                <w:color w:val="auto"/>
                <w:sz w:val="24"/>
                <w:szCs w:val="24"/>
                <w:shd w:val="clear" w:color="auto" w:fill="FFFFFF"/>
                <w:lang w:val="en-US" w:eastAsia="zh-CN"/>
              </w:rPr>
              <w:t>60</w:t>
            </w:r>
            <w:r>
              <w:rPr>
                <w:rFonts w:hint="eastAsia" w:ascii="Times New Roman" w:hAnsi="Times New Roman" w:cs="Times New Roman"/>
                <w:color w:val="auto"/>
                <w:sz w:val="24"/>
                <w:szCs w:val="24"/>
                <w:shd w:val="clear" w:color="auto" w:fill="FFFFFF"/>
                <w:lang w:val="en-US" w:eastAsia="zh-CN"/>
              </w:rPr>
              <w:t>℃</w:t>
            </w:r>
            <w:r>
              <w:rPr>
                <w:rFonts w:hint="eastAsia"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100℃，当其与热空气接触时，</w:t>
            </w:r>
            <w:r>
              <w:rPr>
                <w:rFonts w:hint="default" w:ascii="Times New Roman" w:hAnsi="Times New Roman" w:cs="Times New Roman"/>
                <w:color w:val="auto"/>
                <w:sz w:val="24"/>
                <w:szCs w:val="24"/>
                <w:shd w:val="clear" w:color="auto" w:fill="FFFFFF"/>
                <w:lang w:val="en-US" w:eastAsia="zh-CN"/>
              </w:rPr>
              <w:t>浓缩液</w:t>
            </w:r>
            <w:r>
              <w:rPr>
                <w:rFonts w:hint="eastAsia" w:ascii="Times New Roman" w:hAnsi="Times New Roman" w:cs="Times New Roman"/>
                <w:color w:val="auto"/>
                <w:sz w:val="24"/>
                <w:szCs w:val="24"/>
                <w:shd w:val="clear" w:color="auto" w:fill="FFFFFF"/>
                <w:lang w:val="en-US" w:eastAsia="zh-CN"/>
              </w:rPr>
              <w:t>中水分迅速气化而干燥为颗粒状的提取物，由</w:t>
            </w:r>
            <w:r>
              <w:rPr>
                <w:rFonts w:hint="eastAsia" w:ascii="Times New Roman" w:hAnsi="Times New Roman" w:cs="Times New Roman"/>
                <w:color w:val="auto"/>
                <w:sz w:val="24"/>
                <w:szCs w:val="24"/>
                <w:vertAlign w:val="baseline"/>
                <w:lang w:val="en-US" w:eastAsia="zh-CN"/>
              </w:rPr>
              <w:t>喷雾干燥塔</w:t>
            </w:r>
            <w:r>
              <w:rPr>
                <w:rFonts w:hint="eastAsia" w:ascii="Times New Roman" w:hAnsi="Times New Roman" w:cs="Times New Roman"/>
                <w:color w:val="auto"/>
                <w:sz w:val="24"/>
                <w:szCs w:val="24"/>
                <w:shd w:val="clear" w:color="auto" w:fill="FFFFFF"/>
                <w:lang w:val="en-US" w:eastAsia="zh-CN"/>
              </w:rPr>
              <w:t>下方出料口出粉。</w:t>
            </w:r>
          </w:p>
          <w:p w14:paraId="1028AA77">
            <w:pPr>
              <w:pStyle w:val="112"/>
              <w:bidi w:val="0"/>
              <w:rPr>
                <w:rFonts w:hint="eastAsia"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eastAsia" w:ascii="Times New Roman" w:hAnsi="Times New Roman" w:cs="Times New Roman"/>
                <w:color w:val="auto"/>
                <w:sz w:val="24"/>
                <w:szCs w:val="24"/>
                <w:vertAlign w:val="baseline"/>
                <w:lang w:val="en-US" w:eastAsia="zh-CN"/>
              </w:rPr>
              <w:t>天然气热风炉</w:t>
            </w:r>
            <w:r>
              <w:rPr>
                <w:rFonts w:hint="eastAsia" w:cs="Times New Roman"/>
                <w:color w:val="auto"/>
                <w:sz w:val="24"/>
                <w:szCs w:val="24"/>
                <w:vertAlign w:val="baseline"/>
                <w:lang w:val="en-US" w:eastAsia="zh-CN"/>
              </w:rPr>
              <w:t>燃烧废气、</w:t>
            </w:r>
            <w:r>
              <w:rPr>
                <w:rFonts w:hint="eastAsia" w:ascii="Times New Roman" w:hAnsi="Times New Roman" w:cs="Times New Roman"/>
                <w:color w:val="auto"/>
                <w:sz w:val="24"/>
                <w:szCs w:val="24"/>
                <w:shd w:val="clear" w:color="auto" w:fill="FFFFFF"/>
                <w:lang w:val="en-US" w:eastAsia="zh-CN"/>
              </w:rPr>
              <w:t>干燥</w:t>
            </w:r>
            <w:r>
              <w:rPr>
                <w:rFonts w:hint="eastAsia" w:cs="Times New Roman"/>
                <w:color w:val="auto"/>
                <w:sz w:val="24"/>
                <w:szCs w:val="24"/>
                <w:shd w:val="clear" w:color="auto" w:fill="FFFFFF"/>
                <w:lang w:val="en-US" w:eastAsia="zh-CN"/>
              </w:rPr>
              <w:t>粉尘</w:t>
            </w:r>
            <w:r>
              <w:rPr>
                <w:rFonts w:hint="eastAsia" w:ascii="Times New Roman" w:hAnsi="Times New Roman" w:cs="Times New Roman"/>
                <w:color w:val="auto"/>
                <w:sz w:val="24"/>
                <w:szCs w:val="24"/>
                <w:shd w:val="clear" w:color="auto" w:fill="FFFFFF"/>
                <w:lang w:val="en-US" w:eastAsia="zh-CN"/>
              </w:rPr>
              <w:t>、</w:t>
            </w:r>
            <w:r>
              <w:rPr>
                <w:rFonts w:hint="eastAsia" w:cs="Times New Roman"/>
                <w:color w:val="auto"/>
                <w:sz w:val="24"/>
                <w:szCs w:val="24"/>
                <w:shd w:val="clear" w:color="auto" w:fill="FFFFFF"/>
                <w:lang w:val="en-US" w:eastAsia="zh-CN"/>
              </w:rPr>
              <w:t>收尘灰、</w:t>
            </w:r>
            <w:r>
              <w:rPr>
                <w:rFonts w:hint="eastAsia" w:ascii="Times New Roman" w:hAnsi="Times New Roman" w:cs="Times New Roman"/>
                <w:color w:val="auto"/>
                <w:sz w:val="24"/>
                <w:szCs w:val="24"/>
                <w:shd w:val="clear" w:color="auto" w:fill="FFFFFF"/>
                <w:lang w:val="en-US" w:eastAsia="zh-CN"/>
              </w:rPr>
              <w:t>设备噪声。</w:t>
            </w:r>
          </w:p>
          <w:p w14:paraId="39E44C54">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7</w:t>
            </w:r>
            <w:r>
              <w:rPr>
                <w:rFonts w:hint="default" w:ascii="Times New Roman" w:hAnsi="Times New Roman" w:cs="Times New Roman"/>
                <w:b/>
                <w:bCs/>
                <w:color w:val="auto"/>
                <w:sz w:val="24"/>
                <w:szCs w:val="24"/>
                <w:shd w:val="clear" w:color="auto" w:fill="FFFFFF"/>
                <w:lang w:val="en-US" w:eastAsia="zh-CN"/>
              </w:rPr>
              <w:t>）粉碎、</w:t>
            </w:r>
            <w:r>
              <w:rPr>
                <w:rFonts w:hint="eastAsia" w:cs="Times New Roman"/>
                <w:b/>
                <w:bCs/>
                <w:color w:val="auto"/>
                <w:sz w:val="24"/>
                <w:szCs w:val="24"/>
                <w:shd w:val="clear" w:color="auto" w:fill="FFFFFF"/>
                <w:lang w:val="en-US" w:eastAsia="zh-CN"/>
              </w:rPr>
              <w:t>过筛</w:t>
            </w:r>
            <w:r>
              <w:rPr>
                <w:rFonts w:hint="default" w:ascii="Times New Roman" w:hAnsi="Times New Roman" w:cs="Times New Roman"/>
                <w:b/>
                <w:bCs/>
                <w:color w:val="auto"/>
                <w:sz w:val="24"/>
                <w:szCs w:val="24"/>
                <w:shd w:val="clear" w:color="auto" w:fill="FFFFFF"/>
                <w:lang w:val="en-US" w:eastAsia="zh-CN"/>
              </w:rPr>
              <w:t>：</w:t>
            </w:r>
            <w:r>
              <w:rPr>
                <w:rFonts w:hint="default" w:ascii="Times New Roman" w:hAnsi="Times New Roman" w:cs="Times New Roman"/>
                <w:color w:val="auto"/>
                <w:sz w:val="24"/>
                <w:szCs w:val="24"/>
                <w:shd w:val="clear" w:color="auto" w:fill="FFFFFF"/>
                <w:lang w:val="en-US" w:eastAsia="zh-CN"/>
              </w:rPr>
              <w:t>干燥后的提取物颗粒粗细不均，不能满足要求，需</w:t>
            </w:r>
            <w:r>
              <w:rPr>
                <w:rFonts w:hint="eastAsia" w:ascii="Times New Roman" w:hAnsi="Times New Roman" w:cs="Times New Roman"/>
                <w:color w:val="auto"/>
                <w:sz w:val="24"/>
                <w:szCs w:val="24"/>
                <w:shd w:val="clear" w:color="auto" w:fill="FFFFFF"/>
                <w:lang w:val="en-US" w:eastAsia="zh-CN"/>
              </w:rPr>
              <w:t>进行粉碎处理。</w:t>
            </w:r>
            <w:r>
              <w:rPr>
                <w:rFonts w:hint="default" w:ascii="Times New Roman" w:hAnsi="Times New Roman" w:cs="Times New Roman"/>
                <w:color w:val="auto"/>
                <w:sz w:val="24"/>
                <w:szCs w:val="24"/>
                <w:shd w:val="clear" w:color="auto" w:fill="FFFFFF"/>
                <w:lang w:val="en-US" w:eastAsia="zh-CN"/>
              </w:rPr>
              <w:t>本项目</w:t>
            </w:r>
            <w:r>
              <w:rPr>
                <w:rFonts w:hint="eastAsia" w:cs="Times New Roman"/>
                <w:color w:val="auto"/>
                <w:sz w:val="24"/>
                <w:szCs w:val="24"/>
                <w:shd w:val="clear" w:color="auto" w:fill="FFFFFF"/>
                <w:lang w:val="en-US" w:eastAsia="zh-CN"/>
              </w:rPr>
              <w:t>在洁净车间内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全封闭粉碎</w:t>
            </w:r>
            <w:r>
              <w:rPr>
                <w:rFonts w:hint="default" w:ascii="Times New Roman" w:hAnsi="Times New Roman" w:cs="Times New Roman"/>
                <w:color w:val="auto"/>
                <w:sz w:val="24"/>
                <w:szCs w:val="24"/>
                <w:shd w:val="clear" w:color="auto" w:fill="FFFFFF"/>
                <w:lang w:val="en-US" w:eastAsia="zh-CN"/>
              </w:rPr>
              <w:t>间</w:t>
            </w:r>
            <w:r>
              <w:rPr>
                <w:rFonts w:hint="eastAsia" w:ascii="Times New Roman" w:hAnsi="Times New Roman" w:cs="Times New Roman"/>
                <w:color w:val="auto"/>
                <w:sz w:val="24"/>
                <w:szCs w:val="24"/>
                <w:shd w:val="clear" w:color="auto" w:fill="FFFFFF"/>
                <w:lang w:val="en-US" w:eastAsia="zh-CN"/>
              </w:rPr>
              <w:t>（4m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w:t>
            </w:r>
            <w:r>
              <w:rPr>
                <w:rFonts w:hint="default" w:ascii="Times New Roman" w:hAnsi="Times New Roman" w:cs="Times New Roman"/>
                <w:color w:val="auto"/>
                <w:sz w:val="24"/>
                <w:szCs w:val="24"/>
                <w:shd w:val="clear" w:color="auto" w:fill="FFFFFF"/>
                <w:lang w:val="en-US" w:eastAsia="zh-CN"/>
              </w:rPr>
              <w:t>提取物经粉碎机粉碎成粉末状，再由密闭振动筛进行</w:t>
            </w:r>
            <w:r>
              <w:rPr>
                <w:rFonts w:hint="eastAsia" w:cs="Times New Roman"/>
                <w:color w:val="auto"/>
                <w:sz w:val="24"/>
                <w:szCs w:val="24"/>
                <w:shd w:val="clear" w:color="auto" w:fill="FFFFFF"/>
                <w:lang w:val="en-US" w:eastAsia="zh-CN"/>
              </w:rPr>
              <w:t>过筛</w:t>
            </w:r>
            <w:r>
              <w:rPr>
                <w:rFonts w:hint="default" w:ascii="Times New Roman" w:hAnsi="Times New Roman" w:cs="Times New Roman"/>
                <w:color w:val="auto"/>
                <w:sz w:val="24"/>
                <w:szCs w:val="24"/>
                <w:shd w:val="clear" w:color="auto" w:fill="FFFFFF"/>
                <w:lang w:val="en-US" w:eastAsia="zh-CN"/>
              </w:rPr>
              <w:t>，得到80-100目粒径的提取物，包装待用</w:t>
            </w:r>
            <w:r>
              <w:rPr>
                <w:rFonts w:hint="eastAsia" w:ascii="Times New Roman" w:hAnsi="Times New Roman" w:cs="Times New Roman"/>
                <w:color w:val="auto"/>
                <w:sz w:val="24"/>
                <w:szCs w:val="24"/>
                <w:shd w:val="clear" w:color="auto" w:fill="FFFFFF"/>
                <w:lang w:val="en-US" w:eastAsia="zh-CN"/>
              </w:rPr>
              <w:t>。</w:t>
            </w:r>
          </w:p>
          <w:p w14:paraId="24EEDCF8">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default" w:ascii="Times New Roman" w:hAnsi="Times New Roman" w:cs="Times New Roman"/>
                <w:color w:val="auto"/>
                <w:sz w:val="24"/>
                <w:szCs w:val="24"/>
                <w:shd w:val="clear" w:color="auto" w:fill="FFFFFF"/>
                <w:lang w:val="en-US" w:eastAsia="zh-CN"/>
              </w:rPr>
              <w:t>粉碎粉尘、</w:t>
            </w:r>
            <w:r>
              <w:rPr>
                <w:rFonts w:hint="eastAsia" w:cs="Times New Roman"/>
                <w:color w:val="auto"/>
                <w:sz w:val="24"/>
                <w:szCs w:val="24"/>
                <w:shd w:val="clear" w:color="auto" w:fill="FFFFFF"/>
                <w:lang w:val="en-US" w:eastAsia="zh-CN"/>
              </w:rPr>
              <w:t>过筛</w:t>
            </w:r>
            <w:r>
              <w:rPr>
                <w:rFonts w:hint="default" w:ascii="Times New Roman" w:hAnsi="Times New Roman" w:cs="Times New Roman"/>
                <w:color w:val="auto"/>
                <w:sz w:val="24"/>
                <w:szCs w:val="24"/>
                <w:shd w:val="clear" w:color="auto" w:fill="FFFFFF"/>
                <w:lang w:val="en-US" w:eastAsia="zh-CN"/>
              </w:rPr>
              <w:t>粉尘</w:t>
            </w:r>
            <w:r>
              <w:rPr>
                <w:rFonts w:hint="eastAsia" w:cs="Times New Roman"/>
                <w:color w:val="auto"/>
                <w:sz w:val="24"/>
                <w:szCs w:val="24"/>
                <w:shd w:val="clear" w:color="auto" w:fill="FFFFFF"/>
                <w:lang w:val="en-US" w:eastAsia="zh-CN"/>
              </w:rPr>
              <w:t>、收尘灰</w:t>
            </w:r>
            <w:r>
              <w:rPr>
                <w:rFonts w:hint="default" w:ascii="Times New Roman" w:hAnsi="Times New Roman" w:cs="Times New Roman"/>
                <w:color w:val="auto"/>
                <w:sz w:val="24"/>
                <w:szCs w:val="24"/>
                <w:shd w:val="clear" w:color="auto" w:fill="FFFFFF"/>
                <w:lang w:val="en-US" w:eastAsia="zh-CN"/>
              </w:rPr>
              <w:t>和设备噪声。</w:t>
            </w:r>
          </w:p>
          <w:p w14:paraId="09D84EB0">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8</w:t>
            </w:r>
            <w:r>
              <w:rPr>
                <w:rFonts w:hint="default" w:ascii="Times New Roman" w:hAnsi="Times New Roman" w:cs="Times New Roman"/>
                <w:b/>
                <w:bCs/>
                <w:color w:val="auto"/>
                <w:sz w:val="24"/>
                <w:szCs w:val="24"/>
                <w:shd w:val="clear" w:color="auto" w:fill="FFFFFF"/>
                <w:lang w:val="en-US" w:eastAsia="zh-CN"/>
              </w:rPr>
              <w:t>）混合</w:t>
            </w:r>
            <w:r>
              <w:rPr>
                <w:rFonts w:hint="eastAsia" w:ascii="Times New Roman" w:hAnsi="Times New Roman" w:cs="Times New Roman"/>
                <w:b/>
                <w:bCs/>
                <w:color w:val="auto"/>
                <w:sz w:val="24"/>
                <w:szCs w:val="24"/>
                <w:shd w:val="clear" w:color="auto" w:fill="FFFFFF"/>
                <w:lang w:val="en-US" w:eastAsia="zh-CN"/>
              </w:rPr>
              <w:t>：</w:t>
            </w:r>
            <w:r>
              <w:rPr>
                <w:rFonts w:hint="default" w:ascii="Times New Roman" w:hAnsi="Times New Roman" w:cs="Times New Roman"/>
                <w:color w:val="auto"/>
                <w:sz w:val="24"/>
                <w:szCs w:val="24"/>
                <w:shd w:val="clear" w:color="auto" w:fill="FFFFFF"/>
                <w:lang w:val="en-US" w:eastAsia="zh-CN"/>
              </w:rPr>
              <w:t>本项目</w:t>
            </w:r>
            <w:r>
              <w:rPr>
                <w:rFonts w:hint="eastAsia" w:ascii="Times New Roman" w:hAnsi="Times New Roman" w:cs="Times New Roman"/>
                <w:color w:val="auto"/>
                <w:sz w:val="24"/>
                <w:szCs w:val="24"/>
                <w:shd w:val="clear" w:color="auto" w:fill="FFFFFF"/>
                <w:lang w:val="en-US" w:eastAsia="zh-CN"/>
              </w:rPr>
              <w:t>于</w:t>
            </w:r>
            <w:r>
              <w:rPr>
                <w:rFonts w:hint="eastAsia" w:cs="Times New Roman"/>
                <w:color w:val="auto"/>
                <w:sz w:val="24"/>
                <w:szCs w:val="24"/>
                <w:shd w:val="clear" w:color="auto" w:fill="FFFFFF"/>
                <w:lang w:val="en-US" w:eastAsia="zh-CN"/>
              </w:rPr>
              <w:t>洁净</w:t>
            </w:r>
            <w:r>
              <w:rPr>
                <w:rFonts w:hint="eastAsia" w:ascii="Times New Roman" w:hAnsi="Times New Roman" w:cs="Times New Roman"/>
                <w:color w:val="auto"/>
                <w:sz w:val="24"/>
                <w:szCs w:val="24"/>
                <w:shd w:val="clear" w:color="auto" w:fill="FFFFFF"/>
                <w:lang w:val="en-US" w:eastAsia="zh-CN"/>
              </w:rPr>
              <w:t>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全封闭混料</w:t>
            </w:r>
            <w:r>
              <w:rPr>
                <w:rFonts w:hint="default" w:ascii="Times New Roman" w:hAnsi="Times New Roman" w:cs="Times New Roman"/>
                <w:color w:val="auto"/>
                <w:sz w:val="24"/>
                <w:szCs w:val="24"/>
                <w:shd w:val="clear" w:color="auto" w:fill="FFFFFF"/>
                <w:lang w:val="en-US" w:eastAsia="zh-CN"/>
              </w:rPr>
              <w:t>间</w:t>
            </w:r>
            <w:r>
              <w:rPr>
                <w:rFonts w:hint="eastAsia" w:ascii="Times New Roman" w:hAnsi="Times New Roman" w:cs="Times New Roman"/>
                <w:color w:val="auto"/>
                <w:sz w:val="24"/>
                <w:szCs w:val="24"/>
                <w:shd w:val="clear" w:color="auto" w:fill="FFFFFF"/>
                <w:lang w:val="en-US" w:eastAsia="zh-CN"/>
              </w:rPr>
              <w:t>（4m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w:t>
            </w:r>
            <w:r>
              <w:rPr>
                <w:rFonts w:hint="default" w:ascii="Times New Roman" w:hAnsi="Times New Roman" w:cs="Times New Roman"/>
                <w:color w:val="auto"/>
                <w:sz w:val="24"/>
                <w:szCs w:val="24"/>
                <w:shd w:val="clear" w:color="auto" w:fill="FFFFFF"/>
                <w:lang w:val="en-US" w:eastAsia="zh-CN"/>
              </w:rPr>
              <w:t>将不同批次的提取物</w:t>
            </w:r>
            <w:r>
              <w:rPr>
                <w:rFonts w:hint="eastAsia" w:ascii="Times New Roman" w:hAnsi="Times New Roman" w:cs="Times New Roman"/>
                <w:color w:val="auto"/>
                <w:sz w:val="24"/>
                <w:szCs w:val="24"/>
                <w:shd w:val="clear" w:color="auto" w:fill="FFFFFF"/>
                <w:lang w:val="en-US" w:eastAsia="zh-CN"/>
              </w:rPr>
              <w:t>通过</w:t>
            </w:r>
            <w:r>
              <w:rPr>
                <w:rFonts w:hint="default" w:ascii="Times New Roman" w:hAnsi="Times New Roman" w:cs="Times New Roman"/>
                <w:color w:val="auto"/>
                <w:sz w:val="24"/>
                <w:szCs w:val="24"/>
                <w:shd w:val="clear" w:color="auto" w:fill="FFFFFF"/>
                <w:lang w:val="en-US" w:eastAsia="zh-CN"/>
              </w:rPr>
              <w:t>混合机（密闭混合腔）进行混合均匀，然后从混合机出口直接出料至包装袋进行包装，出料过程为电子自动计量，即为</w:t>
            </w:r>
            <w:r>
              <w:rPr>
                <w:rFonts w:hint="eastAsia" w:ascii="Times New Roman" w:hAnsi="Times New Roman" w:cs="Times New Roman"/>
                <w:color w:val="auto"/>
                <w:sz w:val="24"/>
                <w:szCs w:val="24"/>
                <w:shd w:val="clear" w:color="auto" w:fill="FFFFFF"/>
                <w:lang w:val="en-US" w:eastAsia="zh-CN"/>
              </w:rPr>
              <w:t>中药提取物。</w:t>
            </w:r>
          </w:p>
          <w:p w14:paraId="0C159262">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default" w:ascii="Times New Roman" w:hAnsi="Times New Roman" w:cs="Times New Roman"/>
                <w:color w:val="auto"/>
                <w:sz w:val="24"/>
                <w:szCs w:val="24"/>
                <w:shd w:val="clear" w:color="auto" w:fill="FFFFFF"/>
                <w:lang w:val="en-US" w:eastAsia="zh-CN"/>
              </w:rPr>
              <w:t>混合粉尘</w:t>
            </w:r>
            <w:r>
              <w:rPr>
                <w:rFonts w:hint="eastAsia" w:cs="Times New Roman"/>
                <w:color w:val="auto"/>
                <w:sz w:val="24"/>
                <w:szCs w:val="24"/>
                <w:shd w:val="clear" w:color="auto" w:fill="FFFFFF"/>
                <w:lang w:val="en-US" w:eastAsia="zh-CN"/>
              </w:rPr>
              <w:t>、收尘灰</w:t>
            </w:r>
            <w:r>
              <w:rPr>
                <w:rFonts w:hint="default" w:ascii="Times New Roman" w:hAnsi="Times New Roman" w:cs="Times New Roman"/>
                <w:color w:val="auto"/>
                <w:sz w:val="24"/>
                <w:szCs w:val="24"/>
                <w:shd w:val="clear" w:color="auto" w:fill="FFFFFF"/>
                <w:lang w:val="en-US" w:eastAsia="zh-CN"/>
              </w:rPr>
              <w:t>和设备噪声。</w:t>
            </w:r>
          </w:p>
          <w:p w14:paraId="0C2AECDF">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ascii="Times New Roman" w:hAnsi="Times New Roman" w:cs="Times New Roman"/>
                <w:b/>
                <w:bCs/>
                <w:color w:val="auto"/>
                <w:sz w:val="24"/>
                <w:szCs w:val="24"/>
                <w:shd w:val="clear" w:color="auto" w:fill="FFFFFF"/>
                <w:lang w:val="en-US" w:eastAsia="zh-CN"/>
              </w:rPr>
              <w:t>9</w:t>
            </w:r>
            <w:r>
              <w:rPr>
                <w:rFonts w:hint="default" w:ascii="Times New Roman" w:hAnsi="Times New Roman" w:cs="Times New Roman"/>
                <w:b/>
                <w:bCs/>
                <w:color w:val="auto"/>
                <w:sz w:val="24"/>
                <w:szCs w:val="24"/>
                <w:shd w:val="clear" w:color="auto" w:fill="FFFFFF"/>
                <w:lang w:val="en-US" w:eastAsia="zh-CN"/>
              </w:rPr>
              <w:t>）质检：</w:t>
            </w:r>
            <w:r>
              <w:rPr>
                <w:rFonts w:hint="eastAsia" w:ascii="Times New Roman" w:hAnsi="Times New Roman" w:cs="Times New Roman"/>
                <w:color w:val="auto"/>
                <w:sz w:val="24"/>
                <w:szCs w:val="24"/>
                <w:shd w:val="clear" w:color="auto" w:fill="FFFFFF"/>
                <w:lang w:val="en-US" w:eastAsia="zh-CN"/>
              </w:rPr>
              <w:t>在</w:t>
            </w:r>
            <w:r>
              <w:rPr>
                <w:rFonts w:hint="default" w:ascii="Times New Roman" w:hAnsi="Times New Roman" w:cs="Times New Roman"/>
                <w:color w:val="auto"/>
                <w:sz w:val="24"/>
                <w:szCs w:val="24"/>
                <w:shd w:val="clear" w:color="auto" w:fill="FFFFFF"/>
                <w:lang w:val="en-US" w:eastAsia="zh-CN"/>
              </w:rPr>
              <w:t>实验室通过人工对提取物有效成分含量</w:t>
            </w:r>
            <w:r>
              <w:rPr>
                <w:rFonts w:hint="eastAsia" w:ascii="Times New Roman" w:hAnsi="Times New Roman" w:cs="Times New Roman"/>
                <w:color w:val="auto"/>
                <w:sz w:val="24"/>
                <w:szCs w:val="24"/>
                <w:shd w:val="clear" w:color="auto" w:fill="FFFFFF"/>
                <w:lang w:val="en-US" w:eastAsia="zh-CN"/>
              </w:rPr>
              <w:t>、</w:t>
            </w:r>
            <w:r>
              <w:rPr>
                <w:rFonts w:hint="default" w:ascii="Times New Roman" w:hAnsi="Times New Roman" w:cs="Times New Roman"/>
                <w:color w:val="auto"/>
                <w:sz w:val="24"/>
                <w:szCs w:val="24"/>
                <w:shd w:val="clear" w:color="auto" w:fill="FFFFFF"/>
                <w:lang w:val="en-US" w:eastAsia="zh-CN"/>
              </w:rPr>
              <w:t>杂质含量等指标进行检测。</w:t>
            </w:r>
          </w:p>
          <w:p w14:paraId="6B505D17">
            <w:pPr>
              <w:pStyle w:val="112"/>
              <w:wordWrap w:val="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eastAsia" w:cs="Times New Roman"/>
                <w:color w:val="auto"/>
                <w:sz w:val="24"/>
                <w:szCs w:val="24"/>
                <w:shd w:val="clear" w:color="auto" w:fill="FFFFFF"/>
                <w:lang w:val="en-US" w:eastAsia="zh-CN"/>
              </w:rPr>
              <w:t>实验废液、废气</w:t>
            </w:r>
            <w:r>
              <w:rPr>
                <w:rFonts w:hint="default" w:ascii="Times New Roman" w:hAnsi="Times New Roman" w:cs="Times New Roman"/>
                <w:color w:val="auto"/>
                <w:sz w:val="24"/>
                <w:szCs w:val="24"/>
                <w:shd w:val="clear" w:color="auto" w:fill="FFFFFF"/>
                <w:lang w:val="en-US" w:eastAsia="zh-CN"/>
              </w:rPr>
              <w:t>。</w:t>
            </w:r>
          </w:p>
          <w:p w14:paraId="03B7482A">
            <w:pPr>
              <w:pStyle w:val="112"/>
              <w:wordWrap w:val="0"/>
              <w:rPr>
                <w:rFonts w:hint="default" w:ascii="Times New Roman" w:hAnsi="Times New Roman" w:cs="Times New Roman"/>
                <w:b/>
                <w:bCs/>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2.醇提生产工艺流程及产污环节</w:t>
            </w:r>
          </w:p>
          <w:p w14:paraId="44098872">
            <w:pPr>
              <w:pStyle w:val="112"/>
              <w:wordWrap w:val="0"/>
              <w:rPr>
                <w:rFonts w:hint="eastAsia"/>
                <w:sz w:val="30"/>
                <w:szCs w:val="30"/>
                <w:lang w:val="en-US" w:eastAsia="zh-CN"/>
              </w:rPr>
            </w:pPr>
            <w:r>
              <w:rPr>
                <w:rFonts w:hint="eastAsia"/>
                <w:sz w:val="30"/>
                <w:szCs w:val="30"/>
                <w:lang w:val="en-US" w:eastAsia="zh-CN"/>
              </w:rPr>
              <w:drawing>
                <wp:inline distT="0" distB="0" distL="114300" distR="114300">
                  <wp:extent cx="4791075" cy="5771515"/>
                  <wp:effectExtent l="0" t="0" r="9525" b="635"/>
                  <wp:docPr id="26" name="F360BE8B-6686-4F3D-AEAF-501FE73E4058-3" descr="C:/Users/Administrator/AppData/Local/Temp/绘图1(48).png绘图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360BE8B-6686-4F3D-AEAF-501FE73E4058-3" descr="C:/Users/Administrator/AppData/Local/Temp/绘图1(48).png绘图1(48)"/>
                          <pic:cNvPicPr>
                            <a:picLocks noChangeAspect="1"/>
                          </pic:cNvPicPr>
                        </pic:nvPicPr>
                        <pic:blipFill>
                          <a:blip r:embed="rId13"/>
                          <a:stretch>
                            <a:fillRect/>
                          </a:stretch>
                        </pic:blipFill>
                        <pic:spPr>
                          <a:xfrm>
                            <a:off x="0" y="0"/>
                            <a:ext cx="4791075" cy="5771515"/>
                          </a:xfrm>
                          <a:prstGeom prst="rect">
                            <a:avLst/>
                          </a:prstGeom>
                        </pic:spPr>
                      </pic:pic>
                    </a:graphicData>
                  </a:graphic>
                </wp:inline>
              </w:drawing>
            </w:r>
          </w:p>
          <w:p w14:paraId="7B403EB1">
            <w:pPr>
              <w:pStyle w:val="58"/>
              <w:bidi w:val="0"/>
              <w:rPr>
                <w:rFonts w:hint="default"/>
                <w:lang w:val="en-US" w:eastAsia="zh-CN"/>
              </w:rPr>
            </w:pPr>
            <w:r>
              <w:rPr>
                <w:rFonts w:hint="eastAsia"/>
                <w:lang w:val="en-US" w:eastAsia="zh-CN"/>
              </w:rPr>
              <w:t>图2-3醇提工艺流程和产排污环节图</w:t>
            </w:r>
          </w:p>
          <w:p w14:paraId="67D3541D">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（1）原料：</w:t>
            </w:r>
            <w:r>
              <w:rPr>
                <w:rFonts w:hint="eastAsia" w:cs="Times New Roman"/>
                <w:b w:val="0"/>
                <w:bCs w:val="0"/>
                <w:color w:val="auto"/>
                <w:sz w:val="24"/>
                <w:szCs w:val="24"/>
                <w:highlight w:val="none"/>
                <w:shd w:val="clear" w:color="auto" w:fill="FFFFFF"/>
                <w:lang w:val="en-US" w:eastAsia="zh-CN"/>
              </w:rPr>
              <w:t>本次扩建项目</w:t>
            </w:r>
            <w:r>
              <w:rPr>
                <w:rFonts w:hint="eastAsia" w:ascii="Times New Roman" w:hAnsi="Times New Roman" w:cs="Times New Roman"/>
                <w:b w:val="0"/>
                <w:bCs w:val="0"/>
                <w:color w:val="auto"/>
                <w:sz w:val="24"/>
                <w:szCs w:val="24"/>
                <w:highlight w:val="none"/>
                <w:shd w:val="clear" w:color="auto" w:fill="FFFFFF"/>
                <w:lang w:val="en-US" w:eastAsia="zh-CN"/>
              </w:rPr>
              <w:t>采用甲醇提的原料约为2034t/a，可年生产339批次/a；采用乙醇提的原料约为1356t/a，可年生产226批次/a。</w:t>
            </w:r>
            <w:r>
              <w:rPr>
                <w:rFonts w:hint="default" w:ascii="Times New Roman" w:hAnsi="Times New Roman" w:cs="Times New Roman"/>
                <w:b w:val="0"/>
                <w:bCs w:val="0"/>
                <w:color w:val="auto"/>
                <w:sz w:val="24"/>
                <w:szCs w:val="24"/>
                <w:highlight w:val="none"/>
                <w:shd w:val="clear" w:color="auto" w:fill="FFFFFF"/>
                <w:lang w:val="en-US" w:eastAsia="zh-CN"/>
              </w:rPr>
              <w:t>根据</w:t>
            </w:r>
            <w:r>
              <w:rPr>
                <w:rFonts w:hint="default" w:ascii="Times New Roman" w:hAnsi="Times New Roman" w:cs="Times New Roman"/>
                <w:color w:val="auto"/>
                <w:sz w:val="24"/>
                <w:szCs w:val="24"/>
                <w:shd w:val="clear" w:color="auto" w:fill="FFFFFF"/>
                <w:lang w:val="en-US" w:eastAsia="zh-CN"/>
              </w:rPr>
              <w:t>企业提供资料，本项目用于</w:t>
            </w:r>
            <w:r>
              <w:rPr>
                <w:rFonts w:hint="eastAsia" w:cs="Times New Roman"/>
                <w:color w:val="auto"/>
                <w:sz w:val="24"/>
                <w:szCs w:val="24"/>
                <w:shd w:val="clear" w:color="auto" w:fill="FFFFFF"/>
                <w:lang w:val="en-US" w:eastAsia="zh-CN"/>
              </w:rPr>
              <w:t>醇提</w:t>
            </w:r>
            <w:r>
              <w:rPr>
                <w:rFonts w:hint="default" w:ascii="Times New Roman" w:hAnsi="Times New Roman" w:cs="Times New Roman"/>
                <w:color w:val="auto"/>
                <w:sz w:val="24"/>
                <w:szCs w:val="24"/>
                <w:shd w:val="clear" w:color="auto" w:fill="FFFFFF"/>
                <w:lang w:val="en-US" w:eastAsia="zh-CN"/>
              </w:rPr>
              <w:t>的中药材为外购已预处理好的，无需再进行清洗、炮制</w:t>
            </w:r>
            <w:r>
              <w:rPr>
                <w:rFonts w:hint="eastAsia" w:cs="Times New Roman"/>
                <w:color w:val="auto"/>
                <w:sz w:val="24"/>
                <w:szCs w:val="24"/>
                <w:shd w:val="clear" w:color="auto" w:fill="FFFFFF"/>
                <w:lang w:val="en-US" w:eastAsia="zh-CN"/>
              </w:rPr>
              <w:t>、粉碎</w:t>
            </w:r>
            <w:r>
              <w:rPr>
                <w:rFonts w:hint="default" w:ascii="Times New Roman" w:hAnsi="Times New Roman" w:cs="Times New Roman"/>
                <w:color w:val="auto"/>
                <w:sz w:val="24"/>
                <w:szCs w:val="24"/>
                <w:shd w:val="clear" w:color="auto" w:fill="FFFFFF"/>
                <w:lang w:val="en-US" w:eastAsia="zh-CN"/>
              </w:rPr>
              <w:t>等工序。</w:t>
            </w:r>
          </w:p>
          <w:p w14:paraId="554A9EBC">
            <w:pPr>
              <w:numPr>
                <w:ilvl w:val="0"/>
                <w:numId w:val="0"/>
              </w:numPr>
              <w:spacing w:line="360" w:lineRule="auto"/>
              <w:ind w:firstLine="482" w:firstLineChars="200"/>
              <w:rPr>
                <w:rFonts w:hint="eastAsia"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2</w:t>
            </w: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醇提</w:t>
            </w:r>
            <w:r>
              <w:rPr>
                <w:rFonts w:hint="default" w:ascii="Times New Roman" w:hAnsi="Times New Roman" w:cs="Times New Roman"/>
                <w:b/>
                <w:bCs/>
                <w:color w:val="auto"/>
                <w:sz w:val="24"/>
                <w:szCs w:val="24"/>
                <w:shd w:val="clear" w:color="auto" w:fill="FFFFFF"/>
                <w:lang w:val="en-US" w:eastAsia="zh-CN"/>
              </w:rPr>
              <w:t>：</w:t>
            </w:r>
            <w:r>
              <w:rPr>
                <w:rFonts w:hint="default" w:ascii="Times New Roman" w:hAnsi="Times New Roman" w:cs="Times New Roman"/>
                <w:b w:val="0"/>
                <w:bCs w:val="0"/>
                <w:color w:val="auto"/>
                <w:sz w:val="24"/>
                <w:szCs w:val="24"/>
                <w:shd w:val="clear" w:color="auto" w:fill="FFFFFF"/>
                <w:lang w:val="en-US" w:eastAsia="zh-CN"/>
              </w:rPr>
              <w:t>本项目</w:t>
            </w:r>
            <w:r>
              <w:rPr>
                <w:rFonts w:hint="eastAsia" w:cs="Times New Roman"/>
                <w:b w:val="0"/>
                <w:bCs w:val="0"/>
                <w:color w:val="auto"/>
                <w:sz w:val="24"/>
                <w:szCs w:val="24"/>
                <w:shd w:val="clear" w:color="auto" w:fill="FFFFFF"/>
                <w:lang w:val="en-US" w:eastAsia="zh-CN"/>
              </w:rPr>
              <w:t>提取</w:t>
            </w:r>
            <w:r>
              <w:rPr>
                <w:rFonts w:hint="default" w:ascii="Times New Roman" w:hAnsi="Times New Roman" w:cs="Times New Roman"/>
                <w:b w:val="0"/>
                <w:bCs w:val="0"/>
                <w:color w:val="auto"/>
                <w:sz w:val="24"/>
                <w:szCs w:val="24"/>
                <w:shd w:val="clear" w:color="auto" w:fill="FFFFFF"/>
                <w:lang w:val="en-US" w:eastAsia="zh-CN"/>
              </w:rPr>
              <w:t>车间内设置1间全封闭投料间（15</w:t>
            </w:r>
            <w:r>
              <w:rPr>
                <w:rFonts w:hint="eastAsia" w:cs="Times New Roman"/>
                <w:b w:val="0"/>
                <w:bCs w:val="0"/>
                <w:color w:val="auto"/>
                <w:sz w:val="24"/>
                <w:szCs w:val="24"/>
                <w:shd w:val="clear" w:color="auto" w:fill="FFFFFF"/>
                <w:lang w:val="en-US" w:eastAsia="zh-CN"/>
              </w:rPr>
              <w:t>m</w:t>
            </w:r>
            <w:r>
              <w:rPr>
                <w:rFonts w:hint="default" w:ascii="Times New Roman" w:hAnsi="Times New Roman" w:cs="Times New Roman"/>
                <w:b w:val="0"/>
                <w:bCs w:val="0"/>
                <w:color w:val="auto"/>
                <w:sz w:val="24"/>
                <w:szCs w:val="24"/>
                <w:shd w:val="clear" w:color="auto" w:fill="FFFFFF"/>
                <w:lang w:val="en-US" w:eastAsia="zh-CN"/>
              </w:rPr>
              <w:t>×7</w:t>
            </w:r>
            <w:r>
              <w:rPr>
                <w:rFonts w:hint="eastAsia" w:cs="Times New Roman"/>
                <w:b w:val="0"/>
                <w:bCs w:val="0"/>
                <w:color w:val="auto"/>
                <w:sz w:val="24"/>
                <w:szCs w:val="24"/>
                <w:shd w:val="clear" w:color="auto" w:fill="FFFFFF"/>
                <w:lang w:val="en-US" w:eastAsia="zh-CN"/>
              </w:rPr>
              <w:t>m</w:t>
            </w:r>
            <w:r>
              <w:rPr>
                <w:rFonts w:hint="default" w:ascii="Times New Roman" w:hAnsi="Times New Roman" w:cs="Times New Roman"/>
                <w:b w:val="0"/>
                <w:bCs w:val="0"/>
                <w:color w:val="auto"/>
                <w:sz w:val="24"/>
                <w:szCs w:val="24"/>
                <w:shd w:val="clear" w:color="auto" w:fill="FFFFFF"/>
                <w:lang w:val="en-US" w:eastAsia="zh-CN"/>
              </w:rPr>
              <w:t>×2.5</w:t>
            </w:r>
            <w:r>
              <w:rPr>
                <w:rFonts w:hint="eastAsia" w:cs="Times New Roman"/>
                <w:b w:val="0"/>
                <w:bCs w:val="0"/>
                <w:color w:val="auto"/>
                <w:sz w:val="24"/>
                <w:szCs w:val="24"/>
                <w:shd w:val="clear" w:color="auto" w:fill="FFFFFF"/>
                <w:lang w:val="en-US" w:eastAsia="zh-CN"/>
              </w:rPr>
              <w:t>m</w:t>
            </w:r>
            <w:r>
              <w:rPr>
                <w:rFonts w:hint="default" w:ascii="Times New Roman" w:hAnsi="Times New Roman" w:cs="Times New Roman"/>
                <w:b w:val="0"/>
                <w:bCs w:val="0"/>
                <w:color w:val="auto"/>
                <w:sz w:val="24"/>
                <w:szCs w:val="24"/>
                <w:shd w:val="clear" w:color="auto" w:fill="FFFFFF"/>
                <w:lang w:val="en-US" w:eastAsia="zh-CN"/>
              </w:rPr>
              <w:t>）将外购的中药材</w:t>
            </w:r>
            <w:r>
              <w:rPr>
                <w:rFonts w:hint="eastAsia" w:ascii="Times New Roman" w:hAnsi="Times New Roman" w:cs="Times New Roman"/>
                <w:b w:val="0"/>
                <w:bCs w:val="0"/>
                <w:color w:val="auto"/>
                <w:sz w:val="24"/>
                <w:szCs w:val="24"/>
                <w:shd w:val="clear" w:color="auto" w:fill="FFFFFF"/>
                <w:lang w:val="en-US" w:eastAsia="zh-CN"/>
              </w:rPr>
              <w:t>通过</w:t>
            </w:r>
            <w:r>
              <w:rPr>
                <w:rFonts w:hint="default" w:ascii="Times New Roman" w:hAnsi="Times New Roman" w:cs="Times New Roman"/>
                <w:b w:val="0"/>
                <w:bCs w:val="0"/>
                <w:color w:val="auto"/>
                <w:sz w:val="24"/>
                <w:szCs w:val="24"/>
                <w:shd w:val="clear" w:color="auto" w:fill="FFFFFF"/>
                <w:lang w:val="en-US" w:eastAsia="zh-CN"/>
              </w:rPr>
              <w:t>人工投料加入</w:t>
            </w:r>
            <w:r>
              <w:rPr>
                <w:rFonts w:hint="eastAsia" w:ascii="Times New Roman" w:hAnsi="Times New Roman" w:cs="Times New Roman"/>
                <w:b w:val="0"/>
                <w:bCs w:val="0"/>
                <w:color w:val="auto"/>
                <w:sz w:val="24"/>
                <w:szCs w:val="24"/>
                <w:shd w:val="clear" w:color="auto" w:fill="FFFFFF"/>
                <w:lang w:val="en-US" w:eastAsia="zh-CN"/>
              </w:rPr>
              <w:t>多功能</w:t>
            </w:r>
            <w:r>
              <w:rPr>
                <w:rFonts w:hint="default" w:ascii="Times New Roman" w:hAnsi="Times New Roman" w:cs="Times New Roman"/>
                <w:b w:val="0"/>
                <w:bCs w:val="0"/>
                <w:color w:val="auto"/>
                <w:sz w:val="24"/>
                <w:szCs w:val="24"/>
                <w:shd w:val="clear" w:color="auto" w:fill="FFFFFF"/>
                <w:lang w:val="en-US" w:eastAsia="zh-CN"/>
              </w:rPr>
              <w:t>提取罐</w:t>
            </w:r>
            <w:r>
              <w:rPr>
                <w:rFonts w:hint="default" w:ascii="Times New Roman" w:hAnsi="Times New Roman"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shd w:val="clear" w:color="auto" w:fill="FFFFFF"/>
                <w:lang w:val="en-US" w:eastAsia="zh-CN"/>
              </w:rPr>
              <w:t>密闭空间</w:t>
            </w:r>
            <w:r>
              <w:rPr>
                <w:rFonts w:hint="default" w:ascii="Times New Roman" w:hAnsi="Times New Roman" w:cs="Times New Roman"/>
                <w:b w:val="0"/>
                <w:bCs w:val="0"/>
                <w:color w:val="auto"/>
                <w:sz w:val="24"/>
                <w:szCs w:val="24"/>
                <w:vertAlign w:val="baseline"/>
                <w:lang w:val="en-US" w:eastAsia="zh-CN"/>
              </w:rPr>
              <w:t>）</w:t>
            </w:r>
            <w:r>
              <w:rPr>
                <w:rFonts w:hint="default" w:ascii="Times New Roman" w:hAnsi="Times New Roman" w:cs="Times New Roman"/>
                <w:b w:val="0"/>
                <w:bCs w:val="0"/>
                <w:color w:val="auto"/>
                <w:sz w:val="24"/>
                <w:szCs w:val="24"/>
                <w:shd w:val="clear" w:color="auto" w:fill="FFFFFF"/>
                <w:lang w:val="en-US" w:eastAsia="zh-CN"/>
              </w:rPr>
              <w:t>内，关闭所有阀门，保持密闭状态，本项目一批次中药材提取</w:t>
            </w:r>
            <w:r>
              <w:rPr>
                <w:rFonts w:hint="eastAsia" w:cs="Times New Roman"/>
                <w:b w:val="0"/>
                <w:bCs w:val="0"/>
                <w:color w:val="auto"/>
                <w:sz w:val="24"/>
                <w:szCs w:val="24"/>
                <w:shd w:val="clear" w:color="auto" w:fill="FFFFFF"/>
                <w:lang w:val="en-US" w:eastAsia="zh-CN"/>
              </w:rPr>
              <w:t>2</w:t>
            </w:r>
            <w:r>
              <w:rPr>
                <w:rFonts w:hint="default" w:ascii="Times New Roman" w:hAnsi="Times New Roman" w:cs="Times New Roman"/>
                <w:b w:val="0"/>
                <w:bCs w:val="0"/>
                <w:color w:val="auto"/>
                <w:sz w:val="24"/>
                <w:szCs w:val="24"/>
                <w:shd w:val="clear" w:color="auto" w:fill="FFFFFF"/>
                <w:lang w:val="en-US" w:eastAsia="zh-CN"/>
              </w:rPr>
              <w:t>次，通过管道泵将5倍、</w:t>
            </w:r>
            <w:r>
              <w:rPr>
                <w:rFonts w:hint="eastAsia" w:cs="Times New Roman"/>
                <w:b w:val="0"/>
                <w:bCs w:val="0"/>
                <w:color w:val="auto"/>
                <w:sz w:val="24"/>
                <w:szCs w:val="24"/>
                <w:shd w:val="clear" w:color="auto" w:fill="FFFFFF"/>
                <w:lang w:val="en-US" w:eastAsia="zh-CN"/>
              </w:rPr>
              <w:t>3倍于原料量的</w:t>
            </w:r>
            <w:r>
              <w:rPr>
                <w:rFonts w:hint="default" w:ascii="Times New Roman" w:hAnsi="Times New Roman" w:cs="Times New Roman"/>
                <w:b w:val="0"/>
                <w:bCs w:val="0"/>
                <w:color w:val="auto"/>
                <w:sz w:val="24"/>
                <w:szCs w:val="24"/>
                <w:shd w:val="clear" w:color="auto" w:fill="FFFFFF"/>
                <w:lang w:val="en-US" w:eastAsia="zh-CN"/>
              </w:rPr>
              <w:t>的</w:t>
            </w:r>
            <w:r>
              <w:rPr>
                <w:rFonts w:hint="eastAsia" w:cs="Times New Roman"/>
                <w:b w:val="0"/>
                <w:bCs w:val="0"/>
                <w:color w:val="auto"/>
                <w:sz w:val="24"/>
                <w:szCs w:val="24"/>
                <w:shd w:val="clear" w:color="auto" w:fill="FFFFFF"/>
                <w:lang w:val="en-US" w:eastAsia="zh-CN"/>
              </w:rPr>
              <w:t>醇类（</w:t>
            </w:r>
            <w:r>
              <w:rPr>
                <w:rFonts w:hint="eastAsia" w:cs="Times New Roman"/>
                <w:color w:val="auto"/>
                <w:sz w:val="24"/>
                <w:szCs w:val="24"/>
                <w:shd w:val="clear" w:color="auto" w:fill="FFFFFF"/>
                <w:lang w:val="en-US" w:eastAsia="zh-CN"/>
              </w:rPr>
              <w:t>甲醇或乙醇）和纯水按比例</w:t>
            </w:r>
            <w:r>
              <w:rPr>
                <w:rFonts w:hint="default" w:ascii="Times New Roman" w:hAnsi="Times New Roman" w:cs="Times New Roman"/>
                <w:color w:val="auto"/>
                <w:sz w:val="24"/>
                <w:szCs w:val="24"/>
                <w:shd w:val="clear" w:color="auto" w:fill="FFFFFF"/>
                <w:lang w:val="en-US" w:eastAsia="zh-CN"/>
              </w:rPr>
              <w:t>抽入多功能提取罐中，</w:t>
            </w:r>
            <w:r>
              <w:rPr>
                <w:rFonts w:hint="eastAsia" w:cs="Times New Roman"/>
                <w:color w:val="auto"/>
                <w:sz w:val="24"/>
                <w:szCs w:val="24"/>
                <w:shd w:val="clear" w:color="auto" w:fill="FFFFFF"/>
                <w:lang w:val="en-US" w:eastAsia="zh-CN"/>
              </w:rPr>
              <w:t>醇类（甲醇或乙醇）和纯水比例为1:2，</w:t>
            </w:r>
            <w:r>
              <w:rPr>
                <w:rFonts w:hint="default" w:ascii="Times New Roman" w:hAnsi="Times New Roman" w:cs="Times New Roman"/>
                <w:color w:val="auto"/>
                <w:sz w:val="24"/>
                <w:szCs w:val="24"/>
                <w:shd w:val="clear" w:color="auto" w:fill="FFFFFF"/>
                <w:lang w:val="en-US" w:eastAsia="zh-CN"/>
              </w:rPr>
              <w:t>采用</w:t>
            </w:r>
            <w:r>
              <w:rPr>
                <w:rFonts w:hint="eastAsia" w:cs="Times New Roman"/>
                <w:color w:val="auto"/>
                <w:sz w:val="24"/>
                <w:szCs w:val="24"/>
                <w:shd w:val="clear" w:color="auto" w:fill="FFFFFF"/>
                <w:lang w:val="en-US" w:eastAsia="zh-CN"/>
              </w:rPr>
              <w:t>蒸汽</w:t>
            </w:r>
            <w:r>
              <w:rPr>
                <w:rFonts w:hint="default" w:ascii="Times New Roman" w:hAnsi="Times New Roman" w:cs="Times New Roman"/>
                <w:color w:val="auto"/>
                <w:sz w:val="24"/>
                <w:szCs w:val="24"/>
                <w:shd w:val="clear" w:color="auto" w:fill="FFFFFF"/>
                <w:lang w:val="en-US" w:eastAsia="zh-CN"/>
              </w:rPr>
              <w:t>间接加热蒸煮进行提取，多功能提取罐中自带搅拌装置，通过搅拌装置动态搅拌，将原料与</w:t>
            </w:r>
            <w:r>
              <w:rPr>
                <w:rFonts w:hint="eastAsia" w:cs="Times New Roman"/>
                <w:color w:val="auto"/>
                <w:sz w:val="24"/>
                <w:szCs w:val="24"/>
                <w:shd w:val="clear" w:color="auto" w:fill="FFFFFF"/>
                <w:lang w:val="en-US" w:eastAsia="zh-CN"/>
              </w:rPr>
              <w:t>醇类</w:t>
            </w:r>
            <w:r>
              <w:rPr>
                <w:rFonts w:hint="default" w:ascii="Times New Roman" w:hAnsi="Times New Roman" w:cs="Times New Roman"/>
                <w:color w:val="auto"/>
                <w:sz w:val="24"/>
                <w:szCs w:val="24"/>
                <w:shd w:val="clear" w:color="auto" w:fill="FFFFFF"/>
                <w:lang w:val="en-US" w:eastAsia="zh-CN"/>
              </w:rPr>
              <w:t>充分混合，单次蒸煮时间约为2h，温度约为50℃-60℃，</w:t>
            </w:r>
            <w:r>
              <w:rPr>
                <w:rFonts w:hint="eastAsia" w:cs="Times New Roman"/>
                <w:color w:val="auto"/>
                <w:sz w:val="24"/>
                <w:szCs w:val="24"/>
                <w:shd w:val="clear" w:color="auto" w:fill="FFFFFF"/>
                <w:lang w:val="en-US" w:eastAsia="zh-CN"/>
              </w:rPr>
              <w:t>蒸汽</w:t>
            </w:r>
            <w:r>
              <w:rPr>
                <w:rFonts w:hint="default" w:ascii="Times New Roman" w:hAnsi="Times New Roman" w:cs="Times New Roman"/>
                <w:color w:val="auto"/>
                <w:sz w:val="24"/>
                <w:szCs w:val="24"/>
                <w:shd w:val="clear" w:color="auto" w:fill="FFFFFF"/>
                <w:lang w:val="en-US" w:eastAsia="zh-CN"/>
              </w:rPr>
              <w:t>由</w:t>
            </w:r>
            <w:r>
              <w:rPr>
                <w:rFonts w:hint="eastAsia" w:cs="Times New Roman"/>
                <w:color w:val="auto"/>
                <w:sz w:val="24"/>
                <w:szCs w:val="24"/>
                <w:shd w:val="clear" w:color="auto" w:fill="FFFFFF"/>
                <w:lang w:val="en-US" w:eastAsia="zh-CN"/>
              </w:rPr>
              <w:t>厂内现有天然气锅炉</w:t>
            </w:r>
            <w:r>
              <w:rPr>
                <w:rFonts w:hint="default" w:ascii="Times New Roman" w:hAnsi="Times New Roman" w:cs="Times New Roman"/>
                <w:color w:val="auto"/>
                <w:sz w:val="24"/>
                <w:szCs w:val="24"/>
                <w:shd w:val="clear" w:color="auto" w:fill="FFFFFF"/>
                <w:lang w:val="en-US" w:eastAsia="zh-CN"/>
              </w:rPr>
              <w:t>提供。蒸煮完成后，打开多功能提取罐放液阀（前置滤网），提取液通过过滤后经管道泵打入提取液储罐暂存。加热提取过程中</w:t>
            </w:r>
            <w:r>
              <w:rPr>
                <w:rFonts w:hint="eastAsia" w:cs="Times New Roman"/>
                <w:color w:val="auto"/>
                <w:sz w:val="24"/>
                <w:szCs w:val="24"/>
                <w:shd w:val="clear" w:color="auto" w:fill="FFFFFF"/>
                <w:lang w:val="en-US" w:eastAsia="zh-CN"/>
              </w:rPr>
              <w:t>醇类</w:t>
            </w:r>
            <w:r>
              <w:rPr>
                <w:rFonts w:hint="default" w:ascii="Times New Roman" w:hAnsi="Times New Roman" w:cs="Times New Roman"/>
                <w:color w:val="auto"/>
                <w:sz w:val="24"/>
                <w:szCs w:val="24"/>
                <w:shd w:val="clear" w:color="auto" w:fill="FFFFFF"/>
                <w:lang w:val="en-US" w:eastAsia="zh-CN"/>
              </w:rPr>
              <w:t>溶液蒸发，经设备自带三级冷凝器冷凝后直接回流至</w:t>
            </w:r>
            <w:r>
              <w:rPr>
                <w:rFonts w:hint="eastAsia" w:cs="Times New Roman"/>
                <w:color w:val="auto"/>
                <w:sz w:val="24"/>
                <w:szCs w:val="24"/>
                <w:shd w:val="clear" w:color="auto" w:fill="FFFFFF"/>
                <w:lang w:val="en-US" w:eastAsia="zh-CN"/>
              </w:rPr>
              <w:t>醇类溶剂暂存罐</w:t>
            </w:r>
            <w:r>
              <w:rPr>
                <w:rFonts w:hint="default" w:ascii="Times New Roman" w:hAnsi="Times New Roman" w:cs="Times New Roman"/>
                <w:color w:val="auto"/>
                <w:sz w:val="24"/>
                <w:szCs w:val="24"/>
                <w:shd w:val="clear" w:color="auto" w:fill="FFFFFF"/>
                <w:lang w:val="en-US" w:eastAsia="zh-CN"/>
              </w:rPr>
              <w:t>中，生产结束后，经管道泵送</w:t>
            </w:r>
            <w:r>
              <w:rPr>
                <w:rFonts w:hint="eastAsia" w:cs="Times New Roman"/>
                <w:color w:val="auto"/>
                <w:sz w:val="24"/>
                <w:szCs w:val="24"/>
                <w:shd w:val="clear" w:color="auto" w:fill="FFFFFF"/>
                <w:lang w:val="en-US" w:eastAsia="zh-CN"/>
              </w:rPr>
              <w:t>至醇类</w:t>
            </w:r>
            <w:r>
              <w:rPr>
                <w:rFonts w:hint="default" w:ascii="Times New Roman" w:hAnsi="Times New Roman" w:cs="Times New Roman"/>
                <w:color w:val="auto"/>
                <w:sz w:val="24"/>
                <w:szCs w:val="24"/>
                <w:shd w:val="clear" w:color="auto" w:fill="FFFFFF"/>
                <w:lang w:val="en-US" w:eastAsia="zh-CN"/>
              </w:rPr>
              <w:t>回收罐。</w:t>
            </w:r>
            <w:r>
              <w:rPr>
                <w:rFonts w:hint="eastAsia" w:cs="Times New Roman"/>
                <w:color w:val="auto"/>
                <w:sz w:val="24"/>
                <w:szCs w:val="24"/>
                <w:shd w:val="clear" w:color="auto" w:fill="FFFFFF"/>
                <w:lang w:val="en-US" w:eastAsia="zh-CN"/>
              </w:rPr>
              <w:t>药渣经管道前置滤网截流在提取罐，其中含有醇类溶剂，继续对提取罐进行加热蒸渣，回收药渣中醇类溶剂，蒸渣完成后，排出药渣。</w:t>
            </w:r>
          </w:p>
          <w:p w14:paraId="377A92C4">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color w:val="auto"/>
                <w:sz w:val="24"/>
                <w:szCs w:val="24"/>
                <w:shd w:val="clear" w:color="auto" w:fill="FFFFFF"/>
                <w:lang w:val="en-US" w:eastAsia="zh-CN"/>
              </w:rPr>
              <w:t>投料粉尘采取密闭空间，自然沉降，人工及时清扫；药渣经多功能提取罐底部的出渣口排出，主要成分是植物纤维，并含有一定量的胶质、蛋白类等有机质，经加热回收乙醇后，作为一般固废外售用于菌菇养殖或有机肥原料综合利用</w:t>
            </w:r>
            <w:r>
              <w:rPr>
                <w:rFonts w:hint="eastAsia" w:ascii="Times New Roman" w:hAnsi="Times New Roman" w:cs="Times New Roman"/>
                <w:color w:val="auto"/>
                <w:sz w:val="24"/>
                <w:szCs w:val="24"/>
                <w:shd w:val="clear" w:color="auto" w:fill="FFFFFF"/>
                <w:lang w:val="en-US" w:eastAsia="zh-CN"/>
              </w:rPr>
              <w:t>。</w:t>
            </w:r>
          </w:p>
          <w:p w14:paraId="14446F36">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default" w:ascii="Times New Roman" w:hAnsi="Times New Roman" w:cs="Times New Roman"/>
                <w:color w:val="auto"/>
                <w:sz w:val="24"/>
                <w:szCs w:val="24"/>
                <w:shd w:val="clear" w:color="auto" w:fill="FFFFFF"/>
                <w:lang w:val="en-US" w:eastAsia="zh-CN"/>
              </w:rPr>
              <w:t>醇提废气（VOCs）、投料粉尘、收集灰、药渣及设备噪声。</w:t>
            </w:r>
          </w:p>
          <w:p w14:paraId="5F622561">
            <w:pPr>
              <w:pStyle w:val="112"/>
              <w:bidi w:val="0"/>
              <w:rPr>
                <w:rFonts w:hint="default"/>
                <w:highlight w:val="none"/>
                <w:lang w:val="en-US" w:eastAsia="zh-CN"/>
              </w:rPr>
            </w:pPr>
            <w:r>
              <w:rPr>
                <w:rFonts w:hint="eastAsia"/>
                <w:b/>
                <w:bCs/>
                <w:lang w:val="en-US" w:eastAsia="zh-CN"/>
              </w:rPr>
              <w:t>（3）过滤：</w:t>
            </w:r>
            <w:r>
              <w:rPr>
                <w:rFonts w:hint="eastAsia"/>
                <w:lang w:val="en-US" w:eastAsia="zh-CN"/>
              </w:rPr>
              <w:t>将提取后的液固混合物根据工艺要求，使用管道过滤机、板框过滤机或者离心过滤机进行高速离心分离，目的是高效、连续地去除药渣等大颗粒固体，获得澄清的提取液，离心过</w:t>
            </w:r>
            <w:r>
              <w:rPr>
                <w:rFonts w:hint="eastAsia"/>
                <w:highlight w:val="none"/>
                <w:lang w:val="en-US" w:eastAsia="zh-CN"/>
              </w:rPr>
              <w:t>滤后转入</w:t>
            </w:r>
            <w:r>
              <w:rPr>
                <w:rFonts w:hint="default" w:ascii="Times New Roman" w:hAnsi="Times New Roman" w:cs="Times New Roman"/>
                <w:color w:val="auto"/>
                <w:sz w:val="24"/>
                <w:szCs w:val="24"/>
                <w:highlight w:val="none"/>
                <w:shd w:val="clear" w:color="auto" w:fill="FFFFFF"/>
                <w:lang w:val="en-US" w:eastAsia="zh-CN"/>
              </w:rPr>
              <w:t>提取液储罐暂存</w:t>
            </w:r>
            <w:r>
              <w:rPr>
                <w:rFonts w:hint="eastAsia" w:cs="Times New Roman"/>
                <w:color w:val="auto"/>
                <w:sz w:val="24"/>
                <w:szCs w:val="24"/>
                <w:highlight w:val="none"/>
                <w:shd w:val="clear" w:color="auto" w:fill="FFFFFF"/>
                <w:lang w:val="en-US" w:eastAsia="zh-CN"/>
              </w:rPr>
              <w:t>，</w:t>
            </w:r>
            <w:r>
              <w:rPr>
                <w:rFonts w:hint="eastAsia"/>
                <w:highlight w:val="none"/>
                <w:lang w:val="en-US" w:eastAsia="zh-CN"/>
              </w:rPr>
              <w:t>为后续浓缩做准备。过滤设备均为密闭设备，不产生有机废气。</w:t>
            </w:r>
          </w:p>
          <w:p w14:paraId="1AF8970C">
            <w:pPr>
              <w:pStyle w:val="112"/>
              <w:bidi w:val="0"/>
              <w:rPr>
                <w:rFonts w:hint="default" w:ascii="Times New Roman" w:hAnsi="Times New Roman" w:cs="Times New Roman"/>
                <w:color w:val="auto"/>
                <w:sz w:val="24"/>
                <w:szCs w:val="24"/>
                <w:highlight w:val="none"/>
                <w:shd w:val="clear" w:color="auto" w:fill="FFFFFF"/>
                <w:lang w:val="en-US" w:eastAsia="zh-CN"/>
              </w:rPr>
            </w:pPr>
            <w:r>
              <w:rPr>
                <w:rFonts w:hint="eastAsia" w:ascii="Times New Roman" w:hAnsi="Times New Roman" w:cs="Times New Roman"/>
                <w:color w:val="auto"/>
                <w:sz w:val="24"/>
                <w:szCs w:val="24"/>
                <w:highlight w:val="none"/>
                <w:shd w:val="clear" w:color="auto" w:fill="FFFFFF"/>
                <w:lang w:val="en-US" w:eastAsia="zh-CN"/>
              </w:rPr>
              <w:t>本工序主要污染物：</w:t>
            </w:r>
            <w:r>
              <w:rPr>
                <w:rFonts w:hint="eastAsia" w:cs="Times New Roman"/>
                <w:color w:val="auto"/>
                <w:sz w:val="24"/>
                <w:szCs w:val="24"/>
                <w:highlight w:val="none"/>
                <w:shd w:val="clear" w:color="auto" w:fill="FFFFFF"/>
                <w:lang w:val="en-US" w:eastAsia="zh-CN"/>
              </w:rPr>
              <w:t>药渣、噪声</w:t>
            </w:r>
            <w:r>
              <w:rPr>
                <w:rFonts w:hint="default" w:ascii="Times New Roman" w:hAnsi="Times New Roman" w:cs="Times New Roman"/>
                <w:color w:val="auto"/>
                <w:sz w:val="24"/>
                <w:szCs w:val="24"/>
                <w:highlight w:val="none"/>
                <w:shd w:val="clear" w:color="auto" w:fill="FFFFFF"/>
                <w:lang w:val="en-US" w:eastAsia="zh-CN"/>
              </w:rPr>
              <w:t>。</w:t>
            </w:r>
          </w:p>
          <w:p w14:paraId="32987136">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4</w:t>
            </w:r>
            <w:r>
              <w:rPr>
                <w:rFonts w:hint="default" w:ascii="Times New Roman" w:hAnsi="Times New Roman" w:cs="Times New Roman"/>
                <w:b/>
                <w:bCs/>
                <w:color w:val="auto"/>
                <w:sz w:val="24"/>
                <w:szCs w:val="24"/>
                <w:shd w:val="clear" w:color="auto" w:fill="FFFFFF"/>
                <w:lang w:val="en-US" w:eastAsia="zh-CN"/>
              </w:rPr>
              <w:t>）浓缩：</w:t>
            </w:r>
            <w:r>
              <w:rPr>
                <w:rFonts w:hint="default" w:ascii="Times New Roman" w:hAnsi="Times New Roman" w:cs="Times New Roman"/>
                <w:color w:val="auto"/>
                <w:sz w:val="24"/>
                <w:szCs w:val="24"/>
                <w:shd w:val="clear" w:color="auto" w:fill="FFFFFF"/>
                <w:lang w:val="en-US" w:eastAsia="zh-CN"/>
              </w:rPr>
              <w:t>提取液由提取液储罐中通过管道泵加入</w:t>
            </w:r>
            <w:r>
              <w:rPr>
                <w:rFonts w:hint="eastAsia" w:ascii="Times New Roman" w:hAnsi="Times New Roman" w:cs="Times New Roman"/>
                <w:color w:val="auto"/>
                <w:sz w:val="24"/>
                <w:szCs w:val="24"/>
                <w:shd w:val="clear" w:color="auto" w:fill="FFFFFF"/>
                <w:lang w:val="en-US" w:eastAsia="zh-CN"/>
              </w:rPr>
              <w:t>MVR降膜蒸发器</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密闭</w:t>
            </w:r>
            <w:r>
              <w:rPr>
                <w:rFonts w:hint="eastAsia" w:cs="Times New Roman"/>
                <w:color w:val="auto"/>
                <w:sz w:val="24"/>
                <w:szCs w:val="24"/>
                <w:shd w:val="clear" w:color="auto" w:fill="FFFFFF"/>
                <w:lang w:val="en-US" w:eastAsia="zh-CN"/>
              </w:rPr>
              <w:t>设备</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中，</w:t>
            </w:r>
            <w:r>
              <w:rPr>
                <w:rFonts w:hint="eastAsia" w:cs="Times New Roman"/>
                <w:color w:val="auto"/>
                <w:sz w:val="24"/>
                <w:szCs w:val="24"/>
                <w:shd w:val="clear" w:color="auto" w:fill="FFFFFF"/>
                <w:lang w:val="en-US" w:eastAsia="zh-CN"/>
              </w:rPr>
              <w:t>通入蒸汽进行</w:t>
            </w:r>
            <w:r>
              <w:rPr>
                <w:rFonts w:hint="default" w:ascii="Times New Roman" w:hAnsi="Times New Roman" w:cs="Times New Roman"/>
                <w:color w:val="auto"/>
                <w:sz w:val="24"/>
                <w:szCs w:val="24"/>
                <w:highlight w:val="none"/>
                <w:shd w:val="clear" w:color="auto" w:fill="FFFFFF"/>
                <w:lang w:val="en-US" w:eastAsia="zh-CN"/>
              </w:rPr>
              <w:t>浓缩（间接），</w:t>
            </w:r>
            <w:r>
              <w:rPr>
                <w:rFonts w:hint="eastAsia" w:cs="Times New Roman"/>
                <w:color w:val="auto"/>
                <w:sz w:val="24"/>
                <w:szCs w:val="24"/>
                <w:highlight w:val="none"/>
                <w:shd w:val="clear" w:color="auto" w:fill="FFFFFF"/>
                <w:lang w:val="en-US" w:eastAsia="zh-CN"/>
              </w:rPr>
              <w:t>蒸汽</w:t>
            </w:r>
            <w:r>
              <w:rPr>
                <w:rFonts w:hint="default" w:ascii="Times New Roman" w:hAnsi="Times New Roman" w:cs="Times New Roman"/>
                <w:color w:val="auto"/>
                <w:sz w:val="24"/>
                <w:szCs w:val="24"/>
                <w:highlight w:val="none"/>
                <w:shd w:val="clear" w:color="auto" w:fill="FFFFFF"/>
                <w:lang w:val="en-US" w:eastAsia="zh-CN"/>
              </w:rPr>
              <w:t>由</w:t>
            </w:r>
            <w:r>
              <w:rPr>
                <w:rFonts w:hint="eastAsia" w:cs="Times New Roman"/>
                <w:color w:val="auto"/>
                <w:sz w:val="24"/>
                <w:szCs w:val="24"/>
                <w:highlight w:val="none"/>
                <w:shd w:val="clear" w:color="auto" w:fill="FFFFFF"/>
                <w:lang w:val="en-US" w:eastAsia="zh-CN"/>
              </w:rPr>
              <w:t>厂区天然气锅炉</w:t>
            </w:r>
            <w:r>
              <w:rPr>
                <w:rFonts w:hint="default" w:ascii="Times New Roman" w:hAnsi="Times New Roman" w:cs="Times New Roman"/>
                <w:color w:val="auto"/>
                <w:sz w:val="24"/>
                <w:szCs w:val="24"/>
                <w:highlight w:val="none"/>
                <w:shd w:val="clear" w:color="auto" w:fill="FFFFFF"/>
                <w:lang w:val="en-US" w:eastAsia="zh-CN"/>
              </w:rPr>
              <w:t>提供，</w:t>
            </w:r>
            <w:r>
              <w:rPr>
                <w:rFonts w:hint="default" w:ascii="Times New Roman" w:hAnsi="Times New Roman" w:eastAsia="宋体" w:cs="Times New Roman"/>
                <w:color w:val="auto"/>
                <w:sz w:val="24"/>
                <w:szCs w:val="24"/>
                <w:highlight w:val="none"/>
                <w:lang w:eastAsia="zh-CN"/>
              </w:rPr>
              <w:t>控制温度不高于</w:t>
            </w:r>
            <w:r>
              <w:rPr>
                <w:rFonts w:hint="default"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eastAsia="zh-CN"/>
              </w:rPr>
              <w:t>℃和真空度不低于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0.06MPa，</w:t>
            </w:r>
            <w:r>
              <w:rPr>
                <w:rFonts w:hint="default" w:ascii="Times New Roman" w:hAnsi="Times New Roman" w:cs="Times New Roman"/>
                <w:color w:val="auto"/>
                <w:sz w:val="24"/>
                <w:szCs w:val="24"/>
                <w:highlight w:val="none"/>
                <w:shd w:val="clear" w:color="auto" w:fill="FFFFFF"/>
                <w:lang w:val="en-US" w:eastAsia="zh-CN"/>
              </w:rPr>
              <w:t>浓缩时间约为</w:t>
            </w:r>
            <w:r>
              <w:rPr>
                <w:rFonts w:hint="eastAsia" w:cs="Times New Roman"/>
                <w:color w:val="auto"/>
                <w:sz w:val="24"/>
                <w:szCs w:val="24"/>
                <w:highlight w:val="none"/>
                <w:shd w:val="clear" w:color="auto" w:fill="FFFFFF"/>
                <w:lang w:val="en-US" w:eastAsia="zh-CN"/>
              </w:rPr>
              <w:t>2</w:t>
            </w:r>
            <w:r>
              <w:rPr>
                <w:rFonts w:hint="default" w:ascii="Times New Roman" w:hAnsi="Times New Roman" w:cs="Times New Roman"/>
                <w:color w:val="auto"/>
                <w:sz w:val="24"/>
                <w:szCs w:val="24"/>
                <w:highlight w:val="none"/>
                <w:shd w:val="clear" w:color="auto" w:fill="FFFFFF"/>
                <w:lang w:val="en-US" w:eastAsia="zh-CN"/>
              </w:rPr>
              <w:t>h/d，形成浓缩液，经管道泵打入</w:t>
            </w:r>
            <w:r>
              <w:rPr>
                <w:rFonts w:hint="eastAsia" w:cs="Times New Roman"/>
                <w:color w:val="auto"/>
                <w:sz w:val="24"/>
                <w:szCs w:val="24"/>
                <w:highlight w:val="none"/>
                <w:shd w:val="clear" w:color="auto" w:fill="FFFFFF"/>
                <w:lang w:val="en-US" w:eastAsia="zh-CN"/>
              </w:rPr>
              <w:t>浓缩液</w:t>
            </w:r>
            <w:r>
              <w:rPr>
                <w:rFonts w:hint="default" w:ascii="Times New Roman" w:hAnsi="Times New Roman" w:cs="Times New Roman"/>
                <w:color w:val="auto"/>
                <w:sz w:val="24"/>
                <w:szCs w:val="24"/>
                <w:highlight w:val="none"/>
                <w:shd w:val="clear" w:color="auto" w:fill="FFFFFF"/>
                <w:lang w:val="en-US" w:eastAsia="zh-CN"/>
              </w:rPr>
              <w:t>储罐暂存。浓缩</w:t>
            </w:r>
            <w:r>
              <w:rPr>
                <w:rFonts w:hint="eastAsia" w:ascii="Times New Roman" w:hAnsi="Times New Roman" w:cs="Times New Roman"/>
                <w:color w:val="auto"/>
                <w:sz w:val="24"/>
                <w:szCs w:val="24"/>
                <w:highlight w:val="none"/>
                <w:shd w:val="clear" w:color="auto" w:fill="FFFFFF"/>
                <w:lang w:val="en-US" w:eastAsia="zh-CN"/>
              </w:rPr>
              <w:t>过程中</w:t>
            </w:r>
            <w:r>
              <w:rPr>
                <w:rFonts w:hint="default" w:ascii="Times New Roman" w:hAnsi="Times New Roman" w:cs="Times New Roman"/>
                <w:color w:val="auto"/>
                <w:sz w:val="24"/>
                <w:szCs w:val="24"/>
                <w:highlight w:val="none"/>
                <w:shd w:val="clear" w:color="auto" w:fill="FFFFFF"/>
                <w:lang w:val="en-US" w:eastAsia="zh-CN"/>
              </w:rPr>
              <w:t>，</w:t>
            </w:r>
            <w:r>
              <w:rPr>
                <w:rFonts w:hint="eastAsia" w:cs="Times New Roman"/>
                <w:color w:val="auto"/>
                <w:sz w:val="24"/>
                <w:szCs w:val="24"/>
                <w:highlight w:val="none"/>
                <w:shd w:val="clear" w:color="auto" w:fill="FFFFFF"/>
                <w:lang w:val="en-US" w:eastAsia="zh-CN"/>
              </w:rPr>
              <w:t>醇类（甲醇或乙醇）</w:t>
            </w:r>
            <w:r>
              <w:rPr>
                <w:rFonts w:hint="eastAsia" w:ascii="Times New Roman" w:hAnsi="Times New Roman" w:cs="Times New Roman"/>
                <w:color w:val="auto"/>
                <w:sz w:val="24"/>
                <w:szCs w:val="24"/>
                <w:highlight w:val="none"/>
                <w:shd w:val="clear" w:color="auto" w:fill="FFFFFF"/>
                <w:lang w:val="en-US" w:eastAsia="zh-CN"/>
              </w:rPr>
              <w:t>溶液</w:t>
            </w:r>
            <w:r>
              <w:rPr>
                <w:rFonts w:hint="default" w:ascii="Times New Roman" w:hAnsi="Times New Roman" w:eastAsia="宋体" w:cs="Times New Roman"/>
                <w:color w:val="auto"/>
                <w:spacing w:val="-2"/>
                <w:sz w:val="24"/>
                <w:szCs w:val="24"/>
                <w:highlight w:val="none"/>
                <w:lang w:eastAsia="zh-CN"/>
              </w:rPr>
              <w:t>受热</w:t>
            </w:r>
            <w:r>
              <w:rPr>
                <w:rFonts w:hint="eastAsia" w:ascii="Times New Roman" w:hAnsi="Times New Roman" w:eastAsia="宋体" w:cs="Times New Roman"/>
                <w:color w:val="auto"/>
                <w:spacing w:val="-2"/>
                <w:sz w:val="24"/>
                <w:szCs w:val="24"/>
                <w:highlight w:val="none"/>
                <w:lang w:val="en-US" w:eastAsia="zh-CN"/>
              </w:rPr>
              <w:t>蒸发</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cs="Times New Roman"/>
                <w:color w:val="auto"/>
                <w:sz w:val="24"/>
                <w:szCs w:val="24"/>
                <w:highlight w:val="none"/>
                <w:shd w:val="clear" w:color="auto" w:fill="FFFFFF"/>
                <w:lang w:val="en-US" w:eastAsia="zh-CN"/>
              </w:rPr>
              <w:t>通过</w:t>
            </w:r>
            <w:r>
              <w:rPr>
                <w:rFonts w:hint="eastAsia" w:ascii="Times New Roman" w:hAnsi="Times New Roman" w:cs="Times New Roman"/>
                <w:color w:val="auto"/>
                <w:sz w:val="24"/>
                <w:szCs w:val="24"/>
                <w:highlight w:val="none"/>
                <w:shd w:val="clear" w:color="auto" w:fill="FFFFFF"/>
                <w:lang w:val="en-US" w:eastAsia="zh-CN"/>
              </w:rPr>
              <w:t>设备自带</w:t>
            </w:r>
            <w:r>
              <w:rPr>
                <w:rFonts w:hint="eastAsia" w:ascii="Times New Roman" w:hAnsi="Times New Roman" w:cs="Times New Roman"/>
                <w:color w:val="auto"/>
                <w:sz w:val="24"/>
                <w:szCs w:val="24"/>
                <w:highlight w:val="none"/>
                <w:vertAlign w:val="baseline"/>
                <w:lang w:val="en-US" w:eastAsia="zh-CN"/>
              </w:rPr>
              <w:t>三级冷凝器冷凝后</w:t>
            </w:r>
            <w:r>
              <w:rPr>
                <w:rFonts w:hint="default" w:ascii="Times New Roman" w:hAnsi="Times New Roman" w:cs="Times New Roman"/>
                <w:color w:val="auto"/>
                <w:sz w:val="24"/>
                <w:szCs w:val="24"/>
                <w:highlight w:val="none"/>
                <w:shd w:val="clear" w:color="auto" w:fill="FFFFFF"/>
                <w:lang w:val="en-US" w:eastAsia="zh-CN"/>
              </w:rPr>
              <w:t>回流</w:t>
            </w:r>
            <w:r>
              <w:rPr>
                <w:rFonts w:hint="eastAsia" w:ascii="Times New Roman" w:hAnsi="Times New Roman" w:cs="Times New Roman"/>
                <w:color w:val="auto"/>
                <w:sz w:val="24"/>
                <w:szCs w:val="24"/>
                <w:highlight w:val="none"/>
                <w:shd w:val="clear" w:color="auto" w:fill="FFFFFF"/>
                <w:lang w:val="en-US" w:eastAsia="zh-CN"/>
              </w:rPr>
              <w:t>至</w:t>
            </w:r>
            <w:r>
              <w:rPr>
                <w:rFonts w:hint="eastAsia" w:cs="Times New Roman"/>
                <w:color w:val="auto"/>
                <w:sz w:val="24"/>
                <w:szCs w:val="24"/>
                <w:highlight w:val="none"/>
                <w:shd w:val="clear" w:color="auto" w:fill="FFFFFF"/>
                <w:lang w:val="en-US" w:eastAsia="zh-CN"/>
              </w:rPr>
              <w:t>醇类</w:t>
            </w:r>
            <w:r>
              <w:rPr>
                <w:rFonts w:hint="eastAsia" w:cs="Times New Roman"/>
                <w:color w:val="auto"/>
                <w:sz w:val="24"/>
                <w:szCs w:val="24"/>
                <w:shd w:val="clear" w:color="auto" w:fill="FFFFFF"/>
                <w:lang w:val="en-US" w:eastAsia="zh-CN"/>
              </w:rPr>
              <w:t>（甲醇或乙醇）</w:t>
            </w:r>
            <w:r>
              <w:rPr>
                <w:rFonts w:hint="eastAsia" w:ascii="Times New Roman" w:hAnsi="Times New Roman" w:cs="Times New Roman"/>
                <w:color w:val="auto"/>
                <w:sz w:val="24"/>
                <w:szCs w:val="24"/>
                <w:shd w:val="clear" w:color="auto" w:fill="FFFFFF"/>
                <w:lang w:val="en-US" w:eastAsia="zh-CN"/>
              </w:rPr>
              <w:t>溶液回收</w:t>
            </w:r>
            <w:r>
              <w:rPr>
                <w:rFonts w:hint="default" w:ascii="Times New Roman" w:hAnsi="Times New Roman" w:cs="Times New Roman"/>
                <w:color w:val="auto"/>
                <w:sz w:val="24"/>
                <w:szCs w:val="24"/>
                <w:shd w:val="clear" w:color="auto" w:fill="FFFFFF"/>
                <w:lang w:val="en-US" w:eastAsia="zh-CN"/>
              </w:rPr>
              <w:t>罐</w:t>
            </w:r>
            <w:r>
              <w:rPr>
                <w:rFonts w:hint="eastAsia" w:ascii="Times New Roman" w:hAnsi="Times New Roman" w:cs="Times New Roman"/>
                <w:color w:val="auto"/>
                <w:sz w:val="24"/>
                <w:szCs w:val="24"/>
                <w:shd w:val="clear" w:color="auto" w:fill="FFFFFF"/>
                <w:lang w:val="en-US" w:eastAsia="zh-CN"/>
              </w:rPr>
              <w:t>中。</w:t>
            </w:r>
          </w:p>
          <w:p w14:paraId="377647C1">
            <w:pPr>
              <w:pStyle w:val="112"/>
              <w:bidi w:val="0"/>
              <w:rPr>
                <w:rFonts w:hint="eastAsia" w:cs="Times New Roman"/>
                <w:b w:val="0"/>
                <w:bCs w:val="0"/>
                <w:color w:val="auto"/>
                <w:sz w:val="24"/>
                <w:szCs w:val="24"/>
                <w:shd w:val="clear" w:color="auto" w:fill="FFFFFF"/>
                <w:lang w:val="en-US" w:eastAsia="zh-CN"/>
              </w:rPr>
            </w:pPr>
            <w:r>
              <w:rPr>
                <w:rFonts w:hint="eastAsia" w:ascii="Times New Roman" w:hAnsi="Times New Roman" w:cs="Times New Roman"/>
                <w:b w:val="0"/>
                <w:bCs w:val="0"/>
                <w:color w:val="auto"/>
                <w:sz w:val="24"/>
                <w:szCs w:val="24"/>
                <w:shd w:val="clear" w:color="auto" w:fill="FFFFFF"/>
                <w:lang w:val="en-US" w:eastAsia="zh-CN"/>
              </w:rPr>
              <w:t>本工序主要污染物：浓缩废气（VOCs）</w:t>
            </w:r>
            <w:r>
              <w:rPr>
                <w:rFonts w:hint="eastAsia" w:cs="Times New Roman"/>
                <w:b w:val="0"/>
                <w:bCs w:val="0"/>
                <w:color w:val="auto"/>
                <w:sz w:val="24"/>
                <w:szCs w:val="24"/>
                <w:shd w:val="clear" w:color="auto" w:fill="FFFFFF"/>
                <w:lang w:val="en-US" w:eastAsia="zh-CN"/>
              </w:rPr>
              <w:t>、噪声</w:t>
            </w:r>
          </w:p>
          <w:p w14:paraId="25B16B9A">
            <w:pPr>
              <w:pStyle w:val="112"/>
              <w:bidi w:val="0"/>
              <w:rPr>
                <w:rFonts w:hint="eastAsia" w:cs="Times New Roman"/>
                <w:b w:val="0"/>
                <w:bCs w:val="0"/>
                <w:color w:val="auto"/>
                <w:sz w:val="24"/>
                <w:szCs w:val="24"/>
                <w:shd w:val="clear" w:color="auto" w:fill="FFFFFF"/>
                <w:lang w:val="en-US" w:eastAsia="zh-CN"/>
              </w:rPr>
            </w:pPr>
            <w:r>
              <w:rPr>
                <w:rFonts w:hint="eastAsia" w:cs="Times New Roman"/>
                <w:b/>
                <w:bCs/>
                <w:color w:val="auto"/>
                <w:sz w:val="24"/>
                <w:szCs w:val="24"/>
                <w:shd w:val="clear" w:color="auto" w:fill="FFFFFF"/>
                <w:lang w:val="en-US" w:eastAsia="zh-CN"/>
              </w:rPr>
              <w:t>（5）冷却：</w:t>
            </w:r>
            <w:r>
              <w:rPr>
                <w:rFonts w:hint="eastAsia" w:cs="Times New Roman"/>
                <w:b w:val="0"/>
                <w:bCs w:val="0"/>
                <w:color w:val="auto"/>
                <w:sz w:val="24"/>
                <w:szCs w:val="24"/>
                <w:shd w:val="clear" w:color="auto" w:fill="FFFFFF"/>
                <w:lang w:val="en-US" w:eastAsia="zh-CN"/>
              </w:rPr>
              <w:t>将浓缩后的提取液通过换热器（密闭设备）迅速降温。其目的是为后续树脂吸附做准备，树脂吸附通常在室温或低温下进行，冷却药液可防止高温破坏有效成分，并提高树脂对目标成分的吸附容量和选择性。</w:t>
            </w:r>
          </w:p>
          <w:p w14:paraId="1F4B31BA">
            <w:pPr>
              <w:pStyle w:val="112"/>
              <w:bidi w:val="0"/>
              <w:rPr>
                <w:rFonts w:hint="eastAsia" w:cs="Times New Roman"/>
                <w:b w:val="0"/>
                <w:bCs w:val="0"/>
                <w:color w:val="auto"/>
                <w:sz w:val="24"/>
                <w:szCs w:val="24"/>
                <w:shd w:val="clear" w:color="auto" w:fill="FFFFFF"/>
                <w:lang w:val="en-US" w:eastAsia="zh-CN"/>
              </w:rPr>
            </w:pPr>
            <w:r>
              <w:rPr>
                <w:rFonts w:hint="eastAsia" w:ascii="Times New Roman" w:hAnsi="Times New Roman" w:cs="Times New Roman"/>
                <w:b w:val="0"/>
                <w:bCs w:val="0"/>
                <w:color w:val="auto"/>
                <w:sz w:val="24"/>
                <w:szCs w:val="24"/>
                <w:shd w:val="clear" w:color="auto" w:fill="FFFFFF"/>
                <w:lang w:val="en-US" w:eastAsia="zh-CN"/>
              </w:rPr>
              <w:t>本工序主要污染物：</w:t>
            </w:r>
            <w:r>
              <w:rPr>
                <w:rFonts w:hint="eastAsia" w:cs="Times New Roman"/>
                <w:b w:val="0"/>
                <w:bCs w:val="0"/>
                <w:color w:val="auto"/>
                <w:sz w:val="24"/>
                <w:szCs w:val="24"/>
                <w:shd w:val="clear" w:color="auto" w:fill="FFFFFF"/>
                <w:lang w:val="en-US" w:eastAsia="zh-CN"/>
              </w:rPr>
              <w:t>噪声</w:t>
            </w:r>
          </w:p>
          <w:p w14:paraId="564AA8FA">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ascii="Times New Roman" w:hAnsi="Times New Roman" w:cs="Times New Roman"/>
                <w:b/>
                <w:bCs/>
                <w:color w:val="auto"/>
                <w:sz w:val="24"/>
                <w:szCs w:val="24"/>
                <w:shd w:val="clear" w:color="auto" w:fill="FFFFFF"/>
                <w:lang w:val="en-US" w:eastAsia="zh-CN"/>
              </w:rPr>
              <w:t>6</w:t>
            </w:r>
            <w:r>
              <w:rPr>
                <w:rFonts w:hint="default" w:ascii="Times New Roman" w:hAnsi="Times New Roman" w:cs="Times New Roman"/>
                <w:b/>
                <w:bCs/>
                <w:color w:val="auto"/>
                <w:sz w:val="24"/>
                <w:szCs w:val="24"/>
                <w:shd w:val="clear" w:color="auto" w:fill="FFFFFF"/>
                <w:lang w:val="en-US" w:eastAsia="zh-CN"/>
              </w:rPr>
              <w:t>）</w:t>
            </w:r>
            <w:r>
              <w:rPr>
                <w:rFonts w:hint="eastAsia" w:ascii="Times New Roman" w:hAnsi="Times New Roman" w:cs="Times New Roman"/>
                <w:b/>
                <w:bCs/>
                <w:color w:val="auto"/>
                <w:sz w:val="24"/>
                <w:szCs w:val="24"/>
                <w:shd w:val="clear" w:color="auto" w:fill="FFFFFF"/>
                <w:lang w:val="en-US" w:eastAsia="zh-CN"/>
              </w:rPr>
              <w:t>吸附</w:t>
            </w:r>
            <w:r>
              <w:rPr>
                <w:rFonts w:hint="default" w:ascii="Times New Roman" w:hAnsi="Times New Roman" w:cs="Times New Roman"/>
                <w:b/>
                <w:bCs/>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冷却后的提取液</w:t>
            </w:r>
            <w:r>
              <w:rPr>
                <w:rFonts w:hint="default" w:ascii="Times New Roman" w:hAnsi="Times New Roman" w:cs="Times New Roman"/>
                <w:color w:val="auto"/>
                <w:sz w:val="24"/>
                <w:szCs w:val="24"/>
                <w:shd w:val="clear" w:color="auto" w:fill="FFFFFF"/>
                <w:lang w:val="en-US" w:eastAsia="zh-CN"/>
              </w:rPr>
              <w:t>通过管道泵送入</w:t>
            </w:r>
            <w:r>
              <w:rPr>
                <w:rFonts w:hint="eastAsia" w:ascii="Times New Roman" w:hAnsi="Times New Roman" w:cs="Times New Roman"/>
                <w:color w:val="auto"/>
                <w:sz w:val="24"/>
                <w:szCs w:val="24"/>
                <w:shd w:val="clear" w:color="auto" w:fill="FFFFFF"/>
                <w:lang w:val="en-US" w:eastAsia="zh-CN"/>
              </w:rPr>
              <w:t>树脂柱</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密闭空间</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进行吸附分离，</w:t>
            </w:r>
            <w:r>
              <w:rPr>
                <w:rFonts w:hint="default" w:ascii="Times New Roman" w:hAnsi="Times New Roman" w:cs="Times New Roman"/>
                <w:color w:val="auto"/>
                <w:sz w:val="24"/>
                <w:szCs w:val="24"/>
                <w:vertAlign w:val="baseline"/>
                <w:lang w:val="en-US" w:eastAsia="zh-CN"/>
              </w:rPr>
              <w:t>大孔树脂柱内</w:t>
            </w:r>
            <w:r>
              <w:rPr>
                <w:rFonts w:hint="default" w:ascii="Times New Roman" w:hAnsi="Times New Roman" w:cs="Times New Roman"/>
                <w:color w:val="auto"/>
                <w:sz w:val="24"/>
                <w:szCs w:val="24"/>
                <w:shd w:val="clear" w:color="auto" w:fill="FFFFFF"/>
                <w:lang w:val="en-US" w:eastAsia="zh-CN"/>
              </w:rPr>
              <w:t>填料为大孔吸附树脂（厂家定期更换），该种树脂表面积大，具有较高的吸附选择性，本项目设二级大孔吸附柱</w:t>
            </w:r>
            <w:r>
              <w:rPr>
                <w:rFonts w:hint="eastAsia" w:ascii="Times New Roman" w:hAnsi="Times New Roman" w:cs="Times New Roman"/>
                <w:color w:val="auto"/>
                <w:sz w:val="24"/>
                <w:szCs w:val="24"/>
                <w:shd w:val="clear" w:color="auto" w:fill="FFFFFF"/>
                <w:lang w:val="en-US" w:eastAsia="zh-CN"/>
              </w:rPr>
              <w:t>（提高出品率）</w:t>
            </w:r>
            <w:r>
              <w:rPr>
                <w:rFonts w:hint="default" w:ascii="Times New Roman" w:hAnsi="Times New Roman" w:cs="Times New Roman"/>
                <w:color w:val="auto"/>
                <w:sz w:val="24"/>
                <w:szCs w:val="24"/>
                <w:shd w:val="clear" w:color="auto" w:fill="FFFFFF"/>
                <w:lang w:val="en-US" w:eastAsia="zh-CN"/>
              </w:rPr>
              <w:t>，对目标产物进行吸附，将目标产物吸附在大孔吸附树脂内，</w:t>
            </w:r>
            <w:r>
              <w:rPr>
                <w:rFonts w:hint="eastAsia" w:ascii="Times New Roman" w:hAnsi="Times New Roman" w:cs="Times New Roman"/>
                <w:color w:val="auto"/>
                <w:sz w:val="24"/>
                <w:szCs w:val="24"/>
                <w:shd w:val="clear" w:color="auto" w:fill="FFFFFF"/>
                <w:lang w:val="en-US" w:eastAsia="zh-CN"/>
              </w:rPr>
              <w:t>残余液</w:t>
            </w:r>
            <w:r>
              <w:rPr>
                <w:rFonts w:hint="default" w:ascii="Times New Roman" w:hAnsi="Times New Roman" w:cs="Times New Roman"/>
                <w:color w:val="auto"/>
                <w:sz w:val="24"/>
                <w:szCs w:val="24"/>
                <w:shd w:val="clear" w:color="auto" w:fill="FFFFFF"/>
                <w:lang w:val="en-US" w:eastAsia="zh-CN"/>
              </w:rPr>
              <w:t>通过浓缩、干燥后</w:t>
            </w:r>
            <w:r>
              <w:rPr>
                <w:rFonts w:hint="eastAsia" w:ascii="Times New Roman" w:hAnsi="Times New Roman" w:cs="Times New Roman"/>
                <w:color w:val="auto"/>
                <w:sz w:val="24"/>
                <w:szCs w:val="24"/>
                <w:shd w:val="clear" w:color="auto" w:fill="FFFFFF"/>
                <w:lang w:val="en-US" w:eastAsia="zh-CN"/>
              </w:rPr>
              <w:t>，形成的残余物</w:t>
            </w:r>
            <w:r>
              <w:rPr>
                <w:rFonts w:hint="default" w:ascii="Times New Roman" w:hAnsi="Times New Roman" w:cs="Times New Roman"/>
                <w:color w:val="auto"/>
                <w:sz w:val="24"/>
                <w:szCs w:val="24"/>
                <w:shd w:val="clear" w:color="auto" w:fill="FFFFFF"/>
                <w:lang w:val="en-US" w:eastAsia="zh-CN"/>
              </w:rPr>
              <w:t>作为备用。</w:t>
            </w:r>
          </w:p>
          <w:p w14:paraId="506E7C3D">
            <w:pPr>
              <w:numPr>
                <w:ilvl w:val="0"/>
                <w:numId w:val="0"/>
              </w:numPr>
              <w:spacing w:line="360" w:lineRule="auto"/>
              <w:ind w:firstLine="480" w:firstLineChars="200"/>
              <w:rPr>
                <w:rFonts w:hint="eastAsia" w:ascii="Times New Roman" w:hAnsi="Times New Roman" w:cs="Times New Roman"/>
                <w:color w:val="auto"/>
                <w:sz w:val="24"/>
                <w:szCs w:val="24"/>
                <w:shd w:val="clear" w:color="auto" w:fill="FFFFFF"/>
                <w:lang w:val="en-US" w:eastAsia="zh-CN"/>
              </w:rPr>
            </w:pPr>
            <w:r>
              <w:rPr>
                <w:rFonts w:hint="default" w:ascii="Times New Roman" w:hAnsi="Times New Roman" w:cs="Times New Roman"/>
                <w:color w:val="auto"/>
                <w:sz w:val="24"/>
                <w:szCs w:val="24"/>
                <w:shd w:val="clear" w:color="auto" w:fill="FFFFFF"/>
                <w:lang w:val="en-US" w:eastAsia="zh-CN"/>
              </w:rPr>
              <w:t>吸附柱目标产物均被吸附在大孔吸附树脂内，在树脂柱床中加入</w:t>
            </w:r>
            <w:r>
              <w:rPr>
                <w:rFonts w:hint="eastAsia" w:ascii="Times New Roman" w:hAnsi="Times New Roman" w:cs="Times New Roman"/>
                <w:color w:val="auto"/>
                <w:sz w:val="24"/>
                <w:szCs w:val="24"/>
                <w:shd w:val="clear" w:color="auto" w:fill="FFFFFF"/>
                <w:lang w:val="en-US" w:eastAsia="zh-CN"/>
              </w:rPr>
              <w:t>醇类溶剂（甲醇或乙醇）</w:t>
            </w:r>
            <w:r>
              <w:rPr>
                <w:rFonts w:hint="default" w:ascii="Times New Roman" w:hAnsi="Times New Roman" w:cs="Times New Roman"/>
                <w:color w:val="auto"/>
                <w:sz w:val="24"/>
                <w:szCs w:val="24"/>
                <w:shd w:val="clear" w:color="auto" w:fill="FFFFFF"/>
                <w:lang w:val="en-US" w:eastAsia="zh-CN"/>
              </w:rPr>
              <w:t>自上而下对柱床进行洗脱</w:t>
            </w:r>
            <w:r>
              <w:rPr>
                <w:rFonts w:hint="eastAsia" w:cs="Times New Roman"/>
                <w:color w:val="auto"/>
                <w:sz w:val="24"/>
                <w:szCs w:val="24"/>
                <w:shd w:val="clear" w:color="auto" w:fill="FFFFFF"/>
                <w:lang w:val="en-US" w:eastAsia="zh-CN"/>
              </w:rPr>
              <w:t>。</w:t>
            </w:r>
            <w:r>
              <w:rPr>
                <w:rFonts w:hint="default" w:ascii="Times New Roman" w:hAnsi="Times New Roman" w:cs="Times New Roman"/>
                <w:color w:val="auto"/>
                <w:sz w:val="24"/>
                <w:szCs w:val="24"/>
                <w:shd w:val="clear" w:color="auto" w:fill="FFFFFF"/>
                <w:lang w:val="en-US" w:eastAsia="zh-CN"/>
              </w:rPr>
              <w:t>将吸附在大孔吸附树脂内的目标产物溶解到</w:t>
            </w:r>
            <w:r>
              <w:rPr>
                <w:rFonts w:hint="eastAsia" w:ascii="Times New Roman" w:hAnsi="Times New Roman" w:cs="Times New Roman"/>
                <w:color w:val="auto"/>
                <w:sz w:val="24"/>
                <w:szCs w:val="24"/>
                <w:shd w:val="clear" w:color="auto" w:fill="FFFFFF"/>
                <w:lang w:val="en-US" w:eastAsia="zh-CN"/>
              </w:rPr>
              <w:t>醇类溶剂</w:t>
            </w:r>
            <w:r>
              <w:rPr>
                <w:rFonts w:hint="default" w:ascii="Times New Roman" w:hAnsi="Times New Roman" w:cs="Times New Roman"/>
                <w:color w:val="auto"/>
                <w:sz w:val="24"/>
                <w:szCs w:val="24"/>
                <w:shd w:val="clear" w:color="auto" w:fill="FFFFFF"/>
                <w:lang w:val="en-US" w:eastAsia="zh-CN"/>
              </w:rPr>
              <w:t>中后，自流进入底部</w:t>
            </w:r>
            <w:r>
              <w:rPr>
                <w:rFonts w:hint="default" w:ascii="Times New Roman" w:hAnsi="Times New Roman" w:cs="Times New Roman" w:eastAsiaTheme="minorEastAsia"/>
                <w:color w:val="auto"/>
                <w:sz w:val="24"/>
                <w:szCs w:val="24"/>
                <w:shd w:val="clear" w:color="auto" w:fill="FFFFFF"/>
                <w:lang w:val="en-US" w:eastAsia="zh-CN"/>
              </w:rPr>
              <w:t>洗脱液</w:t>
            </w:r>
            <w:r>
              <w:rPr>
                <w:rFonts w:hint="default" w:ascii="Times New Roman" w:hAnsi="Times New Roman" w:cs="Times New Roman"/>
                <w:color w:val="auto"/>
                <w:sz w:val="24"/>
                <w:szCs w:val="24"/>
                <w:shd w:val="clear" w:color="auto" w:fill="FFFFFF"/>
                <w:lang w:val="en-US" w:eastAsia="zh-CN"/>
              </w:rPr>
              <w:t>接收</w:t>
            </w:r>
            <w:r>
              <w:rPr>
                <w:rFonts w:hint="default" w:ascii="Times New Roman" w:hAnsi="Times New Roman" w:cs="Times New Roman" w:eastAsiaTheme="minorEastAsia"/>
                <w:color w:val="auto"/>
                <w:sz w:val="24"/>
                <w:szCs w:val="24"/>
                <w:shd w:val="clear" w:color="auto" w:fill="FFFFFF"/>
                <w:lang w:val="en-US" w:eastAsia="zh-CN"/>
              </w:rPr>
              <w:t>罐</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该过程在常温、密闭的罐体中进行，因此无废气挥发。</w:t>
            </w:r>
          </w:p>
          <w:p w14:paraId="0522B7CE">
            <w:pPr>
              <w:pStyle w:val="112"/>
              <w:bidi w:val="0"/>
              <w:rPr>
                <w:rFonts w:hint="eastAsia" w:cs="Times New Roman"/>
                <w:b w:val="0"/>
                <w:bCs w:val="0"/>
                <w:color w:val="auto"/>
                <w:sz w:val="24"/>
                <w:szCs w:val="24"/>
                <w:shd w:val="clear" w:color="auto" w:fill="FFFFFF"/>
                <w:lang w:val="en-US" w:eastAsia="zh-CN"/>
              </w:rPr>
            </w:pPr>
            <w:r>
              <w:rPr>
                <w:rFonts w:hint="eastAsia" w:ascii="Times New Roman" w:hAnsi="Times New Roman" w:cs="Times New Roman"/>
                <w:b w:val="0"/>
                <w:bCs w:val="0"/>
                <w:color w:val="auto"/>
                <w:sz w:val="24"/>
                <w:szCs w:val="24"/>
                <w:shd w:val="clear" w:color="auto" w:fill="FFFFFF"/>
                <w:lang w:val="en-US" w:eastAsia="zh-CN"/>
              </w:rPr>
              <w:t>本工序主要污染物：</w:t>
            </w:r>
            <w:r>
              <w:rPr>
                <w:rFonts w:hint="eastAsia" w:cs="Times New Roman"/>
                <w:b w:val="0"/>
                <w:bCs w:val="0"/>
                <w:color w:val="auto"/>
                <w:sz w:val="24"/>
                <w:szCs w:val="24"/>
                <w:shd w:val="clear" w:color="auto" w:fill="FFFFFF"/>
                <w:lang w:val="en-US" w:eastAsia="zh-CN"/>
              </w:rPr>
              <w:t>噪声</w:t>
            </w:r>
          </w:p>
          <w:p w14:paraId="3A2D58AB">
            <w:pPr>
              <w:pStyle w:val="112"/>
              <w:bidi w:val="0"/>
              <w:rPr>
                <w:rFonts w:hint="default" w:ascii="Times New Roman" w:hAnsi="Times New Roman" w:cs="Times New Roman"/>
                <w:color w:val="auto"/>
                <w:sz w:val="24"/>
                <w:szCs w:val="24"/>
                <w:shd w:val="clear" w:color="auto" w:fill="FFFFFF"/>
                <w:lang w:val="en-US" w:eastAsia="zh-CN"/>
              </w:rPr>
            </w:pPr>
            <w:r>
              <w:rPr>
                <w:rFonts w:hint="eastAsia" w:cs="Times New Roman"/>
                <w:b/>
                <w:bCs/>
                <w:color w:val="auto"/>
                <w:sz w:val="24"/>
                <w:szCs w:val="24"/>
                <w:shd w:val="clear" w:color="auto" w:fill="FFFFFF"/>
                <w:lang w:val="en-US" w:eastAsia="zh-CN"/>
              </w:rPr>
              <w:t>（7）二次浓缩：</w:t>
            </w:r>
            <w:r>
              <w:rPr>
                <w:rFonts w:hint="default" w:ascii="Times New Roman" w:hAnsi="Times New Roman" w:cs="Times New Roman"/>
                <w:color w:val="auto"/>
                <w:sz w:val="24"/>
                <w:szCs w:val="24"/>
                <w:shd w:val="clear" w:color="auto" w:fill="FFFFFF"/>
                <w:lang w:val="en-US" w:eastAsia="zh-CN"/>
              </w:rPr>
              <w:t>洗脱液由洗脱液接收罐中通过管道泵加入</w:t>
            </w:r>
            <w:r>
              <w:rPr>
                <w:rFonts w:hint="eastAsia" w:ascii="Times New Roman" w:hAnsi="Times New Roman" w:cs="Times New Roman"/>
                <w:color w:val="auto"/>
                <w:sz w:val="24"/>
                <w:szCs w:val="24"/>
                <w:shd w:val="clear" w:color="auto" w:fill="FFFFFF"/>
                <w:lang w:val="en-US" w:eastAsia="zh-CN"/>
              </w:rPr>
              <w:t>外循环</w:t>
            </w:r>
            <w:r>
              <w:rPr>
                <w:rFonts w:hint="default" w:ascii="Times New Roman" w:hAnsi="Times New Roman" w:cs="Times New Roman"/>
                <w:color w:val="auto"/>
                <w:sz w:val="24"/>
                <w:szCs w:val="24"/>
                <w:shd w:val="clear" w:color="auto" w:fill="FFFFFF"/>
                <w:lang w:val="en-US" w:eastAsia="zh-CN"/>
              </w:rPr>
              <w:t>浓缩器</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密闭</w:t>
            </w:r>
            <w:r>
              <w:rPr>
                <w:rFonts w:hint="eastAsia" w:ascii="Times New Roman" w:hAnsi="Times New Roman" w:cs="Times New Roman"/>
                <w:color w:val="auto"/>
                <w:sz w:val="24"/>
                <w:szCs w:val="24"/>
                <w:shd w:val="clear" w:color="auto" w:fill="FFFFFF"/>
                <w:lang w:val="en-US" w:eastAsia="zh-CN"/>
              </w:rPr>
              <w:t>设备</w:t>
            </w:r>
            <w:r>
              <w:rPr>
                <w:rFonts w:hint="default" w:ascii="Times New Roman" w:hAnsi="Times New Roman" w:cs="Times New Roman"/>
                <w:color w:val="auto"/>
                <w:sz w:val="24"/>
                <w:szCs w:val="24"/>
                <w:vertAlign w:val="baseline"/>
                <w:lang w:val="en-US" w:eastAsia="zh-CN"/>
              </w:rPr>
              <w:t>）</w:t>
            </w:r>
            <w:r>
              <w:rPr>
                <w:rFonts w:hint="default" w:ascii="Times New Roman" w:hAnsi="Times New Roman" w:cs="Times New Roman"/>
                <w:color w:val="auto"/>
                <w:sz w:val="24"/>
                <w:szCs w:val="24"/>
                <w:shd w:val="clear" w:color="auto" w:fill="FFFFFF"/>
                <w:lang w:val="en-US" w:eastAsia="zh-CN"/>
              </w:rPr>
              <w:t>中，</w:t>
            </w:r>
            <w:r>
              <w:rPr>
                <w:rFonts w:hint="eastAsia" w:cs="Times New Roman"/>
                <w:color w:val="auto"/>
                <w:sz w:val="24"/>
                <w:szCs w:val="24"/>
                <w:shd w:val="clear" w:color="auto" w:fill="FFFFFF"/>
                <w:lang w:val="en-US" w:eastAsia="zh-CN"/>
              </w:rPr>
              <w:t>通入蒸汽进行</w:t>
            </w:r>
            <w:r>
              <w:rPr>
                <w:rFonts w:hint="default" w:ascii="Times New Roman" w:hAnsi="Times New Roman" w:cs="Times New Roman"/>
                <w:color w:val="auto"/>
                <w:sz w:val="24"/>
                <w:szCs w:val="24"/>
                <w:shd w:val="clear" w:color="auto" w:fill="FFFFFF"/>
                <w:lang w:val="en-US" w:eastAsia="zh-CN"/>
              </w:rPr>
              <w:t>浓缩（间接），</w:t>
            </w:r>
            <w:r>
              <w:rPr>
                <w:rFonts w:hint="eastAsia" w:cs="Times New Roman"/>
                <w:color w:val="auto"/>
                <w:sz w:val="24"/>
                <w:szCs w:val="24"/>
                <w:shd w:val="clear" w:color="auto" w:fill="FFFFFF"/>
                <w:lang w:val="en-US" w:eastAsia="zh-CN"/>
              </w:rPr>
              <w:t>蒸汽</w:t>
            </w:r>
            <w:r>
              <w:rPr>
                <w:rFonts w:hint="default" w:ascii="Times New Roman" w:hAnsi="Times New Roman" w:cs="Times New Roman"/>
                <w:color w:val="auto"/>
                <w:sz w:val="24"/>
                <w:szCs w:val="24"/>
                <w:shd w:val="clear" w:color="auto" w:fill="FFFFFF"/>
                <w:lang w:val="en-US" w:eastAsia="zh-CN"/>
              </w:rPr>
              <w:t>由</w:t>
            </w:r>
            <w:r>
              <w:rPr>
                <w:rFonts w:hint="eastAsia" w:cs="Times New Roman"/>
                <w:color w:val="auto"/>
                <w:sz w:val="24"/>
                <w:szCs w:val="24"/>
                <w:shd w:val="clear" w:color="auto" w:fill="FFFFFF"/>
                <w:lang w:val="en-US" w:eastAsia="zh-CN"/>
              </w:rPr>
              <w:t>厂区天然气锅炉</w:t>
            </w:r>
            <w:r>
              <w:rPr>
                <w:rFonts w:hint="default" w:ascii="Times New Roman" w:hAnsi="Times New Roman" w:cs="Times New Roman"/>
                <w:color w:val="auto"/>
                <w:sz w:val="24"/>
                <w:szCs w:val="24"/>
                <w:shd w:val="clear" w:color="auto" w:fill="FFFFFF"/>
                <w:lang w:val="en-US" w:eastAsia="zh-CN"/>
              </w:rPr>
              <w:t>提供，</w:t>
            </w:r>
            <w:r>
              <w:rPr>
                <w:rFonts w:hint="default" w:ascii="Times New Roman" w:hAnsi="Times New Roman" w:eastAsia="宋体" w:cs="Times New Roman"/>
                <w:color w:val="auto"/>
                <w:sz w:val="24"/>
                <w:szCs w:val="24"/>
                <w:highlight w:val="none"/>
                <w:lang w:eastAsia="zh-CN"/>
              </w:rPr>
              <w:t>控制温度不高于</w:t>
            </w:r>
            <w:r>
              <w:rPr>
                <w:rFonts w:hint="default"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lang w:eastAsia="zh-CN"/>
              </w:rPr>
              <w:t>℃和真空度不低于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0.06MPa，</w:t>
            </w:r>
            <w:r>
              <w:rPr>
                <w:rFonts w:hint="default" w:ascii="Times New Roman" w:hAnsi="Times New Roman" w:cs="Times New Roman"/>
                <w:color w:val="auto"/>
                <w:sz w:val="24"/>
                <w:szCs w:val="24"/>
                <w:shd w:val="clear" w:color="auto" w:fill="FFFFFF"/>
                <w:lang w:val="en-US" w:eastAsia="zh-CN"/>
              </w:rPr>
              <w:t>浓缩时间约为</w:t>
            </w:r>
            <w:r>
              <w:rPr>
                <w:rFonts w:hint="eastAsia" w:cs="Times New Roman"/>
                <w:color w:val="auto"/>
                <w:sz w:val="24"/>
                <w:szCs w:val="24"/>
                <w:shd w:val="clear" w:color="auto" w:fill="FFFFFF"/>
                <w:lang w:val="en-US" w:eastAsia="zh-CN"/>
              </w:rPr>
              <w:t>2</w:t>
            </w:r>
            <w:r>
              <w:rPr>
                <w:rFonts w:hint="default" w:ascii="Times New Roman" w:hAnsi="Times New Roman" w:cs="Times New Roman"/>
                <w:color w:val="auto"/>
                <w:sz w:val="24"/>
                <w:szCs w:val="24"/>
                <w:shd w:val="clear" w:color="auto" w:fill="FFFFFF"/>
                <w:lang w:val="en-US" w:eastAsia="zh-CN"/>
              </w:rPr>
              <w:t>h/d，形成浓缩液，经管道泵打入</w:t>
            </w:r>
            <w:r>
              <w:rPr>
                <w:rFonts w:hint="eastAsia" w:ascii="Times New Roman" w:hAnsi="Times New Roman" w:cs="Times New Roman"/>
                <w:color w:val="auto"/>
                <w:sz w:val="24"/>
                <w:szCs w:val="24"/>
                <w:shd w:val="clear" w:color="auto" w:fill="FFFFFF"/>
                <w:lang w:val="en-US" w:eastAsia="zh-CN"/>
              </w:rPr>
              <w:t>浓缩液</w:t>
            </w:r>
            <w:r>
              <w:rPr>
                <w:rFonts w:hint="default" w:ascii="Times New Roman" w:hAnsi="Times New Roman" w:cs="Times New Roman"/>
                <w:color w:val="auto"/>
                <w:sz w:val="24"/>
                <w:szCs w:val="24"/>
                <w:shd w:val="clear" w:color="auto" w:fill="FFFFFF"/>
                <w:lang w:val="en-US" w:eastAsia="zh-CN"/>
              </w:rPr>
              <w:t>罐暂存。浓缩</w:t>
            </w:r>
            <w:r>
              <w:rPr>
                <w:rFonts w:hint="eastAsia" w:ascii="Times New Roman" w:hAnsi="Times New Roman" w:cs="Times New Roman"/>
                <w:color w:val="auto"/>
                <w:sz w:val="24"/>
                <w:szCs w:val="24"/>
                <w:shd w:val="clear" w:color="auto" w:fill="FFFFFF"/>
                <w:lang w:val="en-US" w:eastAsia="zh-CN"/>
              </w:rPr>
              <w:t>过程中</w:t>
            </w:r>
            <w:r>
              <w:rPr>
                <w:rFonts w:hint="default" w:ascii="Times New Roman" w:hAnsi="Times New Roman" w:cs="Times New Roman"/>
                <w:color w:val="auto"/>
                <w:sz w:val="24"/>
                <w:szCs w:val="24"/>
                <w:shd w:val="clear" w:color="auto" w:fill="FFFFFF"/>
                <w:lang w:val="en-US" w:eastAsia="zh-CN"/>
              </w:rPr>
              <w:t>，</w:t>
            </w:r>
            <w:r>
              <w:rPr>
                <w:rFonts w:hint="eastAsia" w:cs="Times New Roman"/>
                <w:color w:val="auto"/>
                <w:sz w:val="24"/>
                <w:szCs w:val="24"/>
                <w:shd w:val="clear" w:color="auto" w:fill="FFFFFF"/>
                <w:lang w:val="en-US" w:eastAsia="zh-CN"/>
              </w:rPr>
              <w:t>醇类</w:t>
            </w:r>
            <w:r>
              <w:rPr>
                <w:rFonts w:hint="eastAsia" w:ascii="Times New Roman" w:hAnsi="Times New Roman" w:cs="Times New Roman"/>
                <w:color w:val="auto"/>
                <w:sz w:val="24"/>
                <w:szCs w:val="24"/>
                <w:shd w:val="clear" w:color="auto" w:fill="FFFFFF"/>
                <w:lang w:val="en-US" w:eastAsia="zh-CN"/>
              </w:rPr>
              <w:t>溶液</w:t>
            </w:r>
            <w:r>
              <w:rPr>
                <w:rFonts w:hint="default" w:ascii="Times New Roman" w:hAnsi="Times New Roman" w:eastAsia="宋体" w:cs="Times New Roman"/>
                <w:color w:val="auto"/>
                <w:spacing w:val="-2"/>
                <w:sz w:val="24"/>
                <w:szCs w:val="24"/>
                <w:highlight w:val="none"/>
                <w:lang w:eastAsia="zh-CN"/>
              </w:rPr>
              <w:t>受热</w:t>
            </w:r>
            <w:r>
              <w:rPr>
                <w:rFonts w:hint="eastAsia" w:ascii="Times New Roman" w:hAnsi="Times New Roman" w:eastAsia="宋体" w:cs="Times New Roman"/>
                <w:color w:val="auto"/>
                <w:spacing w:val="-2"/>
                <w:sz w:val="24"/>
                <w:szCs w:val="24"/>
                <w:highlight w:val="none"/>
                <w:lang w:val="en-US" w:eastAsia="zh-CN"/>
              </w:rPr>
              <w:t>蒸发</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cs="Times New Roman"/>
                <w:color w:val="auto"/>
                <w:sz w:val="24"/>
                <w:szCs w:val="24"/>
                <w:shd w:val="clear" w:color="auto" w:fill="FFFFFF"/>
                <w:lang w:val="en-US" w:eastAsia="zh-CN"/>
              </w:rPr>
              <w:t>通过设备自带三级冷凝器冷凝后回流至</w:t>
            </w:r>
            <w:r>
              <w:rPr>
                <w:rFonts w:hint="eastAsia" w:cs="Times New Roman"/>
                <w:color w:val="auto"/>
                <w:sz w:val="24"/>
                <w:szCs w:val="24"/>
                <w:shd w:val="clear" w:color="auto" w:fill="FFFFFF"/>
                <w:lang w:val="en-US" w:eastAsia="zh-CN"/>
              </w:rPr>
              <w:t>醇类溶剂暂存罐</w:t>
            </w:r>
            <w:r>
              <w:rPr>
                <w:rFonts w:hint="default" w:ascii="Times New Roman" w:hAnsi="Times New Roman" w:cs="Times New Roman"/>
                <w:color w:val="auto"/>
                <w:sz w:val="24"/>
                <w:szCs w:val="24"/>
                <w:shd w:val="clear" w:color="auto" w:fill="FFFFFF"/>
                <w:lang w:val="en-US" w:eastAsia="zh-CN"/>
              </w:rPr>
              <w:t>，生产结束后，经管道泵送</w:t>
            </w:r>
            <w:r>
              <w:rPr>
                <w:rFonts w:hint="eastAsia" w:cs="Times New Roman"/>
                <w:color w:val="auto"/>
                <w:sz w:val="24"/>
                <w:szCs w:val="24"/>
                <w:shd w:val="clear" w:color="auto" w:fill="FFFFFF"/>
                <w:lang w:val="en-US" w:eastAsia="zh-CN"/>
              </w:rPr>
              <w:t>至</w:t>
            </w:r>
            <w:r>
              <w:rPr>
                <w:rFonts w:hint="default" w:ascii="Times New Roman" w:hAnsi="Times New Roman" w:cs="Times New Roman"/>
                <w:color w:val="auto"/>
                <w:sz w:val="24"/>
                <w:szCs w:val="24"/>
                <w:shd w:val="clear" w:color="auto" w:fill="FFFFFF"/>
                <w:lang w:val="en-US" w:eastAsia="zh-CN"/>
              </w:rPr>
              <w:t>回收罐。</w:t>
            </w:r>
            <w:r>
              <w:rPr>
                <w:rFonts w:hint="eastAsia" w:cs="Times New Roman"/>
                <w:color w:val="auto"/>
                <w:sz w:val="24"/>
                <w:szCs w:val="24"/>
                <w:shd w:val="clear" w:color="auto" w:fill="FFFFFF"/>
                <w:lang w:val="en-US" w:eastAsia="zh-CN"/>
              </w:rPr>
              <w:t>此过程后经过2次加热浓缩，浓缩液中醇类溶剂已被全部蒸发冷凝并回收。</w:t>
            </w:r>
          </w:p>
          <w:p w14:paraId="7677CFBB">
            <w:pPr>
              <w:pStyle w:val="112"/>
              <w:bidi w:val="0"/>
              <w:rPr>
                <w:rFonts w:hint="default"/>
                <w:lang w:val="en-US" w:eastAsia="zh-CN"/>
              </w:rPr>
            </w:pPr>
            <w:r>
              <w:rPr>
                <w:rFonts w:hint="eastAsia" w:ascii="Times New Roman" w:hAnsi="Times New Roman" w:cs="Times New Roman"/>
                <w:b w:val="0"/>
                <w:bCs w:val="0"/>
                <w:color w:val="auto"/>
                <w:sz w:val="24"/>
                <w:szCs w:val="24"/>
                <w:shd w:val="clear" w:color="auto" w:fill="FFFFFF"/>
                <w:lang w:val="en-US" w:eastAsia="zh-CN"/>
              </w:rPr>
              <w:t>本工序主要污染物：</w:t>
            </w:r>
            <w:r>
              <w:rPr>
                <w:rFonts w:hint="default"/>
                <w:lang w:val="en-US" w:eastAsia="zh-CN"/>
              </w:rPr>
              <w:t>浓缩废气（VOCs）</w:t>
            </w:r>
            <w:r>
              <w:rPr>
                <w:rFonts w:hint="eastAsia"/>
                <w:lang w:val="en-US" w:eastAsia="zh-CN"/>
              </w:rPr>
              <w:t>、</w:t>
            </w:r>
            <w:r>
              <w:rPr>
                <w:rFonts w:hint="default"/>
                <w:lang w:val="en-US" w:eastAsia="zh-CN"/>
              </w:rPr>
              <w:t>设备噪声。</w:t>
            </w:r>
          </w:p>
          <w:p w14:paraId="780C929E">
            <w:pPr>
              <w:numPr>
                <w:ilvl w:val="0"/>
                <w:numId w:val="0"/>
              </w:numPr>
              <w:spacing w:line="360" w:lineRule="auto"/>
              <w:ind w:firstLine="482" w:firstLineChars="200"/>
              <w:rPr>
                <w:rFonts w:hint="eastAsia"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ascii="Times New Roman" w:hAnsi="Times New Roman" w:cs="Times New Roman"/>
                <w:b/>
                <w:bCs/>
                <w:color w:val="auto"/>
                <w:sz w:val="24"/>
                <w:szCs w:val="24"/>
                <w:shd w:val="clear" w:color="auto" w:fill="FFFFFF"/>
                <w:lang w:val="en-US" w:eastAsia="zh-CN"/>
              </w:rPr>
              <w:t>8</w:t>
            </w:r>
            <w:r>
              <w:rPr>
                <w:rFonts w:hint="default" w:ascii="Times New Roman" w:hAnsi="Times New Roman" w:cs="Times New Roman"/>
                <w:b/>
                <w:bCs/>
                <w:color w:val="auto"/>
                <w:sz w:val="24"/>
                <w:szCs w:val="24"/>
                <w:shd w:val="clear" w:color="auto" w:fill="FFFFFF"/>
                <w:lang w:val="en-US" w:eastAsia="zh-CN"/>
              </w:rPr>
              <w:t>）干燥：</w:t>
            </w:r>
            <w:r>
              <w:rPr>
                <w:rFonts w:hint="default" w:ascii="Times New Roman" w:hAnsi="Times New Roman" w:cs="Times New Roman"/>
                <w:color w:val="auto"/>
                <w:sz w:val="24"/>
                <w:szCs w:val="24"/>
                <w:shd w:val="clear" w:color="auto" w:fill="FFFFFF"/>
                <w:lang w:val="en-US" w:eastAsia="zh-CN"/>
              </w:rPr>
              <w:t>浓缩液</w:t>
            </w:r>
            <w:r>
              <w:rPr>
                <w:rFonts w:hint="eastAsia" w:ascii="Times New Roman" w:hAnsi="Times New Roman" w:cs="Times New Roman"/>
                <w:color w:val="auto"/>
                <w:sz w:val="24"/>
                <w:szCs w:val="24"/>
                <w:shd w:val="clear" w:color="auto" w:fill="FFFFFF"/>
                <w:lang w:val="en-US" w:eastAsia="zh-CN"/>
              </w:rPr>
              <w:t>由浓缩液</w:t>
            </w:r>
            <w:r>
              <w:rPr>
                <w:rFonts w:hint="default" w:ascii="Times New Roman" w:hAnsi="Times New Roman" w:cs="Times New Roman"/>
                <w:color w:val="auto"/>
                <w:sz w:val="24"/>
                <w:szCs w:val="24"/>
                <w:shd w:val="clear" w:color="auto" w:fill="FFFFFF"/>
                <w:lang w:val="en-US" w:eastAsia="zh-CN"/>
              </w:rPr>
              <w:t>罐经管道泵打入</w:t>
            </w:r>
            <w:r>
              <w:rPr>
                <w:rFonts w:hint="eastAsia" w:ascii="Times New Roman" w:hAnsi="Times New Roman" w:cs="Times New Roman"/>
                <w:color w:val="auto"/>
                <w:sz w:val="24"/>
                <w:szCs w:val="24"/>
                <w:vertAlign w:val="baseline"/>
                <w:lang w:val="en-US" w:eastAsia="zh-CN"/>
              </w:rPr>
              <w:t>喷雾干燥</w:t>
            </w:r>
            <w:r>
              <w:rPr>
                <w:rFonts w:hint="eastAsia" w:ascii="Times New Roman" w:hAnsi="Times New Roman" w:cs="Times New Roman"/>
                <w:color w:val="auto"/>
                <w:sz w:val="24"/>
                <w:szCs w:val="24"/>
                <w:shd w:val="clear" w:color="auto" w:fill="FFFFFF"/>
                <w:lang w:val="en-US" w:eastAsia="zh-CN"/>
              </w:rPr>
              <w:t>塔</w:t>
            </w:r>
            <w:r>
              <w:rPr>
                <w:rFonts w:hint="eastAsia" w:ascii="Times New Roman" w:hAnsi="Times New Roman" w:cs="Times New Roman"/>
                <w:color w:val="auto"/>
                <w:sz w:val="24"/>
                <w:szCs w:val="24"/>
                <w:vertAlign w:val="baseline"/>
                <w:lang w:val="en-US" w:eastAsia="zh-CN"/>
              </w:rPr>
              <w:t>配套的暂存罐，经</w:t>
            </w:r>
            <w:r>
              <w:rPr>
                <w:rFonts w:hint="eastAsia" w:ascii="Times New Roman" w:hAnsi="Times New Roman" w:cs="Times New Roman"/>
                <w:color w:val="auto"/>
                <w:sz w:val="24"/>
                <w:szCs w:val="24"/>
                <w:shd w:val="clear" w:color="auto" w:fill="FFFFFF"/>
                <w:lang w:val="en-US" w:eastAsia="zh-CN"/>
              </w:rPr>
              <w:t>高压泵加压至10~14MP，升压后的</w:t>
            </w:r>
            <w:r>
              <w:rPr>
                <w:rFonts w:hint="default" w:ascii="Times New Roman" w:hAnsi="Times New Roman" w:cs="Times New Roman"/>
                <w:color w:val="auto"/>
                <w:sz w:val="24"/>
                <w:szCs w:val="24"/>
                <w:shd w:val="clear" w:color="auto" w:fill="FFFFFF"/>
                <w:lang w:val="en-US" w:eastAsia="zh-CN"/>
              </w:rPr>
              <w:t>浓缩液</w:t>
            </w:r>
            <w:r>
              <w:rPr>
                <w:rFonts w:hint="eastAsia" w:ascii="Times New Roman" w:hAnsi="Times New Roman" w:cs="Times New Roman"/>
                <w:color w:val="auto"/>
                <w:sz w:val="24"/>
                <w:szCs w:val="24"/>
                <w:shd w:val="clear" w:color="auto" w:fill="FFFFFF"/>
                <w:lang w:val="en-US" w:eastAsia="zh-CN"/>
              </w:rPr>
              <w:t>经</w:t>
            </w:r>
            <w:r>
              <w:rPr>
                <w:rFonts w:hint="eastAsia" w:ascii="Times New Roman" w:hAnsi="Times New Roman" w:cs="Times New Roman"/>
                <w:color w:val="auto"/>
                <w:sz w:val="24"/>
                <w:szCs w:val="24"/>
                <w:vertAlign w:val="baseline"/>
                <w:lang w:val="en-US" w:eastAsia="zh-CN"/>
              </w:rPr>
              <w:t>喷雾干燥塔</w:t>
            </w:r>
            <w:r>
              <w:rPr>
                <w:rFonts w:hint="eastAsia" w:ascii="Times New Roman" w:hAnsi="Times New Roman" w:cs="Times New Roman"/>
                <w:color w:val="auto"/>
                <w:sz w:val="24"/>
                <w:szCs w:val="24"/>
                <w:shd w:val="clear" w:color="auto" w:fill="FFFFFF"/>
                <w:lang w:val="en-US" w:eastAsia="zh-CN"/>
              </w:rPr>
              <w:t>入料喷嘴喷入</w:t>
            </w:r>
            <w:r>
              <w:rPr>
                <w:rFonts w:hint="eastAsia" w:ascii="Times New Roman" w:hAnsi="Times New Roman" w:cs="Times New Roman"/>
                <w:color w:val="auto"/>
                <w:sz w:val="24"/>
                <w:szCs w:val="24"/>
                <w:vertAlign w:val="baseline"/>
                <w:lang w:val="en-US" w:eastAsia="zh-CN"/>
              </w:rPr>
              <w:t>干燥塔，干燥塔配备天然气热风炉进行间接加热</w:t>
            </w:r>
            <w:r>
              <w:rPr>
                <w:rFonts w:hint="eastAsia" w:ascii="Times New Roman" w:hAnsi="Times New Roman" w:cs="Times New Roman"/>
                <w:color w:val="auto"/>
                <w:sz w:val="24"/>
                <w:szCs w:val="24"/>
                <w:shd w:val="clear" w:color="auto" w:fill="FFFFFF"/>
                <w:lang w:val="en-US" w:eastAsia="zh-CN"/>
              </w:rPr>
              <w:t>，干燥温度约100℃，当其与热空气接触时，</w:t>
            </w:r>
            <w:r>
              <w:rPr>
                <w:rFonts w:hint="default" w:ascii="Times New Roman" w:hAnsi="Times New Roman" w:cs="Times New Roman"/>
                <w:color w:val="auto"/>
                <w:sz w:val="24"/>
                <w:szCs w:val="24"/>
                <w:shd w:val="clear" w:color="auto" w:fill="FFFFFF"/>
                <w:lang w:val="en-US" w:eastAsia="zh-CN"/>
              </w:rPr>
              <w:t>浓缩液</w:t>
            </w:r>
            <w:r>
              <w:rPr>
                <w:rFonts w:hint="eastAsia" w:ascii="Times New Roman" w:hAnsi="Times New Roman" w:cs="Times New Roman"/>
                <w:color w:val="auto"/>
                <w:sz w:val="24"/>
                <w:szCs w:val="24"/>
                <w:shd w:val="clear" w:color="auto" w:fill="FFFFFF"/>
                <w:lang w:val="en-US" w:eastAsia="zh-CN"/>
              </w:rPr>
              <w:t>中水分迅速气化而干燥为颗粒状的提取物，由</w:t>
            </w:r>
            <w:r>
              <w:rPr>
                <w:rFonts w:hint="eastAsia" w:ascii="Times New Roman" w:hAnsi="Times New Roman" w:cs="Times New Roman"/>
                <w:color w:val="auto"/>
                <w:sz w:val="24"/>
                <w:szCs w:val="24"/>
                <w:vertAlign w:val="baseline"/>
                <w:lang w:val="en-US" w:eastAsia="zh-CN"/>
              </w:rPr>
              <w:t>喷雾干燥塔</w:t>
            </w:r>
            <w:r>
              <w:rPr>
                <w:rFonts w:hint="eastAsia" w:ascii="Times New Roman" w:hAnsi="Times New Roman" w:cs="Times New Roman"/>
                <w:color w:val="auto"/>
                <w:sz w:val="24"/>
                <w:szCs w:val="24"/>
                <w:shd w:val="clear" w:color="auto" w:fill="FFFFFF"/>
                <w:lang w:val="en-US" w:eastAsia="zh-CN"/>
              </w:rPr>
              <w:t>下方出料口出粉。</w:t>
            </w:r>
          </w:p>
          <w:p w14:paraId="506D2F81">
            <w:pPr>
              <w:pStyle w:val="112"/>
              <w:bidi w:val="0"/>
              <w:rPr>
                <w:rFonts w:hint="eastAsia"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eastAsia" w:ascii="Times New Roman" w:hAnsi="Times New Roman" w:cs="Times New Roman"/>
                <w:color w:val="auto"/>
                <w:sz w:val="24"/>
                <w:szCs w:val="24"/>
                <w:vertAlign w:val="baseline"/>
                <w:lang w:val="en-US" w:eastAsia="zh-CN"/>
              </w:rPr>
              <w:t>天然气热风炉</w:t>
            </w:r>
            <w:r>
              <w:rPr>
                <w:rFonts w:hint="eastAsia" w:cs="Times New Roman"/>
                <w:color w:val="auto"/>
                <w:sz w:val="24"/>
                <w:szCs w:val="24"/>
                <w:vertAlign w:val="baseline"/>
                <w:lang w:val="en-US" w:eastAsia="zh-CN"/>
              </w:rPr>
              <w:t>燃烧废气、</w:t>
            </w:r>
            <w:r>
              <w:rPr>
                <w:rFonts w:hint="eastAsia" w:ascii="Times New Roman" w:hAnsi="Times New Roman" w:cs="Times New Roman"/>
                <w:color w:val="auto"/>
                <w:sz w:val="24"/>
                <w:szCs w:val="24"/>
                <w:shd w:val="clear" w:color="auto" w:fill="FFFFFF"/>
                <w:lang w:val="en-US" w:eastAsia="zh-CN"/>
              </w:rPr>
              <w:t>干燥</w:t>
            </w:r>
            <w:r>
              <w:rPr>
                <w:rFonts w:hint="eastAsia" w:cs="Times New Roman"/>
                <w:color w:val="auto"/>
                <w:sz w:val="24"/>
                <w:szCs w:val="24"/>
                <w:shd w:val="clear" w:color="auto" w:fill="FFFFFF"/>
                <w:lang w:val="en-US" w:eastAsia="zh-CN"/>
              </w:rPr>
              <w:t>粉尘</w:t>
            </w:r>
            <w:r>
              <w:rPr>
                <w:rFonts w:hint="eastAsia" w:ascii="Times New Roman" w:hAnsi="Times New Roman" w:cs="Times New Roman"/>
                <w:color w:val="auto"/>
                <w:sz w:val="24"/>
                <w:szCs w:val="24"/>
                <w:shd w:val="clear" w:color="auto" w:fill="FFFFFF"/>
                <w:lang w:val="en-US" w:eastAsia="zh-CN"/>
              </w:rPr>
              <w:t>、设备噪声。</w:t>
            </w:r>
          </w:p>
          <w:p w14:paraId="6424D362">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9</w:t>
            </w:r>
            <w:r>
              <w:rPr>
                <w:rFonts w:hint="default" w:ascii="Times New Roman" w:hAnsi="Times New Roman" w:cs="Times New Roman"/>
                <w:b/>
                <w:bCs/>
                <w:color w:val="auto"/>
                <w:sz w:val="24"/>
                <w:szCs w:val="24"/>
                <w:shd w:val="clear" w:color="auto" w:fill="FFFFFF"/>
                <w:lang w:val="en-US" w:eastAsia="zh-CN"/>
              </w:rPr>
              <w:t>）粉碎、</w:t>
            </w:r>
            <w:r>
              <w:rPr>
                <w:rFonts w:hint="eastAsia" w:cs="Times New Roman"/>
                <w:b/>
                <w:bCs/>
                <w:color w:val="auto"/>
                <w:sz w:val="24"/>
                <w:szCs w:val="24"/>
                <w:shd w:val="clear" w:color="auto" w:fill="FFFFFF"/>
                <w:lang w:val="en-US" w:eastAsia="zh-CN"/>
              </w:rPr>
              <w:t>过筛</w:t>
            </w:r>
            <w:r>
              <w:rPr>
                <w:rFonts w:hint="default" w:ascii="Times New Roman" w:hAnsi="Times New Roman" w:cs="Times New Roman"/>
                <w:b/>
                <w:bCs/>
                <w:color w:val="auto"/>
                <w:sz w:val="24"/>
                <w:szCs w:val="24"/>
                <w:shd w:val="clear" w:color="auto" w:fill="FFFFFF"/>
                <w:lang w:val="en-US" w:eastAsia="zh-CN"/>
              </w:rPr>
              <w:t>：</w:t>
            </w:r>
            <w:r>
              <w:rPr>
                <w:rFonts w:hint="default" w:ascii="Times New Roman" w:hAnsi="Times New Roman" w:cs="Times New Roman"/>
                <w:color w:val="auto"/>
                <w:sz w:val="24"/>
                <w:szCs w:val="24"/>
                <w:shd w:val="clear" w:color="auto" w:fill="FFFFFF"/>
                <w:lang w:val="en-US" w:eastAsia="zh-CN"/>
              </w:rPr>
              <w:t>干燥后的提取物颗粒粗细不均，不能满足要求，需</w:t>
            </w:r>
            <w:r>
              <w:rPr>
                <w:rFonts w:hint="eastAsia" w:ascii="Times New Roman" w:hAnsi="Times New Roman" w:cs="Times New Roman"/>
                <w:color w:val="auto"/>
                <w:sz w:val="24"/>
                <w:szCs w:val="24"/>
                <w:shd w:val="clear" w:color="auto" w:fill="FFFFFF"/>
                <w:lang w:val="en-US" w:eastAsia="zh-CN"/>
              </w:rPr>
              <w:t>进行粉碎处理。</w:t>
            </w:r>
            <w:r>
              <w:rPr>
                <w:rFonts w:hint="default" w:ascii="Times New Roman" w:hAnsi="Times New Roman" w:cs="Times New Roman"/>
                <w:color w:val="auto"/>
                <w:sz w:val="24"/>
                <w:szCs w:val="24"/>
                <w:shd w:val="clear" w:color="auto" w:fill="FFFFFF"/>
                <w:lang w:val="en-US" w:eastAsia="zh-CN"/>
              </w:rPr>
              <w:t>本项目</w:t>
            </w:r>
            <w:r>
              <w:rPr>
                <w:rFonts w:hint="eastAsia" w:cs="Times New Roman"/>
                <w:color w:val="auto"/>
                <w:sz w:val="24"/>
                <w:szCs w:val="24"/>
                <w:shd w:val="clear" w:color="auto" w:fill="FFFFFF"/>
                <w:lang w:val="en-US" w:eastAsia="zh-CN"/>
              </w:rPr>
              <w:t>在洁净车间内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全封闭粉碎</w:t>
            </w:r>
            <w:r>
              <w:rPr>
                <w:rFonts w:hint="default" w:ascii="Times New Roman" w:hAnsi="Times New Roman" w:cs="Times New Roman"/>
                <w:color w:val="auto"/>
                <w:sz w:val="24"/>
                <w:szCs w:val="24"/>
                <w:shd w:val="clear" w:color="auto" w:fill="FFFFFF"/>
                <w:lang w:val="en-US" w:eastAsia="zh-CN"/>
              </w:rPr>
              <w:t>间</w:t>
            </w:r>
            <w:r>
              <w:rPr>
                <w:rFonts w:hint="eastAsia" w:ascii="Times New Roman" w:hAnsi="Times New Roman" w:cs="Times New Roman"/>
                <w:color w:val="auto"/>
                <w:sz w:val="24"/>
                <w:szCs w:val="24"/>
                <w:shd w:val="clear" w:color="auto" w:fill="FFFFFF"/>
                <w:lang w:val="en-US" w:eastAsia="zh-CN"/>
              </w:rPr>
              <w:t>（4m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w:t>
            </w:r>
            <w:r>
              <w:rPr>
                <w:rFonts w:hint="default" w:ascii="Times New Roman" w:hAnsi="Times New Roman" w:cs="Times New Roman"/>
                <w:color w:val="auto"/>
                <w:sz w:val="24"/>
                <w:szCs w:val="24"/>
                <w:shd w:val="clear" w:color="auto" w:fill="FFFFFF"/>
                <w:lang w:val="en-US" w:eastAsia="zh-CN"/>
              </w:rPr>
              <w:t>提取物经粉碎机粉碎成粉末状，再由密闭振动筛进行</w:t>
            </w:r>
            <w:r>
              <w:rPr>
                <w:rFonts w:hint="eastAsia" w:cs="Times New Roman"/>
                <w:color w:val="auto"/>
                <w:sz w:val="24"/>
                <w:szCs w:val="24"/>
                <w:shd w:val="clear" w:color="auto" w:fill="FFFFFF"/>
                <w:lang w:val="en-US" w:eastAsia="zh-CN"/>
              </w:rPr>
              <w:t>过筛</w:t>
            </w:r>
            <w:r>
              <w:rPr>
                <w:rFonts w:hint="default" w:ascii="Times New Roman" w:hAnsi="Times New Roman" w:cs="Times New Roman"/>
                <w:color w:val="auto"/>
                <w:sz w:val="24"/>
                <w:szCs w:val="24"/>
                <w:shd w:val="clear" w:color="auto" w:fill="FFFFFF"/>
                <w:lang w:val="en-US" w:eastAsia="zh-CN"/>
              </w:rPr>
              <w:t>，得到80-100目粒径的提取物，包装待用</w:t>
            </w:r>
            <w:r>
              <w:rPr>
                <w:rFonts w:hint="eastAsia" w:ascii="Times New Roman" w:hAnsi="Times New Roman" w:cs="Times New Roman"/>
                <w:color w:val="auto"/>
                <w:sz w:val="24"/>
                <w:szCs w:val="24"/>
                <w:shd w:val="clear" w:color="auto" w:fill="FFFFFF"/>
                <w:lang w:val="en-US" w:eastAsia="zh-CN"/>
              </w:rPr>
              <w:t>。</w:t>
            </w:r>
          </w:p>
          <w:p w14:paraId="5B8256F7">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default" w:ascii="Times New Roman" w:hAnsi="Times New Roman" w:cs="Times New Roman"/>
                <w:color w:val="auto"/>
                <w:sz w:val="24"/>
                <w:szCs w:val="24"/>
                <w:shd w:val="clear" w:color="auto" w:fill="FFFFFF"/>
                <w:lang w:val="en-US" w:eastAsia="zh-CN"/>
              </w:rPr>
              <w:t>粉碎粉尘、</w:t>
            </w:r>
            <w:r>
              <w:rPr>
                <w:rFonts w:hint="eastAsia" w:cs="Times New Roman"/>
                <w:color w:val="auto"/>
                <w:sz w:val="24"/>
                <w:szCs w:val="24"/>
                <w:shd w:val="clear" w:color="auto" w:fill="FFFFFF"/>
                <w:lang w:val="en-US" w:eastAsia="zh-CN"/>
              </w:rPr>
              <w:t>过筛</w:t>
            </w:r>
            <w:r>
              <w:rPr>
                <w:rFonts w:hint="default" w:ascii="Times New Roman" w:hAnsi="Times New Roman" w:cs="Times New Roman"/>
                <w:color w:val="auto"/>
                <w:sz w:val="24"/>
                <w:szCs w:val="24"/>
                <w:shd w:val="clear" w:color="auto" w:fill="FFFFFF"/>
                <w:lang w:val="en-US" w:eastAsia="zh-CN"/>
              </w:rPr>
              <w:t>粉尘</w:t>
            </w:r>
            <w:r>
              <w:rPr>
                <w:rFonts w:hint="eastAsia" w:cs="Times New Roman"/>
                <w:color w:val="auto"/>
                <w:sz w:val="24"/>
                <w:szCs w:val="24"/>
                <w:shd w:val="clear" w:color="auto" w:fill="FFFFFF"/>
                <w:lang w:val="en-US" w:eastAsia="zh-CN"/>
              </w:rPr>
              <w:t>、收尘灰</w:t>
            </w:r>
            <w:r>
              <w:rPr>
                <w:rFonts w:hint="default" w:ascii="Times New Roman" w:hAnsi="Times New Roman" w:cs="Times New Roman"/>
                <w:color w:val="auto"/>
                <w:sz w:val="24"/>
                <w:szCs w:val="24"/>
                <w:shd w:val="clear" w:color="auto" w:fill="FFFFFF"/>
                <w:lang w:val="en-US" w:eastAsia="zh-CN"/>
              </w:rPr>
              <w:t>和设备噪声。</w:t>
            </w:r>
          </w:p>
          <w:p w14:paraId="7C86D2C9">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10</w:t>
            </w:r>
            <w:r>
              <w:rPr>
                <w:rFonts w:hint="default" w:ascii="Times New Roman" w:hAnsi="Times New Roman" w:cs="Times New Roman"/>
                <w:b/>
                <w:bCs/>
                <w:color w:val="auto"/>
                <w:sz w:val="24"/>
                <w:szCs w:val="24"/>
                <w:shd w:val="clear" w:color="auto" w:fill="FFFFFF"/>
                <w:lang w:val="en-US" w:eastAsia="zh-CN"/>
              </w:rPr>
              <w:t>）混合</w:t>
            </w:r>
            <w:r>
              <w:rPr>
                <w:rFonts w:hint="eastAsia" w:ascii="Times New Roman" w:hAnsi="Times New Roman" w:cs="Times New Roman"/>
                <w:b/>
                <w:bCs/>
                <w:color w:val="auto"/>
                <w:sz w:val="24"/>
                <w:szCs w:val="24"/>
                <w:shd w:val="clear" w:color="auto" w:fill="FFFFFF"/>
                <w:lang w:val="en-US" w:eastAsia="zh-CN"/>
              </w:rPr>
              <w:t>：</w:t>
            </w:r>
            <w:r>
              <w:rPr>
                <w:rFonts w:hint="default" w:ascii="Times New Roman" w:hAnsi="Times New Roman" w:cs="Times New Roman"/>
                <w:color w:val="auto"/>
                <w:sz w:val="24"/>
                <w:szCs w:val="24"/>
                <w:shd w:val="clear" w:color="auto" w:fill="FFFFFF"/>
                <w:lang w:val="en-US" w:eastAsia="zh-CN"/>
              </w:rPr>
              <w:t>本项目</w:t>
            </w:r>
            <w:r>
              <w:rPr>
                <w:rFonts w:hint="eastAsia" w:ascii="Times New Roman" w:hAnsi="Times New Roman" w:cs="Times New Roman"/>
                <w:color w:val="auto"/>
                <w:sz w:val="24"/>
                <w:szCs w:val="24"/>
                <w:shd w:val="clear" w:color="auto" w:fill="FFFFFF"/>
                <w:lang w:val="en-US" w:eastAsia="zh-CN"/>
              </w:rPr>
              <w:t>于</w:t>
            </w:r>
            <w:r>
              <w:rPr>
                <w:rFonts w:hint="eastAsia" w:cs="Times New Roman"/>
                <w:color w:val="auto"/>
                <w:sz w:val="24"/>
                <w:szCs w:val="24"/>
                <w:shd w:val="clear" w:color="auto" w:fill="FFFFFF"/>
                <w:lang w:val="en-US" w:eastAsia="zh-CN"/>
              </w:rPr>
              <w:t>洁净</w:t>
            </w:r>
            <w:r>
              <w:rPr>
                <w:rFonts w:hint="eastAsia" w:ascii="Times New Roman" w:hAnsi="Times New Roman" w:cs="Times New Roman"/>
                <w:color w:val="auto"/>
                <w:sz w:val="24"/>
                <w:szCs w:val="24"/>
                <w:shd w:val="clear" w:color="auto" w:fill="FFFFFF"/>
                <w:lang w:val="en-US" w:eastAsia="zh-CN"/>
              </w:rPr>
              <w:t>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全封闭混料</w:t>
            </w:r>
            <w:r>
              <w:rPr>
                <w:rFonts w:hint="default" w:ascii="Times New Roman" w:hAnsi="Times New Roman" w:cs="Times New Roman"/>
                <w:color w:val="auto"/>
                <w:sz w:val="24"/>
                <w:szCs w:val="24"/>
                <w:shd w:val="clear" w:color="auto" w:fill="FFFFFF"/>
                <w:lang w:val="en-US" w:eastAsia="zh-CN"/>
              </w:rPr>
              <w:t>间</w:t>
            </w:r>
            <w:r>
              <w:rPr>
                <w:rFonts w:hint="eastAsia" w:ascii="Times New Roman" w:hAnsi="Times New Roman" w:cs="Times New Roman"/>
                <w:color w:val="auto"/>
                <w:sz w:val="24"/>
                <w:szCs w:val="24"/>
                <w:shd w:val="clear" w:color="auto" w:fill="FFFFFF"/>
                <w:lang w:val="en-US" w:eastAsia="zh-CN"/>
              </w:rPr>
              <w:t>（4m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w:t>
            </w:r>
            <w:r>
              <w:rPr>
                <w:rFonts w:hint="default" w:ascii="Times New Roman" w:hAnsi="Times New Roman" w:cs="Times New Roman"/>
                <w:color w:val="auto"/>
                <w:sz w:val="24"/>
                <w:szCs w:val="24"/>
                <w:shd w:val="clear" w:color="auto" w:fill="FFFFFF"/>
                <w:lang w:val="en-US" w:eastAsia="zh-CN"/>
              </w:rPr>
              <w:t>将不同批次的提取物</w:t>
            </w:r>
            <w:r>
              <w:rPr>
                <w:rFonts w:hint="eastAsia" w:ascii="Times New Roman" w:hAnsi="Times New Roman" w:cs="Times New Roman"/>
                <w:color w:val="auto"/>
                <w:sz w:val="24"/>
                <w:szCs w:val="24"/>
                <w:shd w:val="clear" w:color="auto" w:fill="FFFFFF"/>
                <w:lang w:val="en-US" w:eastAsia="zh-CN"/>
              </w:rPr>
              <w:t>通过</w:t>
            </w:r>
            <w:r>
              <w:rPr>
                <w:rFonts w:hint="default" w:ascii="Times New Roman" w:hAnsi="Times New Roman" w:cs="Times New Roman"/>
                <w:color w:val="auto"/>
                <w:sz w:val="24"/>
                <w:szCs w:val="24"/>
                <w:shd w:val="clear" w:color="auto" w:fill="FFFFFF"/>
                <w:lang w:val="en-US" w:eastAsia="zh-CN"/>
              </w:rPr>
              <w:t>混合机（密闭混合腔）进行混合均匀，然后从混合机出口直接出料至包装袋进行包装，出料过程为电子自动计量，即为</w:t>
            </w:r>
            <w:r>
              <w:rPr>
                <w:rFonts w:hint="eastAsia" w:ascii="Times New Roman" w:hAnsi="Times New Roman" w:cs="Times New Roman"/>
                <w:color w:val="auto"/>
                <w:sz w:val="24"/>
                <w:szCs w:val="24"/>
                <w:shd w:val="clear" w:color="auto" w:fill="FFFFFF"/>
                <w:lang w:val="en-US" w:eastAsia="zh-CN"/>
              </w:rPr>
              <w:t>中药提取物。</w:t>
            </w:r>
          </w:p>
          <w:p w14:paraId="06D9D95E">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default" w:ascii="Times New Roman" w:hAnsi="Times New Roman" w:cs="Times New Roman"/>
                <w:color w:val="auto"/>
                <w:sz w:val="24"/>
                <w:szCs w:val="24"/>
                <w:shd w:val="clear" w:color="auto" w:fill="FFFFFF"/>
                <w:lang w:val="en-US" w:eastAsia="zh-CN"/>
              </w:rPr>
              <w:t>混合粉尘</w:t>
            </w:r>
            <w:r>
              <w:rPr>
                <w:rFonts w:hint="eastAsia" w:cs="Times New Roman"/>
                <w:color w:val="auto"/>
                <w:sz w:val="24"/>
                <w:szCs w:val="24"/>
                <w:shd w:val="clear" w:color="auto" w:fill="FFFFFF"/>
                <w:lang w:val="en-US" w:eastAsia="zh-CN"/>
              </w:rPr>
              <w:t>、收尘灰</w:t>
            </w:r>
            <w:r>
              <w:rPr>
                <w:rFonts w:hint="default" w:ascii="Times New Roman" w:hAnsi="Times New Roman" w:cs="Times New Roman"/>
                <w:color w:val="auto"/>
                <w:sz w:val="24"/>
                <w:szCs w:val="24"/>
                <w:shd w:val="clear" w:color="auto" w:fill="FFFFFF"/>
                <w:lang w:val="en-US" w:eastAsia="zh-CN"/>
              </w:rPr>
              <w:t>和设备噪声。</w:t>
            </w:r>
          </w:p>
          <w:p w14:paraId="444F435B">
            <w:pPr>
              <w:numPr>
                <w:ilvl w:val="0"/>
                <w:numId w:val="0"/>
              </w:numPr>
              <w:spacing w:line="360" w:lineRule="auto"/>
              <w:ind w:firstLine="482"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b/>
                <w:bCs/>
                <w:color w:val="auto"/>
                <w:sz w:val="24"/>
                <w:szCs w:val="24"/>
                <w:shd w:val="clear" w:color="auto" w:fill="FFFFFF"/>
                <w:lang w:val="en-US" w:eastAsia="zh-CN"/>
              </w:rPr>
              <w:t>（</w:t>
            </w:r>
            <w:r>
              <w:rPr>
                <w:rFonts w:hint="eastAsia" w:cs="Times New Roman"/>
                <w:b/>
                <w:bCs/>
                <w:color w:val="auto"/>
                <w:sz w:val="24"/>
                <w:szCs w:val="24"/>
                <w:shd w:val="clear" w:color="auto" w:fill="FFFFFF"/>
                <w:lang w:val="en-US" w:eastAsia="zh-CN"/>
              </w:rPr>
              <w:t>11</w:t>
            </w:r>
            <w:r>
              <w:rPr>
                <w:rFonts w:hint="default" w:ascii="Times New Roman" w:hAnsi="Times New Roman" w:cs="Times New Roman"/>
                <w:b/>
                <w:bCs/>
                <w:color w:val="auto"/>
                <w:sz w:val="24"/>
                <w:szCs w:val="24"/>
                <w:shd w:val="clear" w:color="auto" w:fill="FFFFFF"/>
                <w:lang w:val="en-US" w:eastAsia="zh-CN"/>
              </w:rPr>
              <w:t>）质检：</w:t>
            </w:r>
            <w:r>
              <w:rPr>
                <w:rFonts w:hint="eastAsia" w:ascii="Times New Roman" w:hAnsi="Times New Roman" w:cs="Times New Roman"/>
                <w:color w:val="auto"/>
                <w:sz w:val="24"/>
                <w:szCs w:val="24"/>
                <w:shd w:val="clear" w:color="auto" w:fill="FFFFFF"/>
                <w:lang w:val="en-US" w:eastAsia="zh-CN"/>
              </w:rPr>
              <w:t>在</w:t>
            </w:r>
            <w:r>
              <w:rPr>
                <w:rFonts w:hint="default" w:ascii="Times New Roman" w:hAnsi="Times New Roman" w:cs="Times New Roman"/>
                <w:color w:val="auto"/>
                <w:sz w:val="24"/>
                <w:szCs w:val="24"/>
                <w:shd w:val="clear" w:color="auto" w:fill="FFFFFF"/>
                <w:lang w:val="en-US" w:eastAsia="zh-CN"/>
              </w:rPr>
              <w:t>实验室通过人工对提取物有效成分含量</w:t>
            </w:r>
            <w:r>
              <w:rPr>
                <w:rFonts w:hint="eastAsia" w:ascii="Times New Roman" w:hAnsi="Times New Roman" w:cs="Times New Roman"/>
                <w:color w:val="auto"/>
                <w:sz w:val="24"/>
                <w:szCs w:val="24"/>
                <w:shd w:val="clear" w:color="auto" w:fill="FFFFFF"/>
                <w:lang w:val="en-US" w:eastAsia="zh-CN"/>
              </w:rPr>
              <w:t>、</w:t>
            </w:r>
            <w:r>
              <w:rPr>
                <w:rFonts w:hint="default" w:ascii="Times New Roman" w:hAnsi="Times New Roman" w:cs="Times New Roman"/>
                <w:color w:val="auto"/>
                <w:sz w:val="24"/>
                <w:szCs w:val="24"/>
                <w:shd w:val="clear" w:color="auto" w:fill="FFFFFF"/>
                <w:lang w:val="en-US" w:eastAsia="zh-CN"/>
              </w:rPr>
              <w:t>杂质含量等指标进行检测。</w:t>
            </w:r>
          </w:p>
          <w:p w14:paraId="721B0B7E">
            <w:pPr>
              <w:pStyle w:val="112"/>
              <w:wordWrap w:val="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本工序主要污染物：</w:t>
            </w:r>
            <w:r>
              <w:rPr>
                <w:rFonts w:hint="eastAsia" w:cs="Times New Roman"/>
                <w:color w:val="auto"/>
                <w:sz w:val="24"/>
                <w:szCs w:val="24"/>
                <w:shd w:val="clear" w:color="auto" w:fill="FFFFFF"/>
                <w:lang w:val="en-US" w:eastAsia="zh-CN"/>
              </w:rPr>
              <w:t>实验废液、废气</w:t>
            </w:r>
            <w:r>
              <w:rPr>
                <w:rFonts w:hint="default" w:ascii="Times New Roman" w:hAnsi="Times New Roman" w:cs="Times New Roman"/>
                <w:color w:val="auto"/>
                <w:sz w:val="24"/>
                <w:szCs w:val="24"/>
                <w:shd w:val="clear" w:color="auto" w:fill="FFFFFF"/>
                <w:lang w:val="en-US" w:eastAsia="zh-CN"/>
              </w:rPr>
              <w:t>。</w:t>
            </w:r>
          </w:p>
          <w:p w14:paraId="23260A7D">
            <w:pPr>
              <w:widowControl/>
              <w:tabs>
                <w:tab w:val="left" w:pos="1057"/>
                <w:tab w:val="left" w:pos="2809"/>
                <w:tab w:val="center" w:pos="4153"/>
                <w:tab w:val="left" w:pos="6937"/>
              </w:tabs>
              <w:spacing w:line="360" w:lineRule="auto"/>
              <w:ind w:firstLine="482" w:firstLineChars="200"/>
              <w:rPr>
                <w:rFonts w:ascii="Times New Roman" w:hAnsi="Times New Roman" w:eastAsiaTheme="minorEastAsia"/>
                <w:b/>
                <w:bCs/>
                <w:color w:val="auto"/>
                <w:kern w:val="0"/>
                <w:sz w:val="24"/>
              </w:rPr>
            </w:pPr>
            <w:r>
              <w:rPr>
                <w:rFonts w:hint="eastAsia" w:ascii="Times New Roman" w:hAnsi="Times New Roman" w:eastAsiaTheme="minorEastAsia"/>
                <w:b/>
                <w:bCs/>
                <w:color w:val="auto"/>
                <w:sz w:val="24"/>
                <w:lang w:val="en-US" w:eastAsia="zh-CN"/>
              </w:rPr>
              <w:t>3.</w:t>
            </w:r>
            <w:r>
              <w:rPr>
                <w:rFonts w:hint="eastAsia" w:ascii="Times New Roman" w:hAnsi="Times New Roman" w:eastAsiaTheme="minorEastAsia"/>
                <w:b/>
                <w:bCs/>
                <w:color w:val="auto"/>
                <w:kern w:val="0"/>
                <w:sz w:val="24"/>
                <w:lang w:val="en-US" w:eastAsia="zh-CN"/>
              </w:rPr>
              <w:t>固体制剂生产</w:t>
            </w:r>
            <w:r>
              <w:rPr>
                <w:rFonts w:ascii="Times New Roman" w:hAnsi="Times New Roman" w:eastAsiaTheme="minorEastAsia"/>
                <w:b/>
                <w:bCs/>
                <w:color w:val="auto"/>
                <w:kern w:val="0"/>
                <w:sz w:val="24"/>
              </w:rPr>
              <w:t>工艺流程及产污环节</w:t>
            </w:r>
          </w:p>
          <w:p w14:paraId="03CFAC2D">
            <w:pPr>
              <w:widowControl/>
              <w:tabs>
                <w:tab w:val="left" w:pos="1057"/>
                <w:tab w:val="left" w:pos="2809"/>
                <w:tab w:val="center" w:pos="4153"/>
                <w:tab w:val="left" w:pos="6937"/>
              </w:tabs>
              <w:spacing w:line="360" w:lineRule="auto"/>
              <w:jc w:val="center"/>
              <w:rPr>
                <w:rFonts w:ascii="Times New Roman" w:hAnsi="Times New Roman" w:eastAsiaTheme="minorEastAsia"/>
                <w:b/>
                <w:bCs/>
                <w:color w:val="auto"/>
                <w:kern w:val="0"/>
                <w:sz w:val="24"/>
              </w:rPr>
            </w:pPr>
            <w:r>
              <w:rPr>
                <w:color w:val="auto"/>
              </w:rPr>
              <w:drawing>
                <wp:inline distT="0" distB="0" distL="114300" distR="114300">
                  <wp:extent cx="4060825" cy="3240405"/>
                  <wp:effectExtent l="0" t="0" r="15875" b="1714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4"/>
                          <a:stretch>
                            <a:fillRect/>
                          </a:stretch>
                        </pic:blipFill>
                        <pic:spPr>
                          <a:xfrm>
                            <a:off x="0" y="0"/>
                            <a:ext cx="4060825" cy="3240405"/>
                          </a:xfrm>
                          <a:prstGeom prst="rect">
                            <a:avLst/>
                          </a:prstGeom>
                          <a:noFill/>
                          <a:ln>
                            <a:noFill/>
                          </a:ln>
                        </pic:spPr>
                      </pic:pic>
                    </a:graphicData>
                  </a:graphic>
                </wp:inline>
              </w:drawing>
            </w:r>
          </w:p>
          <w:p w14:paraId="32C6E92B">
            <w:pPr>
              <w:pStyle w:val="58"/>
              <w:bidi w:val="0"/>
            </w:pPr>
            <w:r>
              <w:t>图</w:t>
            </w:r>
            <w:r>
              <w:rPr>
                <w:rFonts w:hint="eastAsia"/>
              </w:rPr>
              <w:t>2-</w:t>
            </w:r>
            <w:r>
              <w:rPr>
                <w:rFonts w:hint="eastAsia"/>
                <w:lang w:val="en-US" w:eastAsia="zh-CN"/>
              </w:rPr>
              <w:t>4</w:t>
            </w:r>
            <w:r>
              <w:rPr>
                <w:rFonts w:hint="eastAsia"/>
              </w:rPr>
              <w:t>.固体制剂</w:t>
            </w:r>
            <w:r>
              <w:t>生产工艺流程及产污环节图</w:t>
            </w:r>
          </w:p>
          <w:p w14:paraId="7CE19625">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（1）</w:t>
            </w:r>
            <w:r>
              <w:rPr>
                <w:rFonts w:hint="default" w:ascii="Times New Roman" w:hAnsi="Times New Roman" w:cs="Times New Roman"/>
                <w:color w:val="auto"/>
                <w:sz w:val="24"/>
                <w:szCs w:val="24"/>
                <w:shd w:val="clear" w:color="auto" w:fill="FFFFFF"/>
                <w:lang w:val="en-US" w:eastAsia="zh-CN"/>
              </w:rPr>
              <w:t>原料：</w:t>
            </w:r>
            <w:r>
              <w:rPr>
                <w:rFonts w:hint="eastAsia" w:ascii="Times New Roman" w:hAnsi="Times New Roman" w:cs="Times New Roman"/>
                <w:color w:val="auto"/>
                <w:sz w:val="24"/>
                <w:szCs w:val="24"/>
                <w:shd w:val="clear" w:color="auto" w:fill="FFFFFF"/>
                <w:lang w:val="en-US" w:eastAsia="zh-CN"/>
              </w:rPr>
              <w:t>本项目固体制剂原料为中药</w:t>
            </w:r>
            <w:r>
              <w:rPr>
                <w:rFonts w:hint="default" w:ascii="Times New Roman" w:hAnsi="Times New Roman" w:cs="Times New Roman"/>
                <w:color w:val="auto"/>
                <w:sz w:val="24"/>
                <w:szCs w:val="24"/>
                <w:shd w:val="clear" w:color="auto" w:fill="FFFFFF"/>
                <w:lang w:val="en-US" w:eastAsia="zh-CN"/>
              </w:rPr>
              <w:t>提取物，辅料</w:t>
            </w:r>
            <w:r>
              <w:rPr>
                <w:rFonts w:hint="eastAsia" w:ascii="Times New Roman" w:hAnsi="Times New Roman" w:cs="Times New Roman"/>
                <w:color w:val="auto"/>
                <w:sz w:val="24"/>
                <w:szCs w:val="24"/>
                <w:shd w:val="clear" w:color="auto" w:fill="FFFFFF"/>
                <w:lang w:val="en-US" w:eastAsia="zh-CN"/>
              </w:rPr>
              <w:t>为</w:t>
            </w:r>
            <w:r>
              <w:rPr>
                <w:rFonts w:hint="default" w:ascii="Times New Roman" w:hAnsi="Times New Roman" w:cs="Times New Roman"/>
                <w:color w:val="auto"/>
                <w:sz w:val="24"/>
                <w:szCs w:val="24"/>
                <w:shd w:val="clear" w:color="auto" w:fill="FFFFFF"/>
                <w:lang w:val="en-US" w:eastAsia="zh-CN"/>
              </w:rPr>
              <w:t>药用淀粉。</w:t>
            </w:r>
          </w:p>
          <w:p w14:paraId="7B0733F8">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2</w:t>
            </w:r>
            <w:r>
              <w:rPr>
                <w:rFonts w:hint="default" w:ascii="Times New Roman" w:hAnsi="Times New Roman" w:cs="Times New Roman"/>
                <w:color w:val="auto"/>
                <w:sz w:val="24"/>
                <w:szCs w:val="24"/>
                <w:shd w:val="clear" w:color="auto" w:fill="FFFFFF"/>
                <w:lang w:val="en-US" w:eastAsia="zh-CN"/>
              </w:rPr>
              <w:t>）混合：本项目</w:t>
            </w:r>
            <w:r>
              <w:rPr>
                <w:rFonts w:hint="eastAsia" w:ascii="Times New Roman" w:hAnsi="Times New Roman" w:cs="Times New Roman"/>
                <w:color w:val="auto"/>
                <w:sz w:val="24"/>
                <w:szCs w:val="24"/>
                <w:shd w:val="clear" w:color="auto" w:fill="FFFFFF"/>
                <w:lang w:val="en-US" w:eastAsia="zh-CN"/>
              </w:rPr>
              <w:t>于洁净车间内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w:t>
            </w:r>
            <w:r>
              <w:rPr>
                <w:rFonts w:hint="default" w:ascii="Times New Roman" w:hAnsi="Times New Roman" w:cs="Times New Roman"/>
                <w:color w:val="auto"/>
                <w:sz w:val="24"/>
                <w:szCs w:val="24"/>
                <w:shd w:val="clear" w:color="auto" w:fill="FFFFFF"/>
                <w:lang w:val="en-US" w:eastAsia="zh-CN"/>
              </w:rPr>
              <w:t>混合间</w:t>
            </w:r>
            <w:r>
              <w:rPr>
                <w:rFonts w:hint="eastAsia" w:ascii="Times New Roman" w:hAnsi="Times New Roman" w:cs="Times New Roman"/>
                <w:color w:val="auto"/>
                <w:sz w:val="24"/>
                <w:szCs w:val="24"/>
                <w:shd w:val="clear" w:color="auto" w:fill="FFFFFF"/>
                <w:lang w:val="en-US" w:eastAsia="zh-CN"/>
              </w:rPr>
              <w:t>（5m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w:t>
            </w:r>
            <w:r>
              <w:rPr>
                <w:rFonts w:hint="default" w:ascii="Times New Roman" w:hAnsi="Times New Roman" w:cs="Times New Roman"/>
                <w:color w:val="auto"/>
                <w:sz w:val="24"/>
                <w:szCs w:val="24"/>
                <w:shd w:val="clear" w:color="auto" w:fill="FFFFFF"/>
                <w:lang w:val="en-US" w:eastAsia="zh-CN"/>
              </w:rPr>
              <w:t>将提取物及药用淀粉人工加入粉料提升机</w:t>
            </w:r>
            <w:r>
              <w:rPr>
                <w:rFonts w:hint="eastAsia" w:ascii="Times New Roman" w:hAnsi="Times New Roman" w:cs="Times New Roman"/>
                <w:color w:val="auto"/>
                <w:sz w:val="24"/>
                <w:szCs w:val="24"/>
                <w:shd w:val="clear" w:color="auto" w:fill="FFFFFF"/>
                <w:lang w:val="en-US" w:eastAsia="zh-CN"/>
              </w:rPr>
              <w:t>（封闭式）送入</w:t>
            </w:r>
            <w:r>
              <w:rPr>
                <w:rFonts w:hint="default" w:ascii="Times New Roman" w:hAnsi="Times New Roman" w:cs="Times New Roman"/>
                <w:color w:val="auto"/>
                <w:sz w:val="24"/>
                <w:szCs w:val="24"/>
                <w:shd w:val="clear" w:color="auto" w:fill="FFFFFF"/>
                <w:lang w:val="en-US" w:eastAsia="zh-CN"/>
              </w:rPr>
              <w:t>混合机进行混合搅拌（密闭空间）。</w:t>
            </w:r>
          </w:p>
          <w:p w14:paraId="27A3E7DC">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此过程会产生</w:t>
            </w:r>
            <w:r>
              <w:rPr>
                <w:rFonts w:hint="default" w:ascii="Times New Roman" w:hAnsi="Times New Roman" w:cs="Times New Roman"/>
                <w:color w:val="auto"/>
                <w:sz w:val="24"/>
                <w:szCs w:val="24"/>
                <w:shd w:val="clear" w:color="auto" w:fill="FFFFFF"/>
                <w:lang w:val="en-US" w:eastAsia="zh-CN"/>
              </w:rPr>
              <w:t>投料粉尘</w:t>
            </w:r>
            <w:r>
              <w:rPr>
                <w:rFonts w:hint="eastAsia" w:ascii="Times New Roman" w:hAnsi="Times New Roman" w:cs="Times New Roman"/>
                <w:color w:val="auto"/>
                <w:sz w:val="24"/>
                <w:szCs w:val="24"/>
                <w:shd w:val="clear" w:color="auto" w:fill="FFFFFF"/>
                <w:lang w:val="en-US" w:eastAsia="zh-CN"/>
              </w:rPr>
              <w:t>及设备噪声。</w:t>
            </w:r>
          </w:p>
          <w:p w14:paraId="12C62E02">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w:t>
            </w:r>
            <w:r>
              <w:rPr>
                <w:rFonts w:hint="default" w:ascii="Times New Roman" w:hAnsi="Times New Roman" w:cs="Times New Roman"/>
                <w:color w:val="auto"/>
                <w:sz w:val="24"/>
                <w:szCs w:val="24"/>
                <w:shd w:val="clear" w:color="auto" w:fill="FFFFFF"/>
                <w:lang w:val="en-US" w:eastAsia="zh-CN"/>
              </w:rPr>
              <w:t>）制粒：本项目</w:t>
            </w:r>
            <w:r>
              <w:rPr>
                <w:rFonts w:hint="eastAsia" w:ascii="Times New Roman" w:hAnsi="Times New Roman" w:cs="Times New Roman"/>
                <w:color w:val="auto"/>
                <w:sz w:val="24"/>
                <w:szCs w:val="24"/>
                <w:shd w:val="clear" w:color="auto" w:fill="FFFFFF"/>
                <w:lang w:val="en-US" w:eastAsia="zh-CN"/>
              </w:rPr>
              <w:t>于1#车间内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w:t>
            </w:r>
            <w:r>
              <w:rPr>
                <w:rFonts w:hint="default" w:ascii="Times New Roman" w:hAnsi="Times New Roman" w:cs="Times New Roman"/>
                <w:color w:val="auto"/>
                <w:sz w:val="24"/>
                <w:szCs w:val="24"/>
                <w:shd w:val="clear" w:color="auto" w:fill="FFFFFF"/>
                <w:lang w:val="en-US" w:eastAsia="zh-CN"/>
              </w:rPr>
              <w:t>造粒间</w:t>
            </w:r>
            <w:r>
              <w:rPr>
                <w:rFonts w:hint="eastAsia" w:ascii="Times New Roman" w:hAnsi="Times New Roman" w:cs="Times New Roman"/>
                <w:color w:val="auto"/>
                <w:sz w:val="24"/>
                <w:szCs w:val="24"/>
                <w:shd w:val="clear" w:color="auto" w:fill="FFFFFF"/>
                <w:lang w:val="en-US" w:eastAsia="zh-CN"/>
              </w:rPr>
              <w:t>（5m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w:t>
            </w:r>
            <w:r>
              <w:rPr>
                <w:rFonts w:hint="default" w:ascii="Times New Roman" w:hAnsi="Times New Roman" w:cs="Times New Roman"/>
                <w:color w:val="auto"/>
                <w:sz w:val="24"/>
                <w:szCs w:val="24"/>
                <w:shd w:val="clear" w:color="auto" w:fill="FFFFFF"/>
                <w:lang w:val="en-US" w:eastAsia="zh-CN"/>
              </w:rPr>
              <w:t>混合后通过</w:t>
            </w:r>
            <w:r>
              <w:rPr>
                <w:rFonts w:hint="eastAsia" w:ascii="Times New Roman" w:hAnsi="Times New Roman" w:cs="Times New Roman"/>
                <w:color w:val="auto"/>
                <w:sz w:val="24"/>
                <w:szCs w:val="24"/>
                <w:shd w:val="clear" w:color="auto" w:fill="FFFFFF"/>
                <w:lang w:val="en-US" w:eastAsia="zh-CN"/>
              </w:rPr>
              <w:t>管道送入</w:t>
            </w:r>
            <w:r>
              <w:rPr>
                <w:rFonts w:hint="default" w:ascii="Times New Roman" w:hAnsi="Times New Roman" w:cs="Times New Roman"/>
                <w:color w:val="auto"/>
                <w:sz w:val="24"/>
                <w:szCs w:val="24"/>
                <w:shd w:val="clear" w:color="auto" w:fill="FFFFFF"/>
                <w:lang w:val="en-US" w:eastAsia="zh-CN"/>
              </w:rPr>
              <w:t>制粒机进行造粒，达到所需粒径</w:t>
            </w:r>
            <w:r>
              <w:rPr>
                <w:rFonts w:hint="eastAsia" w:ascii="Times New Roman" w:hAnsi="Times New Roman" w:cs="Times New Roman"/>
                <w:color w:val="auto"/>
                <w:sz w:val="24"/>
                <w:szCs w:val="24"/>
                <w:shd w:val="clear" w:color="auto" w:fill="FFFFFF"/>
                <w:lang w:val="en-US" w:eastAsia="zh-CN"/>
              </w:rPr>
              <w:t>。</w:t>
            </w:r>
          </w:p>
          <w:p w14:paraId="1CB7825B">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此过程会产生造粒</w:t>
            </w:r>
            <w:r>
              <w:rPr>
                <w:rFonts w:hint="default" w:ascii="Times New Roman" w:hAnsi="Times New Roman" w:cs="Times New Roman"/>
                <w:color w:val="auto"/>
                <w:sz w:val="24"/>
                <w:szCs w:val="24"/>
                <w:shd w:val="clear" w:color="auto" w:fill="FFFFFF"/>
                <w:lang w:val="en-US" w:eastAsia="zh-CN"/>
              </w:rPr>
              <w:t>粉尘</w:t>
            </w:r>
            <w:r>
              <w:rPr>
                <w:rFonts w:hint="eastAsia" w:ascii="Times New Roman" w:hAnsi="Times New Roman" w:cs="Times New Roman"/>
                <w:color w:val="auto"/>
                <w:sz w:val="24"/>
                <w:szCs w:val="24"/>
                <w:shd w:val="clear" w:color="auto" w:fill="FFFFFF"/>
                <w:lang w:val="en-US" w:eastAsia="zh-CN"/>
              </w:rPr>
              <w:t>及设备噪声。</w:t>
            </w:r>
          </w:p>
          <w:p w14:paraId="6011DFDF">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4</w:t>
            </w:r>
            <w:r>
              <w:rPr>
                <w:rFonts w:hint="default" w:ascii="Times New Roman" w:hAnsi="Times New Roman" w:cs="Times New Roman"/>
                <w:color w:val="auto"/>
                <w:sz w:val="24"/>
                <w:szCs w:val="24"/>
                <w:shd w:val="clear" w:color="auto" w:fill="FFFFFF"/>
                <w:lang w:val="en-US" w:eastAsia="zh-CN"/>
              </w:rPr>
              <w:t>）质检：</w:t>
            </w:r>
            <w:r>
              <w:rPr>
                <w:rFonts w:hint="eastAsia" w:ascii="Times New Roman" w:hAnsi="Times New Roman" w:cs="Times New Roman"/>
                <w:color w:val="auto"/>
                <w:sz w:val="24"/>
                <w:szCs w:val="24"/>
                <w:shd w:val="clear" w:color="auto" w:fill="FFFFFF"/>
                <w:lang w:val="en-US" w:eastAsia="zh-CN"/>
              </w:rPr>
              <w:t>本项目</w:t>
            </w:r>
            <w:r>
              <w:rPr>
                <w:rFonts w:hint="default" w:ascii="Times New Roman" w:hAnsi="Times New Roman" w:cs="Times New Roman"/>
                <w:color w:val="auto"/>
                <w:sz w:val="24"/>
                <w:szCs w:val="24"/>
                <w:shd w:val="clear" w:color="auto" w:fill="FFFFFF"/>
                <w:lang w:val="en-US" w:eastAsia="zh-CN"/>
              </w:rPr>
              <w:t>实验室</w:t>
            </w:r>
            <w:r>
              <w:rPr>
                <w:rFonts w:hint="eastAsia" w:ascii="Times New Roman" w:hAnsi="Times New Roman" w:cs="Times New Roman"/>
                <w:color w:val="auto"/>
                <w:sz w:val="24"/>
                <w:szCs w:val="24"/>
                <w:shd w:val="clear" w:color="auto" w:fill="FFFFFF"/>
                <w:lang w:val="en-US" w:eastAsia="zh-CN"/>
              </w:rPr>
              <w:t>位于</w:t>
            </w:r>
            <w:r>
              <w:rPr>
                <w:rFonts w:hint="default" w:ascii="Times New Roman" w:hAnsi="Times New Roman" w:cs="Times New Roman"/>
                <w:color w:val="auto"/>
                <w:sz w:val="24"/>
                <w:szCs w:val="24"/>
                <w:shd w:val="clear" w:color="auto" w:fill="FFFFFF"/>
                <w:lang w:val="en-US" w:eastAsia="zh-CN"/>
              </w:rPr>
              <w:t>5#综合楼2F，通过人工对</w:t>
            </w:r>
            <w:r>
              <w:rPr>
                <w:rFonts w:hint="eastAsia" w:ascii="Times New Roman" w:hAnsi="Times New Roman" w:cs="Times New Roman"/>
                <w:color w:val="auto"/>
                <w:sz w:val="24"/>
                <w:szCs w:val="24"/>
                <w:shd w:val="clear" w:color="auto" w:fill="FFFFFF"/>
                <w:lang w:val="en-US" w:eastAsia="zh-CN"/>
              </w:rPr>
              <w:t>药物</w:t>
            </w:r>
            <w:r>
              <w:rPr>
                <w:rFonts w:hint="default" w:ascii="Times New Roman" w:hAnsi="Times New Roman" w:cs="Times New Roman"/>
                <w:color w:val="auto"/>
                <w:sz w:val="24"/>
                <w:szCs w:val="24"/>
                <w:shd w:val="clear" w:color="auto" w:fill="FFFFFF"/>
                <w:lang w:val="en-US" w:eastAsia="zh-CN"/>
              </w:rPr>
              <w:t>有效成分含量，杂质含量、溶剂残留等指标进行检测</w:t>
            </w:r>
            <w:r>
              <w:rPr>
                <w:rFonts w:hint="eastAsia" w:ascii="Times New Roman" w:hAnsi="Times New Roman" w:cs="Times New Roman"/>
                <w:color w:val="auto"/>
                <w:sz w:val="24"/>
                <w:szCs w:val="24"/>
                <w:shd w:val="clear" w:color="auto" w:fill="FFFFFF"/>
                <w:lang w:val="en-US" w:eastAsia="zh-CN"/>
              </w:rPr>
              <w:t>；</w:t>
            </w:r>
            <w:r>
              <w:rPr>
                <w:rFonts w:hint="default" w:ascii="Times New Roman" w:hAnsi="Times New Roman" w:cs="Times New Roman"/>
                <w:color w:val="auto"/>
                <w:sz w:val="24"/>
                <w:szCs w:val="24"/>
                <w:shd w:val="clear" w:color="auto" w:fill="FFFFFF"/>
                <w:lang w:val="en-US" w:eastAsia="zh-CN"/>
              </w:rPr>
              <w:t>此</w:t>
            </w:r>
            <w:r>
              <w:rPr>
                <w:rFonts w:hint="eastAsia" w:cs="Times New Roman"/>
                <w:color w:val="auto"/>
                <w:sz w:val="24"/>
                <w:szCs w:val="24"/>
                <w:shd w:val="clear" w:color="auto" w:fill="FFFFFF"/>
                <w:lang w:val="en-US" w:eastAsia="zh-CN"/>
              </w:rPr>
              <w:t>过程</w:t>
            </w:r>
            <w:r>
              <w:rPr>
                <w:rFonts w:hint="default" w:ascii="Times New Roman" w:hAnsi="Times New Roman" w:cs="Times New Roman"/>
                <w:color w:val="auto"/>
                <w:sz w:val="24"/>
                <w:szCs w:val="24"/>
                <w:shd w:val="clear" w:color="auto" w:fill="FFFFFF"/>
                <w:lang w:val="en-US" w:eastAsia="zh-CN"/>
              </w:rPr>
              <w:t>会产生检测废气（通风橱）、检测废液（危废）。</w:t>
            </w:r>
          </w:p>
          <w:p w14:paraId="24CC8A42">
            <w:pPr>
              <w:numPr>
                <w:ilvl w:val="0"/>
                <w:numId w:val="0"/>
              </w:numPr>
              <w:spacing w:line="360" w:lineRule="auto"/>
              <w:ind w:firstLine="480" w:firstLineChars="200"/>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1）</w:t>
            </w:r>
            <w:r>
              <w:rPr>
                <w:rFonts w:hint="default" w:ascii="Times New Roman" w:hAnsi="Times New Roman" w:cs="Times New Roman"/>
                <w:color w:val="auto"/>
                <w:sz w:val="24"/>
                <w:szCs w:val="24"/>
                <w:shd w:val="clear" w:color="auto" w:fill="FFFFFF"/>
                <w:lang w:val="en-US" w:eastAsia="zh-CN"/>
              </w:rPr>
              <w:t>胶囊</w:t>
            </w:r>
          </w:p>
          <w:p w14:paraId="27816529">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①充装：质检合格后，通过全自动胶囊填充机进行充装；</w:t>
            </w:r>
          </w:p>
          <w:p w14:paraId="7590FDFB">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此过程会产生设备噪声。</w:t>
            </w:r>
          </w:p>
          <w:p w14:paraId="2BFBC828">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②成品：充装完成后，人工包装后形成成品，入库待售。</w:t>
            </w:r>
          </w:p>
          <w:p w14:paraId="3F3CCF17">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2）冲剂</w:t>
            </w:r>
          </w:p>
          <w:p w14:paraId="0A1BD721">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①包装：质检合格后，通过</w:t>
            </w:r>
            <w:r>
              <w:rPr>
                <w:rFonts w:hint="default" w:ascii="Times New Roman" w:hAnsi="Times New Roman" w:cs="Times New Roman" w:eastAsiaTheme="minorEastAsia"/>
                <w:color w:val="auto"/>
                <w:sz w:val="24"/>
                <w:szCs w:val="24"/>
                <w:vertAlign w:val="baseline"/>
                <w:lang w:val="en-US" w:eastAsia="zh-CN"/>
              </w:rPr>
              <w:t>袋装包装机</w:t>
            </w:r>
            <w:r>
              <w:rPr>
                <w:rFonts w:hint="default" w:ascii="Times New Roman" w:hAnsi="Times New Roman" w:cs="Times New Roman" w:eastAsiaTheme="minorEastAsia"/>
                <w:color w:val="auto"/>
                <w:sz w:val="24"/>
                <w:szCs w:val="24"/>
                <w:shd w:val="clear" w:color="auto" w:fill="FFFFFF"/>
                <w:lang w:val="en-US" w:eastAsia="zh-CN"/>
              </w:rPr>
              <w:t>进行包装。</w:t>
            </w:r>
          </w:p>
          <w:p w14:paraId="7F854E24">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此过程会产生设备噪声。</w:t>
            </w:r>
          </w:p>
          <w:p w14:paraId="4DCBD728">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②成品：包装完成后，人工包装后形成成品，入库待售。</w:t>
            </w:r>
          </w:p>
          <w:p w14:paraId="214457A4">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3）片剂</w:t>
            </w:r>
          </w:p>
          <w:p w14:paraId="4F46EE02">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①压片：通过压片机将药物压成一定规格尺寸的片状。</w:t>
            </w:r>
          </w:p>
          <w:p w14:paraId="0D2761CF">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此过程会产生设备噪声。</w:t>
            </w:r>
          </w:p>
          <w:p w14:paraId="7FAF0234">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②包衣：片状药物再通过包衣机进行包衣</w:t>
            </w:r>
            <w:r>
              <w:rPr>
                <w:rFonts w:hint="eastAsia" w:ascii="Times New Roman" w:hAnsi="Times New Roman" w:cs="Times New Roman" w:eastAsiaTheme="minorEastAsia"/>
                <w:color w:val="auto"/>
                <w:sz w:val="24"/>
                <w:szCs w:val="24"/>
                <w:shd w:val="clear" w:color="auto" w:fill="FFFFFF"/>
                <w:lang w:val="en-US" w:eastAsia="zh-CN"/>
              </w:rPr>
              <w:t>、烘干（电加热）</w:t>
            </w:r>
            <w:r>
              <w:rPr>
                <w:rFonts w:hint="default" w:ascii="Times New Roman" w:hAnsi="Times New Roman" w:cs="Times New Roman" w:eastAsiaTheme="minorEastAsia"/>
                <w:color w:val="auto"/>
                <w:sz w:val="24"/>
                <w:szCs w:val="24"/>
                <w:shd w:val="clear" w:color="auto" w:fill="FFFFFF"/>
                <w:lang w:val="en-US" w:eastAsia="zh-CN"/>
              </w:rPr>
              <w:t>，包衣液由包衣粉与纯水（1:9）配比而成。</w:t>
            </w:r>
          </w:p>
          <w:p w14:paraId="26AF8EEB">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此过程会产生设备噪声。</w:t>
            </w:r>
          </w:p>
          <w:p w14:paraId="6D4E2828">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③包装：质检合格后，通过</w:t>
            </w:r>
            <w:r>
              <w:rPr>
                <w:rFonts w:hint="default" w:ascii="Times New Roman" w:hAnsi="Times New Roman" w:cs="Times New Roman" w:eastAsiaTheme="minorEastAsia"/>
                <w:color w:val="auto"/>
                <w:sz w:val="24"/>
                <w:szCs w:val="24"/>
                <w:vertAlign w:val="baseline"/>
                <w:lang w:val="en-US" w:eastAsia="zh-CN"/>
              </w:rPr>
              <w:t>泡罩包装机</w:t>
            </w:r>
            <w:r>
              <w:rPr>
                <w:rFonts w:hint="default" w:ascii="Times New Roman" w:hAnsi="Times New Roman" w:cs="Times New Roman" w:eastAsiaTheme="minorEastAsia"/>
                <w:color w:val="auto"/>
                <w:sz w:val="24"/>
                <w:szCs w:val="24"/>
                <w:shd w:val="clear" w:color="auto" w:fill="FFFFFF"/>
                <w:lang w:val="en-US" w:eastAsia="zh-CN"/>
              </w:rPr>
              <w:t>进行包装。</w:t>
            </w:r>
          </w:p>
          <w:p w14:paraId="14EEDFCD">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此过程会产生设备噪声。</w:t>
            </w:r>
          </w:p>
          <w:p w14:paraId="2E5C6B40">
            <w:pPr>
              <w:numPr>
                <w:ilvl w:val="0"/>
                <w:numId w:val="0"/>
              </w:numPr>
              <w:spacing w:line="360" w:lineRule="auto"/>
              <w:ind w:firstLine="480" w:firstLineChars="200"/>
              <w:rPr>
                <w:rFonts w:hint="default" w:ascii="Times New Roman" w:hAnsi="Times New Roman" w:cs="Times New Roman" w:eastAsiaTheme="minorEastAsia"/>
                <w:color w:val="auto"/>
                <w:sz w:val="24"/>
                <w:szCs w:val="24"/>
                <w:shd w:val="clear" w:color="auto" w:fill="FFFFFF"/>
                <w:lang w:val="en-US" w:eastAsia="zh-CN"/>
              </w:rPr>
            </w:pPr>
            <w:r>
              <w:rPr>
                <w:rFonts w:hint="default" w:ascii="Times New Roman" w:hAnsi="Times New Roman" w:cs="Times New Roman" w:eastAsiaTheme="minorEastAsia"/>
                <w:color w:val="auto"/>
                <w:sz w:val="24"/>
                <w:szCs w:val="24"/>
                <w:shd w:val="clear" w:color="auto" w:fill="FFFFFF"/>
                <w:lang w:val="en-US" w:eastAsia="zh-CN"/>
              </w:rPr>
              <w:t>④成品：包装完成后，人工包装后形成成品，入库待售。</w:t>
            </w:r>
          </w:p>
          <w:p w14:paraId="01697FA8">
            <w:pPr>
              <w:numPr>
                <w:ilvl w:val="0"/>
                <w:numId w:val="0"/>
              </w:numPr>
              <w:spacing w:line="360" w:lineRule="auto"/>
              <w:ind w:firstLine="480" w:firstLineChars="200"/>
              <w:rPr>
                <w:rFonts w:hint="eastAsia"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lang w:val="en-US" w:eastAsia="zh-CN"/>
              </w:rPr>
              <w:t>此外，</w:t>
            </w:r>
            <w:r>
              <w:rPr>
                <w:rFonts w:hint="default" w:ascii="Times New Roman" w:hAnsi="Times New Roman" w:cs="Times New Roman" w:eastAsiaTheme="minorEastAsia"/>
                <w:color w:val="auto"/>
                <w:kern w:val="0"/>
                <w:sz w:val="24"/>
                <w:lang w:val="en-US" w:eastAsia="zh-CN"/>
              </w:rPr>
              <w:t>本项目</w:t>
            </w:r>
            <w:r>
              <w:rPr>
                <w:rFonts w:hint="eastAsia" w:ascii="Times New Roman" w:hAnsi="Times New Roman" w:cs="Times New Roman" w:eastAsiaTheme="minorEastAsia"/>
                <w:color w:val="auto"/>
                <w:kern w:val="0"/>
                <w:sz w:val="24"/>
                <w:lang w:val="en-US" w:eastAsia="zh-CN"/>
              </w:rPr>
              <w:t>蒸汽发生器采用天然气作为能源，运行过程中会产生天然气燃烧废气；乙醇罐</w:t>
            </w:r>
            <w:r>
              <w:rPr>
                <w:rFonts w:hint="eastAsia" w:ascii="Times New Roman" w:hAnsi="Times New Roman" w:cs="Times New Roman"/>
                <w:color w:val="auto"/>
                <w:kern w:val="0"/>
                <w:sz w:val="24"/>
                <w:lang w:val="en-US" w:eastAsia="zh-CN"/>
              </w:rPr>
              <w:t>、乙醇回收罐</w:t>
            </w:r>
            <w:r>
              <w:rPr>
                <w:rFonts w:hint="eastAsia" w:ascii="Times New Roman" w:hAnsi="Times New Roman" w:cs="Times New Roman" w:eastAsiaTheme="minorEastAsia"/>
                <w:color w:val="auto"/>
                <w:kern w:val="0"/>
                <w:sz w:val="24"/>
                <w:lang w:val="en-US" w:eastAsia="zh-CN"/>
              </w:rPr>
              <w:t>进料或暂存过程中会产生</w:t>
            </w:r>
            <w:r>
              <w:rPr>
                <w:rFonts w:hint="eastAsia" w:ascii="Times New Roman" w:hAnsi="Times New Roman" w:cs="Times New Roman"/>
                <w:color w:val="auto"/>
                <w:kern w:val="0"/>
                <w:sz w:val="24"/>
                <w:lang w:val="en-US" w:eastAsia="zh-CN"/>
              </w:rPr>
              <w:t>大、小</w:t>
            </w:r>
            <w:r>
              <w:rPr>
                <w:rFonts w:hint="eastAsia" w:ascii="Times New Roman" w:hAnsi="Times New Roman" w:cs="Times New Roman" w:eastAsiaTheme="minorEastAsia"/>
                <w:color w:val="auto"/>
                <w:kern w:val="0"/>
                <w:sz w:val="24"/>
                <w:lang w:val="en-US" w:eastAsia="zh-CN"/>
              </w:rPr>
              <w:t>呼吸废气；</w:t>
            </w:r>
            <w:r>
              <w:rPr>
                <w:rFonts w:hint="eastAsia" w:ascii="Times New Roman" w:hAnsi="Times New Roman" w:cs="Times New Roman"/>
                <w:color w:val="auto"/>
                <w:kern w:val="0"/>
                <w:sz w:val="24"/>
                <w:lang w:val="en-US" w:eastAsia="zh-CN"/>
              </w:rPr>
              <w:t>药渣</w:t>
            </w:r>
            <w:r>
              <w:rPr>
                <w:rFonts w:hint="eastAsia" w:ascii="Times New Roman" w:hAnsi="Times New Roman" w:cs="Times New Roman" w:eastAsiaTheme="minorEastAsia"/>
                <w:color w:val="auto"/>
                <w:kern w:val="0"/>
                <w:sz w:val="24"/>
                <w:lang w:val="en-US" w:eastAsia="zh-CN"/>
              </w:rPr>
              <w:t>出渣、蒸渣过程中会产生出渣、蒸渣废气；</w:t>
            </w:r>
            <w:r>
              <w:rPr>
                <w:rFonts w:hint="eastAsia" w:ascii="Times New Roman" w:hAnsi="Times New Roman" w:cs="Times New Roman" w:eastAsiaTheme="minorEastAsia"/>
                <w:color w:val="auto"/>
                <w:sz w:val="24"/>
                <w:szCs w:val="32"/>
                <w:lang w:val="en-US" w:eastAsia="zh-CN"/>
              </w:rPr>
              <w:t>三级冷凝过程中</w:t>
            </w:r>
            <w:r>
              <w:rPr>
                <w:rFonts w:hint="eastAsia" w:ascii="Times New Roman" w:hAnsi="Times New Roman" w:cs="Times New Roman"/>
                <w:color w:val="auto"/>
                <w:sz w:val="24"/>
                <w:szCs w:val="32"/>
                <w:lang w:val="en-US" w:eastAsia="zh-CN"/>
              </w:rPr>
              <w:t>会产生不凝气（VOCs）</w:t>
            </w:r>
            <w:r>
              <w:rPr>
                <w:rFonts w:hint="eastAsia" w:ascii="Times New Roman" w:hAnsi="Times New Roman" w:cs="Times New Roman" w:eastAsiaTheme="minorEastAsia"/>
                <w:color w:val="auto"/>
                <w:sz w:val="24"/>
                <w:szCs w:val="32"/>
                <w:lang w:val="en-US" w:eastAsia="zh-CN"/>
              </w:rPr>
              <w:t>；</w:t>
            </w:r>
            <w:r>
              <w:rPr>
                <w:rFonts w:hint="eastAsia" w:ascii="Times New Roman" w:hAnsi="Times New Roman" w:cs="Times New Roman"/>
                <w:color w:val="auto"/>
                <w:kern w:val="0"/>
                <w:sz w:val="24"/>
                <w:lang w:val="en-US" w:eastAsia="zh-CN"/>
              </w:rPr>
              <w:t>药渣</w:t>
            </w:r>
            <w:r>
              <w:rPr>
                <w:rFonts w:hint="eastAsia" w:ascii="Times New Roman" w:hAnsi="Times New Roman" w:cs="Times New Roman"/>
                <w:color w:val="auto"/>
                <w:sz w:val="24"/>
                <w:szCs w:val="24"/>
                <w:lang w:val="en-US" w:eastAsia="zh-CN"/>
              </w:rPr>
              <w:t>临时暂存会产生恶臭废气；</w:t>
            </w:r>
            <w:r>
              <w:rPr>
                <w:rFonts w:hint="eastAsia" w:ascii="Times New Roman" w:hAnsi="Times New Roman" w:cs="Times New Roman"/>
                <w:color w:val="auto"/>
                <w:kern w:val="0"/>
                <w:sz w:val="24"/>
                <w:lang w:val="en-US" w:eastAsia="zh-CN"/>
              </w:rPr>
              <w:t>一体化污水处理设备运行过程中会产生废气及污泥；</w:t>
            </w:r>
            <w:r>
              <w:rPr>
                <w:rFonts w:hint="eastAsia" w:ascii="Times New Roman" w:hAnsi="Times New Roman" w:cs="Times New Roman" w:eastAsiaTheme="minorEastAsia"/>
                <w:color w:val="auto"/>
                <w:kern w:val="0"/>
                <w:sz w:val="24"/>
                <w:lang w:val="en-US" w:eastAsia="zh-CN"/>
              </w:rPr>
              <w:t>纯水制备过程中</w:t>
            </w:r>
            <w:r>
              <w:rPr>
                <w:rFonts w:hint="eastAsia" w:ascii="Times New Roman" w:hAnsi="Times New Roman" w:eastAsiaTheme="minorEastAsia"/>
                <w:color w:val="auto"/>
                <w:sz w:val="24"/>
              </w:rPr>
              <w:t>制水机会产生</w:t>
            </w:r>
            <w:r>
              <w:rPr>
                <w:rFonts w:hint="eastAsia" w:ascii="Times New Roman" w:hAnsi="Times New Roman" w:eastAsiaTheme="minorEastAsia"/>
                <w:color w:val="auto"/>
                <w:sz w:val="24"/>
                <w:lang w:val="en-US" w:eastAsia="zh-CN"/>
              </w:rPr>
              <w:t>浓水及反冲洗废水、</w:t>
            </w:r>
            <w:r>
              <w:rPr>
                <w:rFonts w:hint="eastAsia" w:ascii="Times New Roman" w:hAnsi="Times New Roman" w:eastAsiaTheme="minorEastAsia"/>
                <w:color w:val="auto"/>
                <w:sz w:val="24"/>
              </w:rPr>
              <w:t>废</w:t>
            </w:r>
            <w:r>
              <w:rPr>
                <w:rFonts w:hint="eastAsia" w:ascii="Times New Roman" w:hAnsi="Times New Roman" w:cs="Times New Roman" w:eastAsiaTheme="minorEastAsia"/>
                <w:color w:val="auto"/>
                <w:sz w:val="24"/>
                <w:szCs w:val="24"/>
                <w:lang w:val="en-US" w:eastAsia="zh-CN"/>
              </w:rPr>
              <w:t>离子交换树脂</w:t>
            </w:r>
            <w:r>
              <w:rPr>
                <w:rFonts w:hint="eastAsia" w:ascii="Times New Roman" w:hAnsi="Times New Roman" w:cs="Times New Roman"/>
                <w:color w:val="auto"/>
                <w:sz w:val="24"/>
                <w:szCs w:val="24"/>
                <w:lang w:val="en-US" w:eastAsia="zh-CN"/>
              </w:rPr>
              <w:t>、废RO反渗透膜</w:t>
            </w:r>
            <w:r>
              <w:rPr>
                <w:rFonts w:hint="eastAsia" w:ascii="Times New Roman" w:hAnsi="Times New Roman" w:cs="Times New Roman" w:eastAsiaTheme="minorEastAsia"/>
                <w:color w:val="auto"/>
                <w:sz w:val="24"/>
                <w:szCs w:val="24"/>
                <w:lang w:val="en-US" w:eastAsia="zh-CN"/>
              </w:rPr>
              <w:t>；水喷淋塔会产生喷淋废水；设备清洗过程中会产生设备清洗废水；</w:t>
            </w:r>
            <w:r>
              <w:rPr>
                <w:rFonts w:hint="eastAsia" w:ascii="Times New Roman" w:hAnsi="Times New Roman" w:cs="Times New Roman" w:eastAsiaTheme="minorEastAsia"/>
                <w:color w:val="auto"/>
                <w:sz w:val="24"/>
                <w:lang w:val="en-US" w:eastAsia="zh-CN"/>
              </w:rPr>
              <w:t>废气处理设备运行过程中会产生</w:t>
            </w:r>
            <w:r>
              <w:rPr>
                <w:rFonts w:hint="eastAsia" w:ascii="Times New Roman" w:hAnsi="Times New Roman" w:eastAsiaTheme="minorEastAsia"/>
                <w:color w:val="auto"/>
                <w:sz w:val="24"/>
                <w:lang w:val="en-US" w:eastAsia="zh-CN"/>
              </w:rPr>
              <w:t>除尘灰</w:t>
            </w:r>
            <w:r>
              <w:rPr>
                <w:rFonts w:hint="eastAsia" w:ascii="Times New Roman" w:hAnsi="Times New Roman"/>
                <w:color w:val="auto"/>
                <w:sz w:val="24"/>
                <w:lang w:val="en-US" w:eastAsia="zh-CN"/>
              </w:rPr>
              <w:t>、</w:t>
            </w:r>
            <w:r>
              <w:rPr>
                <w:rFonts w:hint="eastAsia" w:ascii="Times New Roman" w:hAnsi="Times New Roman" w:cs="Times New Roman" w:eastAsiaTheme="minorEastAsia"/>
                <w:color w:val="auto"/>
                <w:sz w:val="24"/>
                <w:lang w:val="en-US" w:eastAsia="zh-CN"/>
              </w:rPr>
              <w:t>废活性炭</w:t>
            </w:r>
            <w:r>
              <w:rPr>
                <w:rFonts w:hint="eastAsia" w:cs="Times New Roman" w:eastAsiaTheme="minorEastAsia"/>
                <w:color w:val="auto"/>
                <w:sz w:val="24"/>
                <w:lang w:val="en-US" w:eastAsia="zh-CN"/>
              </w:rPr>
              <w:t>等</w:t>
            </w:r>
            <w:r>
              <w:rPr>
                <w:rFonts w:hint="eastAsia" w:ascii="Times New Roman" w:hAnsi="Times New Roman" w:cs="Times New Roman" w:eastAsiaTheme="minorEastAsia"/>
                <w:color w:val="auto"/>
                <w:sz w:val="24"/>
                <w:lang w:val="en-US" w:eastAsia="zh-CN"/>
              </w:rPr>
              <w:t>；随着原料的使用</w:t>
            </w:r>
            <w:r>
              <w:rPr>
                <w:rFonts w:hint="eastAsia" w:ascii="Times New Roman" w:hAnsi="Times New Roman" w:cs="Times New Roman"/>
                <w:color w:val="auto"/>
                <w:sz w:val="24"/>
                <w:lang w:val="en-US" w:eastAsia="zh-CN"/>
              </w:rPr>
              <w:t>及包装过程</w:t>
            </w:r>
            <w:r>
              <w:rPr>
                <w:rFonts w:hint="eastAsia" w:ascii="Times New Roman" w:hAnsi="Times New Roman" w:cs="Times New Roman" w:eastAsiaTheme="minorEastAsia"/>
                <w:color w:val="auto"/>
                <w:sz w:val="24"/>
                <w:lang w:val="en-US" w:eastAsia="zh-CN"/>
              </w:rPr>
              <w:t>会产生废包材；实验室会产生废试剂瓶；</w:t>
            </w:r>
            <w:r>
              <w:rPr>
                <w:rFonts w:hint="default" w:ascii="Times New Roman" w:hAnsi="Times New Roman" w:cs="Times New Roman" w:eastAsiaTheme="minorEastAsia"/>
                <w:color w:val="auto"/>
                <w:sz w:val="24"/>
                <w:lang w:val="en-US" w:eastAsia="zh-CN"/>
              </w:rPr>
              <w:t>职工生活过程中会产生生活污水及生活垃圾。</w:t>
            </w:r>
          </w:p>
          <w:p w14:paraId="5C1D0294">
            <w:pPr>
              <w:widowControl/>
              <w:tabs>
                <w:tab w:val="left" w:pos="1057"/>
                <w:tab w:val="left" w:pos="2809"/>
                <w:tab w:val="center" w:pos="4153"/>
                <w:tab w:val="left" w:pos="6937"/>
              </w:tabs>
              <w:spacing w:line="360" w:lineRule="auto"/>
              <w:ind w:firstLine="480" w:firstLineChars="200"/>
              <w:rPr>
                <w:rFonts w:eastAsiaTheme="minorEastAsia"/>
                <w:color w:val="auto"/>
                <w:sz w:val="24"/>
                <w:szCs w:val="22"/>
              </w:rPr>
            </w:pPr>
            <w:r>
              <w:rPr>
                <w:rFonts w:ascii="Times New Roman" w:hAnsi="Times New Roman" w:eastAsiaTheme="minorEastAsia"/>
                <w:color w:val="auto"/>
                <w:kern w:val="0"/>
                <w:sz w:val="24"/>
              </w:rPr>
              <w:t>本项目运营期各生产工序产污环节汇总情况见下表：</w:t>
            </w:r>
          </w:p>
          <w:p w14:paraId="17D4C5E8">
            <w:pPr>
              <w:pStyle w:val="58"/>
              <w:bidi w:val="0"/>
              <w:rPr>
                <w:rFonts w:hint="eastAsia"/>
                <w:lang w:eastAsia="zh-CN"/>
              </w:rPr>
            </w:pPr>
            <w:r>
              <w:t>表</w:t>
            </w:r>
            <w:r>
              <w:rPr>
                <w:rFonts w:hint="eastAsia"/>
              </w:rPr>
              <w:t>2-</w:t>
            </w:r>
            <w:r>
              <w:rPr>
                <w:rFonts w:hint="eastAsia"/>
                <w:lang w:val="en-US" w:eastAsia="zh-CN"/>
              </w:rPr>
              <w:t xml:space="preserve">12 </w:t>
            </w:r>
            <w:r>
              <w:t>项目各生产工序</w:t>
            </w:r>
            <w:r>
              <w:rPr>
                <w:rFonts w:hint="eastAsia"/>
                <w:lang w:val="en-US" w:eastAsia="zh-CN"/>
              </w:rPr>
              <w:t>及</w:t>
            </w:r>
            <w:r>
              <w:t>产污环节汇总表</w:t>
            </w:r>
          </w:p>
          <w:tbl>
            <w:tblPr>
              <w:tblStyle w:val="35"/>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838"/>
              <w:gridCol w:w="2630"/>
              <w:gridCol w:w="2548"/>
            </w:tblGrid>
            <w:tr w14:paraId="5E5A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tcBorders>
                    <w:tl2br w:val="nil"/>
                    <w:tr2bl w:val="nil"/>
                  </w:tcBorders>
                  <w:shd w:val="clear" w:color="auto" w:fill="auto"/>
                  <w:vAlign w:val="center"/>
                </w:tcPr>
                <w:p w14:paraId="6A23EBAA">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污染类型</w:t>
                  </w:r>
                </w:p>
              </w:tc>
              <w:tc>
                <w:tcPr>
                  <w:tcW w:w="1591" w:type="pct"/>
                  <w:tcBorders>
                    <w:tl2br w:val="nil"/>
                    <w:tr2bl w:val="nil"/>
                  </w:tcBorders>
                  <w:shd w:val="clear" w:color="auto" w:fill="auto"/>
                  <w:vAlign w:val="center"/>
                </w:tcPr>
                <w:p w14:paraId="331DD6DF">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lang w:val="en-US" w:eastAsia="zh-CN"/>
                    </w:rPr>
                    <w:t>产污环节</w:t>
                  </w:r>
                </w:p>
              </w:tc>
              <w:tc>
                <w:tcPr>
                  <w:tcW w:w="1474" w:type="pct"/>
                  <w:tcBorders>
                    <w:tl2br w:val="nil"/>
                    <w:tr2bl w:val="nil"/>
                  </w:tcBorders>
                  <w:shd w:val="clear" w:color="auto" w:fill="auto"/>
                  <w:vAlign w:val="center"/>
                </w:tcPr>
                <w:p w14:paraId="459DBF75">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污染源名称</w:t>
                  </w:r>
                </w:p>
              </w:tc>
              <w:tc>
                <w:tcPr>
                  <w:tcW w:w="1429" w:type="pct"/>
                  <w:tcBorders>
                    <w:tl2br w:val="nil"/>
                    <w:tr2bl w:val="nil"/>
                  </w:tcBorders>
                  <w:shd w:val="clear" w:color="auto" w:fill="auto"/>
                  <w:vAlign w:val="center"/>
                </w:tcPr>
                <w:p w14:paraId="5B134245">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主要污染物</w:t>
                  </w:r>
                </w:p>
              </w:tc>
            </w:tr>
            <w:tr w14:paraId="2271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restart"/>
                  <w:tcBorders>
                    <w:tl2br w:val="nil"/>
                    <w:tr2bl w:val="nil"/>
                  </w:tcBorders>
                  <w:shd w:val="clear" w:color="auto" w:fill="auto"/>
                  <w:vAlign w:val="center"/>
                </w:tcPr>
                <w:p w14:paraId="49524B6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w:t>
                  </w:r>
                </w:p>
              </w:tc>
              <w:tc>
                <w:tcPr>
                  <w:tcW w:w="1591" w:type="pct"/>
                  <w:tcBorders>
                    <w:tl2br w:val="nil"/>
                    <w:tr2bl w:val="nil"/>
                  </w:tcBorders>
                  <w:shd w:val="clear" w:color="auto" w:fill="auto"/>
                  <w:vAlign w:val="center"/>
                </w:tcPr>
                <w:p w14:paraId="07C28CF2">
                  <w:pPr>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投料</w:t>
                  </w:r>
                  <w:r>
                    <w:rPr>
                      <w:rFonts w:hint="eastAsia" w:ascii="Times New Roman" w:hAnsi="Times New Roman" w:cs="Times New Roman" w:eastAsiaTheme="minorEastAsia"/>
                      <w:color w:val="auto"/>
                      <w:kern w:val="2"/>
                      <w:sz w:val="21"/>
                      <w:szCs w:val="21"/>
                      <w:lang w:val="en-US" w:eastAsia="zh-CN" w:bidi="ar-SA"/>
                    </w:rPr>
                    <w:t>工序</w:t>
                  </w:r>
                </w:p>
              </w:tc>
              <w:tc>
                <w:tcPr>
                  <w:tcW w:w="1474" w:type="pct"/>
                  <w:tcBorders>
                    <w:tl2br w:val="nil"/>
                    <w:tr2bl w:val="nil"/>
                  </w:tcBorders>
                  <w:shd w:val="clear" w:color="auto" w:fill="auto"/>
                  <w:vAlign w:val="center"/>
                </w:tcPr>
                <w:p w14:paraId="2CC80B78">
                  <w:pPr>
                    <w:jc w:val="center"/>
                    <w:rPr>
                      <w:rFonts w:hint="default" w:ascii="Times New Roman" w:hAnsi="Times New Roman" w:cs="Times New Roman" w:eastAsiaTheme="minorEastAsia"/>
                      <w:b w:val="0"/>
                      <w:bCs w:val="0"/>
                      <w:color w:val="auto"/>
                      <w:kern w:val="2"/>
                      <w:sz w:val="21"/>
                      <w:szCs w:val="21"/>
                      <w:shd w:val="clear" w:color="auto" w:fill="FFFFFF"/>
                      <w:lang w:val="en-US" w:eastAsia="zh-CN" w:bidi="ar-SA"/>
                    </w:rPr>
                  </w:pPr>
                  <w:r>
                    <w:rPr>
                      <w:rFonts w:hint="eastAsia" w:ascii="Times New Roman" w:hAnsi="Times New Roman" w:cs="Times New Roman" w:eastAsiaTheme="minorEastAsia"/>
                      <w:b w:val="0"/>
                      <w:bCs w:val="0"/>
                      <w:color w:val="auto"/>
                      <w:sz w:val="21"/>
                      <w:szCs w:val="21"/>
                      <w:lang w:val="en-US" w:eastAsia="zh-CN"/>
                    </w:rPr>
                    <w:t>投料粉尘</w:t>
                  </w:r>
                </w:p>
              </w:tc>
              <w:tc>
                <w:tcPr>
                  <w:tcW w:w="1429" w:type="pct"/>
                  <w:tcBorders>
                    <w:tl2br w:val="nil"/>
                    <w:tr2bl w:val="nil"/>
                  </w:tcBorders>
                  <w:shd w:val="clear" w:color="auto" w:fill="auto"/>
                  <w:vAlign w:val="center"/>
                </w:tcPr>
                <w:p w14:paraId="491FBBFB">
                  <w:pPr>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颗粒物</w:t>
                  </w:r>
                </w:p>
              </w:tc>
            </w:tr>
            <w:tr w14:paraId="72F0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7BBEA53B">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4727BE28">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eastAsia="zh-CN"/>
                    </w:rPr>
                    <w:t>醇提</w:t>
                  </w:r>
                  <w:r>
                    <w:rPr>
                      <w:rFonts w:hint="eastAsia" w:ascii="Times New Roman" w:hAnsi="Times New Roman" w:eastAsiaTheme="minorEastAsia"/>
                      <w:color w:val="auto"/>
                      <w:sz w:val="21"/>
                      <w:szCs w:val="21"/>
                      <w:lang w:val="en-US" w:eastAsia="zh-CN"/>
                    </w:rPr>
                    <w:t>工序</w:t>
                  </w:r>
                </w:p>
              </w:tc>
              <w:tc>
                <w:tcPr>
                  <w:tcW w:w="1474" w:type="pct"/>
                  <w:tcBorders>
                    <w:tl2br w:val="nil"/>
                    <w:tr2bl w:val="nil"/>
                  </w:tcBorders>
                  <w:shd w:val="clear" w:color="auto" w:fill="auto"/>
                  <w:vAlign w:val="center"/>
                </w:tcPr>
                <w:p w14:paraId="1555CF67">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eastAsia="zh-CN"/>
                    </w:rPr>
                    <w:t>醇提</w:t>
                  </w:r>
                  <w:r>
                    <w:rPr>
                      <w:rFonts w:hint="eastAsia" w:ascii="Times New Roman" w:hAnsi="Times New Roman" w:eastAsiaTheme="minorEastAsia"/>
                      <w:color w:val="auto"/>
                      <w:sz w:val="21"/>
                      <w:szCs w:val="21"/>
                      <w:lang w:val="en-US" w:eastAsia="zh-CN"/>
                    </w:rPr>
                    <w:t>废气</w:t>
                  </w:r>
                </w:p>
              </w:tc>
              <w:tc>
                <w:tcPr>
                  <w:tcW w:w="1429" w:type="pct"/>
                  <w:tcBorders>
                    <w:tl2br w:val="nil"/>
                    <w:tr2bl w:val="nil"/>
                  </w:tcBorders>
                  <w:shd w:val="clear" w:color="auto" w:fill="auto"/>
                  <w:vAlign w:val="center"/>
                </w:tcPr>
                <w:p w14:paraId="0A5B10FD">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731B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374B62AC">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607F4C1A">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浓缩（醇提）</w:t>
                  </w:r>
                </w:p>
              </w:tc>
              <w:tc>
                <w:tcPr>
                  <w:tcW w:w="1474" w:type="pct"/>
                  <w:tcBorders>
                    <w:tl2br w:val="nil"/>
                    <w:tr2bl w:val="nil"/>
                  </w:tcBorders>
                  <w:shd w:val="clear" w:color="auto" w:fill="auto"/>
                  <w:vAlign w:val="center"/>
                </w:tcPr>
                <w:p w14:paraId="3E277A93">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浓缩废气</w:t>
                  </w:r>
                </w:p>
              </w:tc>
              <w:tc>
                <w:tcPr>
                  <w:tcW w:w="1429" w:type="pct"/>
                  <w:tcBorders>
                    <w:tl2br w:val="nil"/>
                    <w:tr2bl w:val="nil"/>
                  </w:tcBorders>
                  <w:shd w:val="clear" w:color="auto" w:fill="auto"/>
                  <w:vAlign w:val="center"/>
                </w:tcPr>
                <w:p w14:paraId="1ED163AD">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26A1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292CC597">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263A8BED">
                  <w:pPr>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二次浓缩（醇提）</w:t>
                  </w:r>
                </w:p>
              </w:tc>
              <w:tc>
                <w:tcPr>
                  <w:tcW w:w="1474" w:type="pct"/>
                  <w:tcBorders>
                    <w:tl2br w:val="nil"/>
                    <w:tr2bl w:val="nil"/>
                  </w:tcBorders>
                  <w:shd w:val="clear" w:color="auto" w:fill="auto"/>
                  <w:vAlign w:val="center"/>
                </w:tcPr>
                <w:p w14:paraId="43D399D8">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二次</w:t>
                  </w:r>
                  <w:r>
                    <w:rPr>
                      <w:rFonts w:hint="eastAsia" w:ascii="Times New Roman" w:hAnsi="Times New Roman" w:eastAsiaTheme="minorEastAsia"/>
                      <w:color w:val="auto"/>
                      <w:sz w:val="21"/>
                      <w:szCs w:val="21"/>
                      <w:lang w:val="en-US" w:eastAsia="zh-CN"/>
                    </w:rPr>
                    <w:t>浓缩废气</w:t>
                  </w:r>
                </w:p>
              </w:tc>
              <w:tc>
                <w:tcPr>
                  <w:tcW w:w="1429" w:type="pct"/>
                  <w:tcBorders>
                    <w:tl2br w:val="nil"/>
                    <w:tr2bl w:val="nil"/>
                  </w:tcBorders>
                  <w:shd w:val="clear" w:color="auto" w:fill="auto"/>
                  <w:vAlign w:val="center"/>
                </w:tcPr>
                <w:p w14:paraId="4543513E">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54AE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0BD3C4FB">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26435E81">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eastAsia="zh-CN"/>
                    </w:rPr>
                    <w:t>喷雾干燥</w:t>
                  </w:r>
                </w:p>
              </w:tc>
              <w:tc>
                <w:tcPr>
                  <w:tcW w:w="1474" w:type="pct"/>
                  <w:tcBorders>
                    <w:tl2br w:val="nil"/>
                    <w:tr2bl w:val="nil"/>
                  </w:tcBorders>
                  <w:shd w:val="clear" w:color="auto" w:fill="auto"/>
                  <w:vAlign w:val="center"/>
                </w:tcPr>
                <w:p w14:paraId="3BAB469B">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干燥粉尘</w:t>
                  </w:r>
                </w:p>
              </w:tc>
              <w:tc>
                <w:tcPr>
                  <w:tcW w:w="1429" w:type="pct"/>
                  <w:tcBorders>
                    <w:tl2br w:val="nil"/>
                    <w:tr2bl w:val="nil"/>
                  </w:tcBorders>
                  <w:shd w:val="clear" w:color="auto" w:fill="auto"/>
                  <w:vAlign w:val="center"/>
                </w:tcPr>
                <w:p w14:paraId="13FBA08D">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Theme="minorEastAsia"/>
                      <w:color w:val="auto"/>
                      <w:sz w:val="21"/>
                      <w:szCs w:val="21"/>
                    </w:rPr>
                    <w:t>颗粒物</w:t>
                  </w:r>
                </w:p>
              </w:tc>
            </w:tr>
            <w:tr w14:paraId="58E2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58CBDBBC">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6A5FE666">
                  <w:pPr>
                    <w:jc w:val="center"/>
                    <w:rPr>
                      <w:rFonts w:hint="eastAsia" w:ascii="Times New Roman" w:hAnsi="Times New Roman" w:eastAsiaTheme="minorEastAsia"/>
                      <w:color w:val="auto"/>
                      <w:sz w:val="21"/>
                      <w:szCs w:val="21"/>
                      <w:lang w:eastAsia="zh-CN"/>
                    </w:rPr>
                  </w:pPr>
                  <w:r>
                    <w:rPr>
                      <w:rFonts w:hint="eastAsia" w:ascii="Times New Roman" w:hAnsi="Times New Roman" w:eastAsiaTheme="minorEastAsia"/>
                      <w:color w:val="auto"/>
                      <w:sz w:val="21"/>
                      <w:szCs w:val="21"/>
                      <w:lang w:eastAsia="zh-CN"/>
                    </w:rPr>
                    <w:t>喷雾干燥</w:t>
                  </w:r>
                </w:p>
              </w:tc>
              <w:tc>
                <w:tcPr>
                  <w:tcW w:w="1474" w:type="pct"/>
                  <w:tcBorders>
                    <w:tl2br w:val="nil"/>
                    <w:tr2bl w:val="nil"/>
                  </w:tcBorders>
                  <w:shd w:val="clear" w:color="auto" w:fill="auto"/>
                  <w:vAlign w:val="center"/>
                </w:tcPr>
                <w:p w14:paraId="4871AA93">
                  <w:pPr>
                    <w:jc w:val="center"/>
                    <w:rPr>
                      <w:rFonts w:hint="eastAsia"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天然气热风炉燃烧废气</w:t>
                  </w:r>
                </w:p>
              </w:tc>
              <w:tc>
                <w:tcPr>
                  <w:tcW w:w="1429" w:type="pct"/>
                  <w:tcBorders>
                    <w:tl2br w:val="nil"/>
                    <w:tr2bl w:val="nil"/>
                  </w:tcBorders>
                  <w:shd w:val="clear" w:color="auto" w:fill="auto"/>
                  <w:vAlign w:val="center"/>
                </w:tcPr>
                <w:p w14:paraId="41B476B8">
                  <w:pPr>
                    <w:jc w:val="center"/>
                    <w:rPr>
                      <w:rFonts w:hint="default" w:ascii="Times New Roman" w:hAnsi="Times New Roman" w:eastAsiaTheme="minorEastAsia"/>
                      <w:color w:val="auto"/>
                      <w:sz w:val="21"/>
                      <w:szCs w:val="21"/>
                    </w:rPr>
                  </w:pPr>
                  <w:r>
                    <w:rPr>
                      <w:rFonts w:hint="default" w:ascii="Times New Roman" w:hAnsi="Times New Roman" w:eastAsiaTheme="minorEastAsia"/>
                      <w:color w:val="auto"/>
                      <w:sz w:val="21"/>
                      <w:szCs w:val="21"/>
                    </w:rPr>
                    <w:t>颗粒物</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lang w:val="en-US" w:eastAsia="zh-CN"/>
                    </w:rPr>
                    <w:t>SO</w:t>
                  </w:r>
                  <w:r>
                    <w:rPr>
                      <w:rFonts w:hint="eastAsia" w:ascii="Times New Roman" w:hAnsi="Times New Roman" w:eastAsiaTheme="minorEastAsia"/>
                      <w:color w:val="auto"/>
                      <w:sz w:val="21"/>
                      <w:szCs w:val="21"/>
                      <w:vertAlign w:val="subscript"/>
                      <w:lang w:val="en-US" w:eastAsia="zh-CN"/>
                    </w:rPr>
                    <w:t>2</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lang w:val="en-US" w:eastAsia="zh-CN"/>
                    </w:rPr>
                    <w:t>NOx</w:t>
                  </w:r>
                </w:p>
              </w:tc>
            </w:tr>
            <w:tr w14:paraId="7E29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4E3E8489">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554D70F6">
                  <w:pPr>
                    <w:jc w:val="center"/>
                    <w:rPr>
                      <w:rFonts w:hint="default" w:ascii="Times New Roman" w:hAnsi="Times New Roman" w:cs="Times New Roman" w:eastAsia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shd w:val="clear" w:color="auto" w:fill="FFFFFF"/>
                      <w:lang w:val="en-US" w:eastAsia="zh-CN"/>
                    </w:rPr>
                    <w:t>成品粉碎、过筛、混合</w:t>
                  </w:r>
                </w:p>
              </w:tc>
              <w:tc>
                <w:tcPr>
                  <w:tcW w:w="1474" w:type="pct"/>
                  <w:tcBorders>
                    <w:tl2br w:val="nil"/>
                    <w:tr2bl w:val="nil"/>
                  </w:tcBorders>
                  <w:shd w:val="clear" w:color="auto" w:fill="auto"/>
                  <w:vAlign w:val="center"/>
                </w:tcPr>
                <w:p w14:paraId="3C609C1C">
                  <w:pPr>
                    <w:jc w:val="center"/>
                    <w:rPr>
                      <w:rFonts w:hint="default" w:ascii="Times New Roman" w:hAnsi="Times New Roman" w:cs="Times New Roman" w:eastAsia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shd w:val="clear" w:color="auto" w:fill="FFFFFF"/>
                      <w:lang w:val="en-US" w:eastAsia="zh-CN"/>
                    </w:rPr>
                    <w:t>粉碎</w:t>
                  </w:r>
                  <w:r>
                    <w:rPr>
                      <w:rFonts w:hint="eastAsia" w:ascii="Times New Roman" w:hAnsi="Times New Roman" w:eastAsiaTheme="minorEastAsia"/>
                      <w:color w:val="auto"/>
                      <w:sz w:val="21"/>
                      <w:szCs w:val="21"/>
                      <w:lang w:val="en-US" w:eastAsia="zh-CN"/>
                    </w:rPr>
                    <w:t>粉尘</w:t>
                  </w:r>
                  <w:r>
                    <w:rPr>
                      <w:rFonts w:hint="eastAsia" w:asciiTheme="minorEastAsia" w:hAnsiTheme="minorEastAsia" w:eastAsiaTheme="minorEastAsia" w:cstheme="minorEastAsia"/>
                      <w:color w:val="auto"/>
                      <w:sz w:val="21"/>
                      <w:szCs w:val="21"/>
                      <w:shd w:val="clear" w:color="auto" w:fill="FFFFFF"/>
                      <w:lang w:val="en-US" w:eastAsia="zh-CN"/>
                    </w:rPr>
                    <w:t>、过筛</w:t>
                  </w:r>
                  <w:r>
                    <w:rPr>
                      <w:rFonts w:hint="eastAsia" w:ascii="Times New Roman" w:hAnsi="Times New Roman" w:eastAsiaTheme="minorEastAsia"/>
                      <w:color w:val="auto"/>
                      <w:sz w:val="21"/>
                      <w:szCs w:val="21"/>
                      <w:lang w:val="en-US" w:eastAsia="zh-CN"/>
                    </w:rPr>
                    <w:t>粉尘</w:t>
                  </w:r>
                  <w:r>
                    <w:rPr>
                      <w:rFonts w:hint="eastAsia" w:asciiTheme="minorEastAsia" w:hAnsiTheme="minorEastAsia" w:eastAsiaTheme="minorEastAsia" w:cstheme="minorEastAsia"/>
                      <w:color w:val="auto"/>
                      <w:sz w:val="21"/>
                      <w:szCs w:val="21"/>
                      <w:shd w:val="clear" w:color="auto" w:fill="FFFFFF"/>
                      <w:lang w:val="en-US" w:eastAsia="zh-CN"/>
                    </w:rPr>
                    <w:t>、混合</w:t>
                  </w:r>
                  <w:r>
                    <w:rPr>
                      <w:rFonts w:hint="eastAsia" w:ascii="Times New Roman" w:hAnsi="Times New Roman" w:eastAsiaTheme="minorEastAsia"/>
                      <w:color w:val="auto"/>
                      <w:sz w:val="21"/>
                      <w:szCs w:val="21"/>
                      <w:lang w:val="en-US" w:eastAsia="zh-CN"/>
                    </w:rPr>
                    <w:t>粉尘</w:t>
                  </w:r>
                </w:p>
              </w:tc>
              <w:tc>
                <w:tcPr>
                  <w:tcW w:w="1429" w:type="pct"/>
                  <w:tcBorders>
                    <w:tl2br w:val="nil"/>
                    <w:tr2bl w:val="nil"/>
                  </w:tcBorders>
                  <w:shd w:val="clear" w:color="auto" w:fill="auto"/>
                  <w:vAlign w:val="center"/>
                </w:tcPr>
                <w:p w14:paraId="3DE65F4C">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eastAsiaTheme="minorEastAsia"/>
                      <w:color w:val="auto"/>
                      <w:sz w:val="21"/>
                      <w:szCs w:val="21"/>
                    </w:rPr>
                    <w:t>颗粒物</w:t>
                  </w:r>
                </w:p>
              </w:tc>
            </w:tr>
            <w:tr w14:paraId="4F1A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35C0DC97">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477789F5">
                  <w:pPr>
                    <w:jc w:val="center"/>
                    <w:rPr>
                      <w:rFonts w:hint="eastAsia" w:asciiTheme="minorEastAsia" w:hAnsiTheme="minorEastAsia" w:eastAsiaTheme="minorEastAsia" w:cstheme="minorEastAsia"/>
                      <w:color w:val="auto"/>
                      <w:kern w:val="2"/>
                      <w:sz w:val="21"/>
                      <w:szCs w:val="21"/>
                      <w:shd w:val="clear" w:color="auto" w:fill="FFFFFF"/>
                      <w:lang w:val="en-US" w:eastAsia="zh-CN" w:bidi="ar-SA"/>
                    </w:rPr>
                  </w:pPr>
                  <w:r>
                    <w:rPr>
                      <w:rFonts w:hint="eastAsia" w:asciiTheme="minorEastAsia" w:hAnsiTheme="minorEastAsia" w:eastAsiaTheme="minorEastAsia" w:cstheme="minorEastAsia"/>
                      <w:color w:val="auto"/>
                      <w:sz w:val="21"/>
                      <w:szCs w:val="21"/>
                      <w:shd w:val="clear" w:color="auto" w:fill="FFFFFF"/>
                      <w:lang w:val="en-US" w:eastAsia="zh-CN"/>
                    </w:rPr>
                    <w:t>混合、制粒工序</w:t>
                  </w:r>
                </w:p>
              </w:tc>
              <w:tc>
                <w:tcPr>
                  <w:tcW w:w="1474" w:type="pct"/>
                  <w:tcBorders>
                    <w:tl2br w:val="nil"/>
                    <w:tr2bl w:val="nil"/>
                  </w:tcBorders>
                  <w:shd w:val="clear" w:color="auto" w:fill="auto"/>
                  <w:vAlign w:val="center"/>
                </w:tcPr>
                <w:p w14:paraId="01A5AE2D">
                  <w:pPr>
                    <w:jc w:val="center"/>
                    <w:rPr>
                      <w:rFonts w:hint="eastAsia" w:asciiTheme="minorEastAsia" w:hAnsiTheme="minorEastAsia" w:eastAsiaTheme="minorEastAsia" w:cstheme="minorEastAsia"/>
                      <w:color w:val="auto"/>
                      <w:kern w:val="2"/>
                      <w:sz w:val="21"/>
                      <w:szCs w:val="21"/>
                      <w:shd w:val="clear" w:color="auto" w:fill="FFFFFF"/>
                      <w:lang w:val="en-US" w:eastAsia="zh-CN" w:bidi="ar-SA"/>
                    </w:rPr>
                  </w:pPr>
                  <w:r>
                    <w:rPr>
                      <w:rFonts w:hint="eastAsia" w:asciiTheme="minorEastAsia" w:hAnsiTheme="minorEastAsia" w:eastAsiaTheme="minorEastAsia" w:cstheme="minorEastAsia"/>
                      <w:color w:val="auto"/>
                      <w:sz w:val="21"/>
                      <w:szCs w:val="21"/>
                      <w:shd w:val="clear" w:color="auto" w:fill="FFFFFF"/>
                      <w:lang w:val="en-US" w:eastAsia="zh-CN"/>
                    </w:rPr>
                    <w:t>投料粉尘、造粒粉尘</w:t>
                  </w:r>
                </w:p>
              </w:tc>
              <w:tc>
                <w:tcPr>
                  <w:tcW w:w="1429" w:type="pct"/>
                  <w:tcBorders>
                    <w:tl2br w:val="nil"/>
                    <w:tr2bl w:val="nil"/>
                  </w:tcBorders>
                  <w:shd w:val="clear" w:color="auto" w:fill="auto"/>
                  <w:vAlign w:val="center"/>
                </w:tcPr>
                <w:p w14:paraId="5A4631E2">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颗粒物</w:t>
                  </w:r>
                </w:p>
              </w:tc>
            </w:tr>
            <w:tr w14:paraId="69B7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3563D1BB">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72798BAE">
                  <w:pPr>
                    <w:jc w:val="center"/>
                    <w:rPr>
                      <w:rFonts w:hint="default" w:asciiTheme="minorEastAsia" w:hAnsiTheme="minorEastAsia" w:eastAsiaTheme="minorEastAsia" w:cstheme="minorEastAsia"/>
                      <w:color w:val="auto"/>
                      <w:kern w:val="2"/>
                      <w:sz w:val="21"/>
                      <w:szCs w:val="21"/>
                      <w:shd w:val="clear" w:color="auto" w:fill="FFFFFF"/>
                      <w:lang w:val="en-US" w:eastAsia="zh-CN" w:bidi="ar-SA"/>
                    </w:rPr>
                  </w:pPr>
                  <w:r>
                    <w:rPr>
                      <w:rFonts w:hint="eastAsia" w:asciiTheme="minorEastAsia" w:hAnsiTheme="minorEastAsia" w:eastAsiaTheme="minorEastAsia" w:cstheme="minorEastAsia"/>
                      <w:color w:val="auto"/>
                      <w:sz w:val="21"/>
                      <w:szCs w:val="21"/>
                      <w:shd w:val="clear" w:color="auto" w:fill="FFFFFF"/>
                      <w:lang w:val="en-US" w:eastAsia="zh-CN"/>
                    </w:rPr>
                    <w:t>质检工序</w:t>
                  </w:r>
                </w:p>
              </w:tc>
              <w:tc>
                <w:tcPr>
                  <w:tcW w:w="1474" w:type="pct"/>
                  <w:tcBorders>
                    <w:tl2br w:val="nil"/>
                    <w:tr2bl w:val="nil"/>
                  </w:tcBorders>
                  <w:shd w:val="clear" w:color="auto" w:fill="auto"/>
                  <w:vAlign w:val="center"/>
                </w:tcPr>
                <w:p w14:paraId="5FC15C8F">
                  <w:pPr>
                    <w:jc w:val="center"/>
                    <w:rPr>
                      <w:rFonts w:hint="default" w:asciiTheme="minorEastAsia" w:hAnsiTheme="minorEastAsia" w:eastAsiaTheme="minorEastAsia" w:cstheme="minorEastAsia"/>
                      <w:color w:val="auto"/>
                      <w:kern w:val="2"/>
                      <w:sz w:val="21"/>
                      <w:szCs w:val="21"/>
                      <w:shd w:val="clear" w:color="auto" w:fill="FFFFFF"/>
                      <w:lang w:val="en-US" w:eastAsia="zh-CN" w:bidi="ar-SA"/>
                    </w:rPr>
                  </w:pPr>
                  <w:r>
                    <w:rPr>
                      <w:rFonts w:hint="eastAsia" w:asciiTheme="minorEastAsia" w:hAnsiTheme="minorEastAsia" w:eastAsiaTheme="minorEastAsia" w:cstheme="minorEastAsia"/>
                      <w:color w:val="auto"/>
                      <w:sz w:val="21"/>
                      <w:szCs w:val="21"/>
                      <w:shd w:val="clear" w:color="auto" w:fill="FFFFFF"/>
                      <w:lang w:val="en-US" w:eastAsia="zh-CN"/>
                    </w:rPr>
                    <w:t>质检废气</w:t>
                  </w:r>
                </w:p>
              </w:tc>
              <w:tc>
                <w:tcPr>
                  <w:tcW w:w="1429" w:type="pct"/>
                  <w:tcBorders>
                    <w:tl2br w:val="nil"/>
                    <w:tr2bl w:val="nil"/>
                  </w:tcBorders>
                  <w:shd w:val="clear" w:color="auto" w:fill="auto"/>
                  <w:vAlign w:val="center"/>
                </w:tcPr>
                <w:p w14:paraId="0BE3ABD2">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03DA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037E9BF7">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0F2DA424">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天然气锅炉</w:t>
                  </w:r>
                </w:p>
              </w:tc>
              <w:tc>
                <w:tcPr>
                  <w:tcW w:w="1474" w:type="pct"/>
                  <w:tcBorders>
                    <w:tl2br w:val="nil"/>
                    <w:tr2bl w:val="nil"/>
                  </w:tcBorders>
                  <w:shd w:val="clear" w:color="auto" w:fill="auto"/>
                  <w:vAlign w:val="center"/>
                </w:tcPr>
                <w:p w14:paraId="4D7FE1CD">
                  <w:pPr>
                    <w:jc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2"/>
                      <w:sz w:val="21"/>
                      <w:szCs w:val="21"/>
                      <w:lang w:val="en-US" w:eastAsia="zh-CN" w:bidi="ar-SA"/>
                    </w:rPr>
                    <w:t>天然气锅炉</w:t>
                  </w:r>
                  <w:r>
                    <w:rPr>
                      <w:rFonts w:hint="eastAsia" w:ascii="Times New Roman" w:hAnsi="Times New Roman" w:eastAsiaTheme="minorEastAsia"/>
                      <w:color w:val="auto"/>
                      <w:sz w:val="21"/>
                      <w:szCs w:val="21"/>
                      <w:lang w:val="en-US" w:eastAsia="zh-CN"/>
                    </w:rPr>
                    <w:t>废气</w:t>
                  </w:r>
                </w:p>
              </w:tc>
              <w:tc>
                <w:tcPr>
                  <w:tcW w:w="1429" w:type="pct"/>
                  <w:tcBorders>
                    <w:tl2br w:val="nil"/>
                    <w:tr2bl w:val="nil"/>
                  </w:tcBorders>
                  <w:shd w:val="clear" w:color="auto" w:fill="auto"/>
                  <w:vAlign w:val="center"/>
                </w:tcPr>
                <w:p w14:paraId="2B6C1A4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heme="minorEastAsia"/>
                      <w:color w:val="auto"/>
                      <w:sz w:val="21"/>
                      <w:szCs w:val="21"/>
                    </w:rPr>
                    <w:t>颗粒物</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lang w:val="en-US" w:eastAsia="zh-CN"/>
                    </w:rPr>
                    <w:t>SO</w:t>
                  </w:r>
                  <w:r>
                    <w:rPr>
                      <w:rFonts w:hint="eastAsia" w:ascii="Times New Roman" w:hAnsi="Times New Roman" w:eastAsiaTheme="minorEastAsia"/>
                      <w:color w:val="auto"/>
                      <w:sz w:val="21"/>
                      <w:szCs w:val="21"/>
                      <w:vertAlign w:val="subscript"/>
                      <w:lang w:val="en-US" w:eastAsia="zh-CN"/>
                    </w:rPr>
                    <w:t>2</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lang w:val="en-US" w:eastAsia="zh-CN"/>
                    </w:rPr>
                    <w:t>NOx</w:t>
                  </w:r>
                </w:p>
              </w:tc>
            </w:tr>
            <w:tr w14:paraId="2044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244CA721">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0690A411">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乙醇罐</w:t>
                  </w:r>
                  <w:r>
                    <w:rPr>
                      <w:rFonts w:hint="eastAsia" w:ascii="Times New Roman" w:hAnsi="Times New Roman" w:cs="Times New Roman"/>
                      <w:color w:val="auto"/>
                      <w:kern w:val="0"/>
                      <w:sz w:val="21"/>
                      <w:szCs w:val="21"/>
                      <w:lang w:val="en-US" w:eastAsia="zh-CN"/>
                    </w:rPr>
                    <w:t>、乙醇回收罐</w:t>
                  </w:r>
                </w:p>
              </w:tc>
              <w:tc>
                <w:tcPr>
                  <w:tcW w:w="1474" w:type="pct"/>
                  <w:tcBorders>
                    <w:tl2br w:val="nil"/>
                    <w:tr2bl w:val="nil"/>
                  </w:tcBorders>
                  <w:shd w:val="clear" w:color="auto" w:fill="auto"/>
                  <w:vAlign w:val="center"/>
                </w:tcPr>
                <w:p w14:paraId="48F55201">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呼吸废气</w:t>
                  </w:r>
                </w:p>
              </w:tc>
              <w:tc>
                <w:tcPr>
                  <w:tcW w:w="1429" w:type="pct"/>
                  <w:tcBorders>
                    <w:tl2br w:val="nil"/>
                    <w:tr2bl w:val="nil"/>
                  </w:tcBorders>
                  <w:shd w:val="clear" w:color="auto" w:fill="auto"/>
                  <w:vAlign w:val="center"/>
                </w:tcPr>
                <w:p w14:paraId="78D81B8F">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2CCF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334747C0">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4846F99E">
                  <w:pPr>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kern w:val="0"/>
                      <w:sz w:val="21"/>
                      <w:szCs w:val="21"/>
                      <w:lang w:val="en-US" w:eastAsia="zh-CN"/>
                    </w:rPr>
                    <w:t>甲</w:t>
                  </w:r>
                  <w:r>
                    <w:rPr>
                      <w:rFonts w:hint="eastAsia" w:ascii="Times New Roman" w:hAnsi="Times New Roman" w:cs="Times New Roman" w:eastAsiaTheme="minorEastAsia"/>
                      <w:color w:val="auto"/>
                      <w:kern w:val="0"/>
                      <w:sz w:val="21"/>
                      <w:szCs w:val="21"/>
                      <w:lang w:val="en-US" w:eastAsia="zh-CN"/>
                    </w:rPr>
                    <w:t>醇罐</w:t>
                  </w:r>
                  <w:r>
                    <w:rPr>
                      <w:rFonts w:hint="eastAsia" w:ascii="Times New Roman" w:hAnsi="Times New Roman" w:cs="Times New Roman"/>
                      <w:color w:val="auto"/>
                      <w:kern w:val="0"/>
                      <w:sz w:val="21"/>
                      <w:szCs w:val="21"/>
                      <w:lang w:val="en-US" w:eastAsia="zh-CN"/>
                    </w:rPr>
                    <w:t>、</w:t>
                  </w:r>
                  <w:r>
                    <w:rPr>
                      <w:rFonts w:hint="eastAsia" w:cs="Times New Roman" w:eastAsiaTheme="minorEastAsia"/>
                      <w:color w:val="auto"/>
                      <w:kern w:val="0"/>
                      <w:sz w:val="21"/>
                      <w:szCs w:val="21"/>
                      <w:lang w:val="en-US" w:eastAsia="zh-CN"/>
                    </w:rPr>
                    <w:t>甲</w:t>
                  </w:r>
                  <w:r>
                    <w:rPr>
                      <w:rFonts w:hint="eastAsia" w:ascii="Times New Roman" w:hAnsi="Times New Roman" w:cs="Times New Roman"/>
                      <w:color w:val="auto"/>
                      <w:kern w:val="0"/>
                      <w:sz w:val="21"/>
                      <w:szCs w:val="21"/>
                      <w:lang w:val="en-US" w:eastAsia="zh-CN"/>
                    </w:rPr>
                    <w:t>醇回收罐</w:t>
                  </w:r>
                </w:p>
              </w:tc>
              <w:tc>
                <w:tcPr>
                  <w:tcW w:w="1474" w:type="pct"/>
                  <w:tcBorders>
                    <w:tl2br w:val="nil"/>
                    <w:tr2bl w:val="nil"/>
                  </w:tcBorders>
                  <w:shd w:val="clear" w:color="auto" w:fill="auto"/>
                  <w:vAlign w:val="center"/>
                </w:tcPr>
                <w:p w14:paraId="7A96453C">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呼吸废气</w:t>
                  </w:r>
                </w:p>
              </w:tc>
              <w:tc>
                <w:tcPr>
                  <w:tcW w:w="1429" w:type="pct"/>
                  <w:tcBorders>
                    <w:tl2br w:val="nil"/>
                    <w:tr2bl w:val="nil"/>
                  </w:tcBorders>
                  <w:shd w:val="clear" w:color="auto" w:fill="auto"/>
                  <w:vAlign w:val="center"/>
                </w:tcPr>
                <w:p w14:paraId="7A04FDDC">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139F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18F284D1">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6F16CAD8">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药渣出渣、蒸渣（醇提）</w:t>
                  </w:r>
                </w:p>
              </w:tc>
              <w:tc>
                <w:tcPr>
                  <w:tcW w:w="1474" w:type="pct"/>
                  <w:tcBorders>
                    <w:tl2br w:val="nil"/>
                    <w:tr2bl w:val="nil"/>
                  </w:tcBorders>
                  <w:shd w:val="clear" w:color="auto" w:fill="auto"/>
                  <w:vAlign w:val="center"/>
                </w:tcPr>
                <w:p w14:paraId="4B71E137">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出渣、蒸渣废气</w:t>
                  </w:r>
                </w:p>
              </w:tc>
              <w:tc>
                <w:tcPr>
                  <w:tcW w:w="1429" w:type="pct"/>
                  <w:tcBorders>
                    <w:tl2br w:val="nil"/>
                    <w:tr2bl w:val="nil"/>
                  </w:tcBorders>
                  <w:shd w:val="clear" w:color="auto" w:fill="auto"/>
                  <w:vAlign w:val="center"/>
                </w:tcPr>
                <w:p w14:paraId="35D5099E">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5A25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4F84AD76">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7299273B">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三级冷凝器</w:t>
                  </w:r>
                </w:p>
              </w:tc>
              <w:tc>
                <w:tcPr>
                  <w:tcW w:w="1474" w:type="pct"/>
                  <w:tcBorders>
                    <w:tl2br w:val="nil"/>
                    <w:tr2bl w:val="nil"/>
                  </w:tcBorders>
                  <w:shd w:val="clear" w:color="auto" w:fill="auto"/>
                  <w:vAlign w:val="center"/>
                </w:tcPr>
                <w:p w14:paraId="660A31B4">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不凝气</w:t>
                  </w:r>
                </w:p>
              </w:tc>
              <w:tc>
                <w:tcPr>
                  <w:tcW w:w="1429" w:type="pct"/>
                  <w:tcBorders>
                    <w:tl2br w:val="nil"/>
                    <w:tr2bl w:val="nil"/>
                  </w:tcBorders>
                  <w:shd w:val="clear" w:color="auto" w:fill="auto"/>
                  <w:vAlign w:val="center"/>
                </w:tcPr>
                <w:p w14:paraId="27757134">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043C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3C11B4C0">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3C64F166">
                  <w:pPr>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eastAsiaTheme="minorEastAsia"/>
                      <w:b w:val="0"/>
                      <w:bCs w:val="0"/>
                      <w:color w:val="auto"/>
                      <w:sz w:val="21"/>
                      <w:szCs w:val="21"/>
                      <w:lang w:val="en-US" w:eastAsia="zh-CN"/>
                    </w:rPr>
                    <w:t>药渣间</w:t>
                  </w:r>
                </w:p>
              </w:tc>
              <w:tc>
                <w:tcPr>
                  <w:tcW w:w="1474" w:type="pct"/>
                  <w:tcBorders>
                    <w:tl2br w:val="nil"/>
                    <w:tr2bl w:val="nil"/>
                  </w:tcBorders>
                  <w:shd w:val="clear" w:color="auto" w:fill="auto"/>
                  <w:vAlign w:val="center"/>
                </w:tcPr>
                <w:p w14:paraId="79AD17AA">
                  <w:pPr>
                    <w:jc w:val="center"/>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eastAsiaTheme="minorEastAsia"/>
                      <w:b w:val="0"/>
                      <w:bCs w:val="0"/>
                      <w:color w:val="auto"/>
                      <w:sz w:val="21"/>
                      <w:szCs w:val="21"/>
                      <w:lang w:val="en-US" w:eastAsia="zh-CN"/>
                    </w:rPr>
                    <w:t>恶臭废气</w:t>
                  </w:r>
                </w:p>
              </w:tc>
              <w:tc>
                <w:tcPr>
                  <w:tcW w:w="1429" w:type="pct"/>
                  <w:tcBorders>
                    <w:tl2br w:val="nil"/>
                    <w:tr2bl w:val="nil"/>
                  </w:tcBorders>
                  <w:shd w:val="clear" w:color="auto" w:fill="auto"/>
                  <w:vAlign w:val="center"/>
                </w:tcPr>
                <w:p w14:paraId="2E4E8C9A">
                  <w:pPr>
                    <w:jc w:val="center"/>
                    <w:rPr>
                      <w:rFonts w:hint="eastAsia"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臭气浓度</w:t>
                  </w:r>
                </w:p>
              </w:tc>
            </w:tr>
            <w:tr w14:paraId="13EE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3B047B6B">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3E5B700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一体化污水处理设备</w:t>
                  </w:r>
                </w:p>
              </w:tc>
              <w:tc>
                <w:tcPr>
                  <w:tcW w:w="1474" w:type="pct"/>
                  <w:tcBorders>
                    <w:tl2br w:val="nil"/>
                    <w:tr2bl w:val="nil"/>
                  </w:tcBorders>
                  <w:shd w:val="clear" w:color="auto" w:fill="auto"/>
                  <w:vAlign w:val="center"/>
                </w:tcPr>
                <w:p w14:paraId="5006170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4"/>
                      <w:lang w:val="en-US" w:eastAsia="zh-CN"/>
                    </w:rPr>
                    <w:t>污水处理站废气</w:t>
                  </w:r>
                </w:p>
              </w:tc>
              <w:tc>
                <w:tcPr>
                  <w:tcW w:w="1429" w:type="pct"/>
                  <w:tcBorders>
                    <w:tl2br w:val="nil"/>
                    <w:tr2bl w:val="nil"/>
                  </w:tcBorders>
                  <w:shd w:val="clear" w:color="auto" w:fill="auto"/>
                  <w:vAlign w:val="center"/>
                </w:tcPr>
                <w:p w14:paraId="4EF0CC07">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臭气浓度、</w:t>
                  </w:r>
                  <w:r>
                    <w:rPr>
                      <w:rFonts w:hint="default" w:ascii="Times New Roman" w:hAnsi="Times New Roman" w:eastAsia="宋体" w:cs="Times New Roman"/>
                      <w:b w:val="0"/>
                      <w:bCs w:val="0"/>
                      <w:color w:val="auto"/>
                      <w:sz w:val="21"/>
                      <w:szCs w:val="21"/>
                      <w:lang w:val="en-US" w:eastAsia="zh-CN"/>
                    </w:rPr>
                    <w:t>NH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S</w:t>
                  </w:r>
                  <w:r>
                    <w:rPr>
                      <w:rFonts w:hint="eastAsia" w:ascii="Times New Roman" w:hAnsi="Times New Roman" w:eastAsia="宋体" w:cs="Times New Roman"/>
                      <w:b w:val="0"/>
                      <w:bCs w:val="0"/>
                      <w:color w:val="auto"/>
                      <w:sz w:val="21"/>
                      <w:szCs w:val="21"/>
                      <w:lang w:val="en-US" w:eastAsia="zh-CN"/>
                    </w:rPr>
                    <w:t>、</w:t>
                  </w:r>
                </w:p>
                <w:p w14:paraId="7C6961B8">
                  <w:pPr>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Theme="minorEastAsia"/>
                      <w:color w:val="auto"/>
                      <w:sz w:val="21"/>
                      <w:szCs w:val="21"/>
                      <w:lang w:val="en-US" w:eastAsia="zh-CN"/>
                    </w:rPr>
                    <w:t>非甲烷总烃</w:t>
                  </w:r>
                </w:p>
              </w:tc>
            </w:tr>
            <w:tr w14:paraId="07A5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restart"/>
                  <w:tcBorders>
                    <w:tl2br w:val="nil"/>
                    <w:tr2bl w:val="nil"/>
                  </w:tcBorders>
                  <w:shd w:val="clear" w:color="auto" w:fill="auto"/>
                  <w:vAlign w:val="center"/>
                </w:tcPr>
                <w:p w14:paraId="37F8B2F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w:t>
                  </w:r>
                </w:p>
              </w:tc>
              <w:tc>
                <w:tcPr>
                  <w:tcW w:w="1591" w:type="pct"/>
                  <w:tcBorders>
                    <w:tl2br w:val="nil"/>
                    <w:tr2bl w:val="nil"/>
                  </w:tcBorders>
                  <w:shd w:val="clear" w:color="auto" w:fill="auto"/>
                  <w:vAlign w:val="center"/>
                </w:tcPr>
                <w:p w14:paraId="1D43497A">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纯水制备</w:t>
                  </w:r>
                </w:p>
              </w:tc>
              <w:tc>
                <w:tcPr>
                  <w:tcW w:w="1474" w:type="pct"/>
                  <w:tcBorders>
                    <w:tl2br w:val="nil"/>
                    <w:tr2bl w:val="nil"/>
                  </w:tcBorders>
                  <w:shd w:val="clear" w:color="auto" w:fill="auto"/>
                  <w:vAlign w:val="center"/>
                </w:tcPr>
                <w:p w14:paraId="5657FE33">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制水机浓水</w:t>
                  </w:r>
                </w:p>
              </w:tc>
              <w:tc>
                <w:tcPr>
                  <w:tcW w:w="1429" w:type="pct"/>
                  <w:tcBorders>
                    <w:tl2br w:val="nil"/>
                    <w:tr2bl w:val="nil"/>
                  </w:tcBorders>
                  <w:shd w:val="clear" w:color="auto" w:fill="auto"/>
                  <w:vAlign w:val="center"/>
                </w:tcPr>
                <w:p w14:paraId="1CFB4321">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w:t>
                  </w:r>
                </w:p>
              </w:tc>
            </w:tr>
            <w:tr w14:paraId="21A7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43337513">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459D0CA5">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设备清洗</w:t>
                  </w:r>
                </w:p>
              </w:tc>
              <w:tc>
                <w:tcPr>
                  <w:tcW w:w="1474" w:type="pct"/>
                  <w:tcBorders>
                    <w:tl2br w:val="nil"/>
                    <w:tr2bl w:val="nil"/>
                  </w:tcBorders>
                  <w:shd w:val="clear" w:color="auto" w:fill="auto"/>
                  <w:vAlign w:val="center"/>
                </w:tcPr>
                <w:p w14:paraId="0D8CF660">
                  <w:pPr>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kern w:val="2"/>
                      <w:sz w:val="21"/>
                      <w:szCs w:val="21"/>
                      <w:lang w:val="en-US" w:eastAsia="zh-CN" w:bidi="ar-SA"/>
                    </w:rPr>
                    <w:t>设备清洗废水</w:t>
                  </w:r>
                </w:p>
              </w:tc>
              <w:tc>
                <w:tcPr>
                  <w:tcW w:w="1429" w:type="pct"/>
                  <w:tcBorders>
                    <w:tl2br w:val="nil"/>
                    <w:tr2bl w:val="nil"/>
                  </w:tcBorders>
                  <w:shd w:val="clear" w:color="auto" w:fill="auto"/>
                  <w:vAlign w:val="center"/>
                </w:tcPr>
                <w:p w14:paraId="3776AE19">
                  <w:pPr>
                    <w:jc w:val="center"/>
                    <w:rPr>
                      <w:rFonts w:hint="default" w:ascii="Times New Roman" w:hAnsi="Times New Roman" w:cs="Times New Roman" w:eastAsiaTheme="minorEastAsia"/>
                      <w:color w:val="auto"/>
                      <w:kern w:val="2"/>
                      <w:position w:val="2"/>
                      <w:sz w:val="21"/>
                      <w:szCs w:val="21"/>
                      <w:lang w:val="en-US" w:eastAsia="zh-CN" w:bidi="ar-SA"/>
                    </w:rPr>
                  </w:pPr>
                  <w:r>
                    <w:rPr>
                      <w:rFonts w:hint="default" w:ascii="Times New Roman" w:hAnsi="Times New Roman" w:cs="Times New Roman" w:eastAsiaTheme="minorEastAsia"/>
                      <w:color w:val="auto"/>
                      <w:position w:val="2"/>
                      <w:sz w:val="21"/>
                      <w:szCs w:val="21"/>
                      <w:lang w:val="en-US" w:eastAsia="zh-CN"/>
                    </w:rPr>
                    <w:t>pH、</w:t>
                  </w:r>
                  <w:r>
                    <w:rPr>
                      <w:rFonts w:hint="default" w:ascii="Times New Roman" w:hAnsi="Times New Roman" w:cs="Times New Roman" w:eastAsiaTheme="minorEastAsia"/>
                      <w:color w:val="auto"/>
                      <w:position w:val="2"/>
                      <w:sz w:val="21"/>
                      <w:szCs w:val="21"/>
                    </w:rPr>
                    <w:t>COD、BOD</w:t>
                  </w:r>
                  <w:r>
                    <w:rPr>
                      <w:rFonts w:hint="default" w:ascii="Times New Roman" w:hAnsi="Times New Roman" w:cs="Times New Roman" w:eastAsiaTheme="minorEastAsia"/>
                      <w:color w:val="auto"/>
                      <w:position w:val="2"/>
                      <w:sz w:val="21"/>
                      <w:szCs w:val="21"/>
                      <w:vertAlign w:val="subscript"/>
                    </w:rPr>
                    <w:t>5</w:t>
                  </w:r>
                  <w:r>
                    <w:rPr>
                      <w:rFonts w:hint="default" w:ascii="Times New Roman" w:hAnsi="Times New Roman" w:cs="Times New Roman" w:eastAsiaTheme="minorEastAsia"/>
                      <w:color w:val="auto"/>
                      <w:position w:val="2"/>
                      <w:sz w:val="21"/>
                      <w:szCs w:val="21"/>
                    </w:rPr>
                    <w:t>、SS、氨氮</w:t>
                  </w:r>
                </w:p>
              </w:tc>
            </w:tr>
            <w:tr w14:paraId="680E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04" w:type="pct"/>
                  <w:vMerge w:val="continue"/>
                  <w:tcBorders>
                    <w:tl2br w:val="nil"/>
                    <w:tr2bl w:val="nil"/>
                  </w:tcBorders>
                  <w:shd w:val="clear" w:color="auto" w:fill="auto"/>
                  <w:vAlign w:val="center"/>
                </w:tcPr>
                <w:p w14:paraId="4B060817">
                  <w:pPr>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50DC86B7">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水喷淋塔</w:t>
                  </w:r>
                </w:p>
              </w:tc>
              <w:tc>
                <w:tcPr>
                  <w:tcW w:w="1474" w:type="pct"/>
                  <w:tcBorders>
                    <w:tl2br w:val="nil"/>
                    <w:tr2bl w:val="nil"/>
                  </w:tcBorders>
                  <w:shd w:val="clear" w:color="auto" w:fill="auto"/>
                  <w:vAlign w:val="center"/>
                </w:tcPr>
                <w:p w14:paraId="2FBE3144">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喷淋塔废水</w:t>
                  </w:r>
                </w:p>
              </w:tc>
              <w:tc>
                <w:tcPr>
                  <w:tcW w:w="1429" w:type="pct"/>
                  <w:tcBorders>
                    <w:tl2br w:val="nil"/>
                    <w:tr2bl w:val="nil"/>
                  </w:tcBorders>
                  <w:shd w:val="clear" w:color="auto" w:fill="auto"/>
                  <w:vAlign w:val="center"/>
                </w:tcPr>
                <w:p w14:paraId="7680886B">
                  <w:pPr>
                    <w:jc w:val="center"/>
                    <w:rPr>
                      <w:rFonts w:hint="default" w:ascii="Times New Roman" w:hAnsi="Times New Roman" w:cs="Times New Roman" w:eastAsiaTheme="minorEastAsia"/>
                      <w:color w:val="auto"/>
                      <w:position w:val="2"/>
                      <w:sz w:val="21"/>
                      <w:szCs w:val="21"/>
                      <w:lang w:val="en-US" w:eastAsia="zh-CN"/>
                    </w:rPr>
                  </w:pPr>
                  <w:r>
                    <w:rPr>
                      <w:rFonts w:hint="default" w:ascii="Times New Roman" w:hAnsi="Times New Roman" w:cs="Times New Roman" w:eastAsiaTheme="minorEastAsia"/>
                      <w:color w:val="auto"/>
                      <w:position w:val="2"/>
                      <w:sz w:val="21"/>
                      <w:szCs w:val="21"/>
                      <w:lang w:val="en-US" w:eastAsia="zh-CN"/>
                    </w:rPr>
                    <w:t>pH、</w:t>
                  </w:r>
                  <w:r>
                    <w:rPr>
                      <w:rFonts w:hint="default" w:ascii="Times New Roman" w:hAnsi="Times New Roman" w:cs="Times New Roman" w:eastAsiaTheme="minorEastAsia"/>
                      <w:color w:val="auto"/>
                      <w:position w:val="2"/>
                      <w:sz w:val="21"/>
                      <w:szCs w:val="21"/>
                    </w:rPr>
                    <w:t>COD、BOD</w:t>
                  </w:r>
                  <w:r>
                    <w:rPr>
                      <w:rFonts w:hint="default" w:ascii="Times New Roman" w:hAnsi="Times New Roman" w:cs="Times New Roman" w:eastAsiaTheme="minorEastAsia"/>
                      <w:color w:val="auto"/>
                      <w:position w:val="2"/>
                      <w:sz w:val="21"/>
                      <w:szCs w:val="21"/>
                      <w:vertAlign w:val="subscript"/>
                    </w:rPr>
                    <w:t>5</w:t>
                  </w:r>
                  <w:r>
                    <w:rPr>
                      <w:rFonts w:hint="default" w:ascii="Times New Roman" w:hAnsi="Times New Roman" w:cs="Times New Roman" w:eastAsiaTheme="minorEastAsia"/>
                      <w:color w:val="auto"/>
                      <w:position w:val="2"/>
                      <w:sz w:val="21"/>
                      <w:szCs w:val="21"/>
                    </w:rPr>
                    <w:t>、SS、氨氮</w:t>
                  </w:r>
                </w:p>
              </w:tc>
            </w:tr>
            <w:tr w14:paraId="50B6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vAlign w:val="center"/>
                </w:tcPr>
                <w:p w14:paraId="39C46215">
                  <w:pPr>
                    <w:bidi w:val="0"/>
                    <w:jc w:val="center"/>
                    <w:rPr>
                      <w:rFonts w:hint="default" w:ascii="Times New Roman" w:hAnsi="Times New Roman" w:cs="Times New Roman" w:eastAsiaTheme="minorEastAsia"/>
                      <w:color w:val="auto"/>
                      <w:sz w:val="21"/>
                      <w:szCs w:val="21"/>
                    </w:rPr>
                  </w:pPr>
                </w:p>
              </w:tc>
              <w:tc>
                <w:tcPr>
                  <w:tcW w:w="1591" w:type="pct"/>
                  <w:tcBorders>
                    <w:tl2br w:val="nil"/>
                    <w:tr2bl w:val="nil"/>
                  </w:tcBorders>
                  <w:shd w:val="clear" w:color="auto" w:fill="auto"/>
                  <w:vAlign w:val="center"/>
                </w:tcPr>
                <w:p w14:paraId="440092EC">
                  <w:pPr>
                    <w:jc w:val="center"/>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职工生活</w:t>
                  </w:r>
                </w:p>
              </w:tc>
              <w:tc>
                <w:tcPr>
                  <w:tcW w:w="1474" w:type="pct"/>
                  <w:tcBorders>
                    <w:tl2br w:val="nil"/>
                    <w:tr2bl w:val="nil"/>
                  </w:tcBorders>
                  <w:shd w:val="clear" w:color="auto" w:fill="auto"/>
                  <w:vAlign w:val="center"/>
                </w:tcPr>
                <w:p w14:paraId="2BF4B538">
                  <w:pPr>
                    <w:jc w:val="center"/>
                    <w:rPr>
                      <w:rFonts w:hint="default" w:ascii="Times New Roman" w:hAnsi="Times New Roman" w:cs="Times New Roman" w:eastAsiaTheme="minorEastAsia"/>
                      <w:color w:val="auto"/>
                      <w:kern w:val="2"/>
                      <w:sz w:val="21"/>
                      <w:szCs w:val="21"/>
                      <w:lang w:val="en-US" w:eastAsia="zh-CN" w:bidi="ar-SA"/>
                    </w:rPr>
                  </w:pPr>
                  <w:r>
                    <w:rPr>
                      <w:rFonts w:ascii="Times New Roman" w:hAnsi="Times New Roman" w:eastAsiaTheme="minorEastAsia"/>
                      <w:color w:val="auto"/>
                      <w:sz w:val="21"/>
                      <w:szCs w:val="21"/>
                    </w:rPr>
                    <w:t>生活污水</w:t>
                  </w:r>
                </w:p>
              </w:tc>
              <w:tc>
                <w:tcPr>
                  <w:tcW w:w="1429" w:type="pct"/>
                  <w:tcBorders>
                    <w:tl2br w:val="nil"/>
                    <w:tr2bl w:val="nil"/>
                  </w:tcBorders>
                  <w:shd w:val="clear" w:color="auto" w:fill="auto"/>
                  <w:vAlign w:val="center"/>
                </w:tcPr>
                <w:p w14:paraId="1E90F92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position w:val="2"/>
                      <w:sz w:val="21"/>
                      <w:szCs w:val="21"/>
                      <w:lang w:val="en-US" w:eastAsia="zh-CN"/>
                    </w:rPr>
                    <w:t>pH、</w:t>
                  </w:r>
                  <w:r>
                    <w:rPr>
                      <w:rFonts w:hint="default" w:ascii="Times New Roman" w:hAnsi="Times New Roman" w:cs="Times New Roman" w:eastAsiaTheme="minorEastAsia"/>
                      <w:color w:val="auto"/>
                      <w:position w:val="2"/>
                      <w:sz w:val="21"/>
                      <w:szCs w:val="21"/>
                    </w:rPr>
                    <w:t>COD、BOD</w:t>
                  </w:r>
                  <w:r>
                    <w:rPr>
                      <w:rFonts w:hint="default" w:ascii="Times New Roman" w:hAnsi="Times New Roman" w:cs="Times New Roman" w:eastAsiaTheme="minorEastAsia"/>
                      <w:color w:val="auto"/>
                      <w:position w:val="2"/>
                      <w:sz w:val="21"/>
                      <w:szCs w:val="21"/>
                      <w:vertAlign w:val="subscript"/>
                    </w:rPr>
                    <w:t>5</w:t>
                  </w:r>
                  <w:r>
                    <w:rPr>
                      <w:rFonts w:hint="default" w:ascii="Times New Roman" w:hAnsi="Times New Roman" w:cs="Times New Roman" w:eastAsiaTheme="minorEastAsia"/>
                      <w:color w:val="auto"/>
                      <w:position w:val="2"/>
                      <w:sz w:val="21"/>
                      <w:szCs w:val="21"/>
                    </w:rPr>
                    <w:t>、SS、氨氮</w:t>
                  </w:r>
                </w:p>
              </w:tc>
            </w:tr>
            <w:tr w14:paraId="7F77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tcBorders>
                    <w:tl2br w:val="nil"/>
                    <w:tr2bl w:val="nil"/>
                  </w:tcBorders>
                  <w:shd w:val="clear" w:color="auto" w:fill="auto"/>
                  <w:vAlign w:val="center"/>
                </w:tcPr>
                <w:p w14:paraId="1F01B74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噪声</w:t>
                  </w:r>
                </w:p>
              </w:tc>
              <w:tc>
                <w:tcPr>
                  <w:tcW w:w="1591" w:type="pct"/>
                  <w:tcBorders>
                    <w:tl2br w:val="nil"/>
                    <w:tr2bl w:val="nil"/>
                  </w:tcBorders>
                  <w:shd w:val="clear" w:color="auto" w:fill="auto"/>
                  <w:vAlign w:val="center"/>
                </w:tcPr>
                <w:p w14:paraId="3C37212C">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设备运行</w:t>
                  </w:r>
                </w:p>
              </w:tc>
              <w:tc>
                <w:tcPr>
                  <w:tcW w:w="1474" w:type="pct"/>
                  <w:tcBorders>
                    <w:tl2br w:val="nil"/>
                    <w:tr2bl w:val="nil"/>
                  </w:tcBorders>
                  <w:shd w:val="clear" w:color="auto" w:fill="auto"/>
                  <w:vAlign w:val="center"/>
                </w:tcPr>
                <w:p w14:paraId="6A2BCCAC">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设备噪声</w:t>
                  </w:r>
                </w:p>
              </w:tc>
              <w:tc>
                <w:tcPr>
                  <w:tcW w:w="1429" w:type="pct"/>
                  <w:tcBorders>
                    <w:tl2br w:val="nil"/>
                    <w:tr2bl w:val="nil"/>
                  </w:tcBorders>
                  <w:shd w:val="clear" w:color="auto" w:fill="auto"/>
                  <w:vAlign w:val="center"/>
                </w:tcPr>
                <w:p w14:paraId="443028FB">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噪声</w:t>
                  </w:r>
                </w:p>
              </w:tc>
            </w:tr>
            <w:tr w14:paraId="0D9A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restart"/>
                  <w:tcBorders>
                    <w:tl2br w:val="nil"/>
                    <w:tr2bl w:val="nil"/>
                  </w:tcBorders>
                  <w:shd w:val="clear" w:color="auto" w:fill="auto"/>
                  <w:vAlign w:val="center"/>
                </w:tcPr>
                <w:p w14:paraId="3FACE04C">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固体废物</w:t>
                  </w:r>
                </w:p>
              </w:tc>
              <w:tc>
                <w:tcPr>
                  <w:tcW w:w="1591" w:type="pct"/>
                  <w:tcBorders>
                    <w:tl2br w:val="nil"/>
                    <w:tr2bl w:val="nil"/>
                  </w:tcBorders>
                  <w:shd w:val="clear" w:color="auto" w:fill="auto"/>
                  <w:vAlign w:val="center"/>
                </w:tcPr>
                <w:p w14:paraId="0484B263">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kern w:val="2"/>
                      <w:sz w:val="21"/>
                      <w:szCs w:val="21"/>
                      <w:lang w:val="en-US" w:eastAsia="zh-CN" w:bidi="ar-SA"/>
                    </w:rPr>
                    <w:t>废气处理设施、人工清扫</w:t>
                  </w:r>
                </w:p>
              </w:tc>
              <w:tc>
                <w:tcPr>
                  <w:tcW w:w="1474" w:type="pct"/>
                  <w:vMerge w:val="restart"/>
                  <w:tcBorders>
                    <w:tl2br w:val="nil"/>
                    <w:tr2bl w:val="nil"/>
                  </w:tcBorders>
                  <w:shd w:val="clear" w:color="auto" w:fill="auto"/>
                  <w:vAlign w:val="center"/>
                </w:tcPr>
                <w:p w14:paraId="41A78A0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一般</w:t>
                  </w:r>
                  <w:r>
                    <w:rPr>
                      <w:rFonts w:hint="eastAsia" w:cs="Times New Roman" w:eastAsiaTheme="minorEastAsia"/>
                      <w:color w:val="auto"/>
                      <w:kern w:val="2"/>
                      <w:sz w:val="21"/>
                      <w:szCs w:val="21"/>
                      <w:lang w:val="en-US" w:eastAsia="zh-CN" w:bidi="ar-SA"/>
                    </w:rPr>
                    <w:t>固体废物</w:t>
                  </w:r>
                </w:p>
              </w:tc>
              <w:tc>
                <w:tcPr>
                  <w:tcW w:w="1429" w:type="pct"/>
                  <w:tcBorders>
                    <w:tl2br w:val="nil"/>
                    <w:tr2bl w:val="nil"/>
                  </w:tcBorders>
                  <w:shd w:val="clear" w:color="auto" w:fill="auto"/>
                  <w:vAlign w:val="center"/>
                </w:tcPr>
                <w:p w14:paraId="231FB3B6">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除尘灰、收集灰</w:t>
                  </w:r>
                </w:p>
              </w:tc>
            </w:tr>
            <w:tr w14:paraId="6399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tcBorders>
                    <w:tl2br w:val="nil"/>
                    <w:tr2bl w:val="nil"/>
                  </w:tcBorders>
                  <w:shd w:val="clear" w:color="auto" w:fill="auto"/>
                  <w:vAlign w:val="center"/>
                </w:tcPr>
                <w:p w14:paraId="2FF70219">
                  <w:pPr>
                    <w:jc w:val="center"/>
                    <w:rPr>
                      <w:rFonts w:hint="default" w:ascii="Times New Roman" w:hAnsi="Times New Roman" w:cs="Times New Roman" w:eastAsiaTheme="minorEastAsia"/>
                      <w:color w:val="auto"/>
                      <w:kern w:val="2"/>
                      <w:sz w:val="21"/>
                      <w:szCs w:val="21"/>
                      <w:lang w:val="en-US" w:eastAsia="zh-CN" w:bidi="ar-SA"/>
                    </w:rPr>
                  </w:pPr>
                </w:p>
              </w:tc>
              <w:tc>
                <w:tcPr>
                  <w:tcW w:w="1591" w:type="pct"/>
                  <w:tcBorders>
                    <w:tl2br w:val="nil"/>
                    <w:tr2bl w:val="nil"/>
                  </w:tcBorders>
                  <w:shd w:val="clear" w:color="auto" w:fill="auto"/>
                  <w:vAlign w:val="center"/>
                </w:tcPr>
                <w:p w14:paraId="232A095E">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水提、醇提工序</w:t>
                  </w:r>
                </w:p>
              </w:tc>
              <w:tc>
                <w:tcPr>
                  <w:tcW w:w="1474" w:type="pct"/>
                  <w:vMerge w:val="continue"/>
                  <w:tcBorders>
                    <w:tl2br w:val="nil"/>
                    <w:tr2bl w:val="nil"/>
                  </w:tcBorders>
                  <w:shd w:val="clear" w:color="auto" w:fill="auto"/>
                  <w:vAlign w:val="center"/>
                </w:tcPr>
                <w:p w14:paraId="2D7750A6">
                  <w:pPr>
                    <w:jc w:val="center"/>
                    <w:rPr>
                      <w:rFonts w:hint="default" w:ascii="Times New Roman" w:hAnsi="Times New Roman" w:cs="Times New Roman" w:eastAsiaTheme="minorEastAsia"/>
                      <w:color w:val="auto"/>
                      <w:sz w:val="21"/>
                      <w:szCs w:val="21"/>
                    </w:rPr>
                  </w:pPr>
                </w:p>
              </w:tc>
              <w:tc>
                <w:tcPr>
                  <w:tcW w:w="1429" w:type="pct"/>
                  <w:tcBorders>
                    <w:tl2br w:val="nil"/>
                    <w:tr2bl w:val="nil"/>
                  </w:tcBorders>
                  <w:shd w:val="clear" w:color="auto" w:fill="auto"/>
                  <w:vAlign w:val="center"/>
                </w:tcPr>
                <w:p w14:paraId="3D15AC9A">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药渣</w:t>
                  </w:r>
                </w:p>
              </w:tc>
            </w:tr>
            <w:tr w14:paraId="4546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vAlign w:val="center"/>
                </w:tcPr>
                <w:p w14:paraId="6F6CF006">
                  <w:pPr>
                    <w:jc w:val="center"/>
                    <w:rPr>
                      <w:rFonts w:hint="default" w:ascii="Times New Roman" w:hAnsi="Times New Roman" w:cs="Times New Roman" w:eastAsiaTheme="minorEastAsia"/>
                      <w:color w:val="auto"/>
                      <w:sz w:val="21"/>
                      <w:szCs w:val="21"/>
                    </w:rPr>
                  </w:pPr>
                </w:p>
              </w:tc>
              <w:tc>
                <w:tcPr>
                  <w:tcW w:w="1591" w:type="pct"/>
                  <w:shd w:val="clear" w:color="auto" w:fill="auto"/>
                  <w:vAlign w:val="center"/>
                </w:tcPr>
                <w:p w14:paraId="6919D075">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纯水制备</w:t>
                  </w:r>
                </w:p>
              </w:tc>
              <w:tc>
                <w:tcPr>
                  <w:tcW w:w="1474" w:type="pct"/>
                  <w:vMerge w:val="continue"/>
                  <w:shd w:val="clear" w:color="auto" w:fill="auto"/>
                  <w:vAlign w:val="center"/>
                </w:tcPr>
                <w:p w14:paraId="4ECA43A2">
                  <w:pPr>
                    <w:jc w:val="center"/>
                    <w:rPr>
                      <w:rFonts w:hint="default" w:ascii="Times New Roman" w:hAnsi="Times New Roman" w:cs="Times New Roman" w:eastAsiaTheme="minorEastAsia"/>
                      <w:color w:val="auto"/>
                      <w:kern w:val="2"/>
                      <w:sz w:val="21"/>
                      <w:szCs w:val="21"/>
                      <w:lang w:val="en-US" w:eastAsia="zh-CN" w:bidi="ar-SA"/>
                    </w:rPr>
                  </w:pPr>
                </w:p>
              </w:tc>
              <w:tc>
                <w:tcPr>
                  <w:tcW w:w="1429" w:type="pct"/>
                  <w:shd w:val="clear" w:color="auto" w:fill="auto"/>
                  <w:vAlign w:val="center"/>
                </w:tcPr>
                <w:p w14:paraId="0CBA2127">
                  <w:pPr>
                    <w:jc w:val="center"/>
                    <w:rPr>
                      <w:rFonts w:hint="eastAsia"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废离子交换树脂、</w:t>
                  </w:r>
                </w:p>
                <w:p w14:paraId="0B8CB207">
                  <w:pPr>
                    <w:jc w:val="center"/>
                    <w:rPr>
                      <w:rFonts w:hint="default" w:ascii="Times New Roman" w:hAnsi="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废RO反渗透膜</w:t>
                  </w:r>
                </w:p>
              </w:tc>
            </w:tr>
            <w:tr w14:paraId="6C49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vAlign w:val="center"/>
                </w:tcPr>
                <w:p w14:paraId="624828BA">
                  <w:pPr>
                    <w:jc w:val="center"/>
                    <w:rPr>
                      <w:rFonts w:hint="default" w:ascii="Times New Roman" w:hAnsi="Times New Roman" w:cs="Times New Roman" w:eastAsiaTheme="minorEastAsia"/>
                      <w:color w:val="auto"/>
                      <w:sz w:val="21"/>
                      <w:szCs w:val="21"/>
                    </w:rPr>
                  </w:pPr>
                </w:p>
              </w:tc>
              <w:tc>
                <w:tcPr>
                  <w:tcW w:w="1591" w:type="pct"/>
                  <w:shd w:val="clear" w:color="auto" w:fill="auto"/>
                  <w:vAlign w:val="center"/>
                </w:tcPr>
                <w:p w14:paraId="1F0D7D11">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原料外包、包装工序</w:t>
                  </w:r>
                </w:p>
              </w:tc>
              <w:tc>
                <w:tcPr>
                  <w:tcW w:w="1474" w:type="pct"/>
                  <w:vMerge w:val="continue"/>
                  <w:shd w:val="clear" w:color="auto" w:fill="auto"/>
                  <w:vAlign w:val="center"/>
                </w:tcPr>
                <w:p w14:paraId="10BFFD6E">
                  <w:pPr>
                    <w:jc w:val="center"/>
                    <w:rPr>
                      <w:rFonts w:hint="default" w:ascii="Times New Roman" w:hAnsi="Times New Roman" w:cs="Times New Roman" w:eastAsiaTheme="minorEastAsia"/>
                      <w:color w:val="auto"/>
                      <w:kern w:val="2"/>
                      <w:sz w:val="21"/>
                      <w:szCs w:val="21"/>
                      <w:lang w:val="en-US" w:eastAsia="zh-CN" w:bidi="ar-SA"/>
                    </w:rPr>
                  </w:pPr>
                </w:p>
              </w:tc>
              <w:tc>
                <w:tcPr>
                  <w:tcW w:w="1429" w:type="pct"/>
                  <w:shd w:val="clear" w:color="auto" w:fill="auto"/>
                  <w:vAlign w:val="center"/>
                </w:tcPr>
                <w:p w14:paraId="24FEF753">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废包材</w:t>
                  </w:r>
                </w:p>
              </w:tc>
            </w:tr>
            <w:tr w14:paraId="503D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vAlign w:val="center"/>
                </w:tcPr>
                <w:p w14:paraId="55ADB6E8">
                  <w:pPr>
                    <w:jc w:val="center"/>
                    <w:rPr>
                      <w:rFonts w:hint="default" w:ascii="Times New Roman" w:hAnsi="Times New Roman" w:cs="Times New Roman" w:eastAsiaTheme="minorEastAsia"/>
                      <w:color w:val="auto"/>
                      <w:sz w:val="21"/>
                      <w:szCs w:val="21"/>
                    </w:rPr>
                  </w:pPr>
                </w:p>
              </w:tc>
              <w:tc>
                <w:tcPr>
                  <w:tcW w:w="1591" w:type="pct"/>
                  <w:shd w:val="clear" w:color="auto" w:fill="auto"/>
                  <w:vAlign w:val="center"/>
                </w:tcPr>
                <w:p w14:paraId="5B9F602F">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一体化污水处理站</w:t>
                  </w:r>
                </w:p>
              </w:tc>
              <w:tc>
                <w:tcPr>
                  <w:tcW w:w="1474" w:type="pct"/>
                  <w:vMerge w:val="continue"/>
                  <w:shd w:val="clear" w:color="auto" w:fill="auto"/>
                  <w:vAlign w:val="center"/>
                </w:tcPr>
                <w:p w14:paraId="2F9470F6">
                  <w:pPr>
                    <w:jc w:val="center"/>
                    <w:rPr>
                      <w:rFonts w:hint="default" w:ascii="Times New Roman" w:hAnsi="Times New Roman" w:eastAsia="Calibri" w:cs="Times New Roman"/>
                      <w:color w:val="auto"/>
                      <w:kern w:val="0"/>
                      <w:sz w:val="21"/>
                      <w:szCs w:val="21"/>
                      <w:lang w:val="en-US" w:eastAsia="zh-CN" w:bidi="ar-SA"/>
                    </w:rPr>
                  </w:pPr>
                </w:p>
              </w:tc>
              <w:tc>
                <w:tcPr>
                  <w:tcW w:w="1429" w:type="pct"/>
                  <w:shd w:val="clear" w:color="auto" w:fill="auto"/>
                  <w:vAlign w:val="center"/>
                </w:tcPr>
                <w:p w14:paraId="4448C83F">
                  <w:pPr>
                    <w:jc w:val="center"/>
                    <w:rPr>
                      <w:rFonts w:hint="eastAsia" w:ascii="Times New Roman" w:hAnsi="Times New Roman" w:eastAsiaTheme="minorEastAsia"/>
                      <w:color w:val="auto"/>
                      <w:sz w:val="21"/>
                      <w:szCs w:val="21"/>
                      <w:lang w:val="en-US" w:eastAsia="zh-CN"/>
                    </w:rPr>
                  </w:pPr>
                  <w:r>
                    <w:rPr>
                      <w:rFonts w:hint="eastAsia" w:ascii="Times New Roman" w:hAnsi="Times New Roman" w:cs="Times New Roman"/>
                      <w:color w:val="auto"/>
                      <w:kern w:val="0"/>
                      <w:sz w:val="21"/>
                      <w:szCs w:val="21"/>
                      <w:lang w:val="en-US" w:eastAsia="zh-CN"/>
                    </w:rPr>
                    <w:t>污泥</w:t>
                  </w:r>
                </w:p>
              </w:tc>
            </w:tr>
            <w:tr w14:paraId="6711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vAlign w:val="center"/>
                </w:tcPr>
                <w:p w14:paraId="619A5EE0">
                  <w:pPr>
                    <w:jc w:val="center"/>
                    <w:rPr>
                      <w:rFonts w:hint="default" w:ascii="Times New Roman" w:hAnsi="Times New Roman" w:cs="Times New Roman" w:eastAsiaTheme="minorEastAsia"/>
                      <w:color w:val="auto"/>
                      <w:sz w:val="21"/>
                      <w:szCs w:val="21"/>
                    </w:rPr>
                  </w:pPr>
                </w:p>
              </w:tc>
              <w:tc>
                <w:tcPr>
                  <w:tcW w:w="1591" w:type="pct"/>
                  <w:shd w:val="clear" w:color="auto" w:fill="auto"/>
                  <w:vAlign w:val="center"/>
                </w:tcPr>
                <w:p w14:paraId="05DCCCB0">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质检工序</w:t>
                  </w:r>
                </w:p>
              </w:tc>
              <w:tc>
                <w:tcPr>
                  <w:tcW w:w="1474" w:type="pct"/>
                  <w:vMerge w:val="restart"/>
                  <w:shd w:val="clear" w:color="auto" w:fill="auto"/>
                  <w:vAlign w:val="center"/>
                </w:tcPr>
                <w:p w14:paraId="6F84BA7A">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危险废物</w:t>
                  </w:r>
                </w:p>
              </w:tc>
              <w:tc>
                <w:tcPr>
                  <w:tcW w:w="1429" w:type="pct"/>
                  <w:shd w:val="clear" w:color="auto" w:fill="auto"/>
                  <w:vAlign w:val="center"/>
                </w:tcPr>
                <w:p w14:paraId="6DB2C40C">
                  <w:pPr>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检测废液、废试剂瓶</w:t>
                  </w:r>
                </w:p>
              </w:tc>
            </w:tr>
            <w:tr w14:paraId="490C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vAlign w:val="center"/>
                </w:tcPr>
                <w:p w14:paraId="3F9B82D7">
                  <w:pPr>
                    <w:jc w:val="center"/>
                    <w:rPr>
                      <w:rFonts w:hint="default" w:ascii="Times New Roman" w:hAnsi="Times New Roman" w:cs="Times New Roman" w:eastAsiaTheme="minorEastAsia"/>
                      <w:color w:val="auto"/>
                      <w:sz w:val="21"/>
                      <w:szCs w:val="21"/>
                    </w:rPr>
                  </w:pPr>
                </w:p>
              </w:tc>
              <w:tc>
                <w:tcPr>
                  <w:tcW w:w="1591" w:type="pct"/>
                  <w:shd w:val="clear" w:color="auto" w:fill="auto"/>
                  <w:vAlign w:val="center"/>
                </w:tcPr>
                <w:p w14:paraId="7E6B345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废气处理设施</w:t>
                  </w:r>
                </w:p>
              </w:tc>
              <w:tc>
                <w:tcPr>
                  <w:tcW w:w="1474" w:type="pct"/>
                  <w:vMerge w:val="continue"/>
                  <w:vAlign w:val="center"/>
                </w:tcPr>
                <w:p w14:paraId="36732196">
                  <w:pPr>
                    <w:jc w:val="center"/>
                    <w:rPr>
                      <w:rFonts w:hint="default" w:ascii="Times New Roman" w:hAnsi="Times New Roman" w:cs="Times New Roman" w:eastAsiaTheme="minorEastAsia"/>
                      <w:color w:val="auto"/>
                      <w:sz w:val="21"/>
                      <w:szCs w:val="21"/>
                    </w:rPr>
                  </w:pPr>
                </w:p>
              </w:tc>
              <w:tc>
                <w:tcPr>
                  <w:tcW w:w="1429" w:type="pct"/>
                  <w:shd w:val="clear" w:color="auto" w:fill="auto"/>
                  <w:vAlign w:val="center"/>
                </w:tcPr>
                <w:p w14:paraId="441032EF">
                  <w:pPr>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废活性炭</w:t>
                  </w:r>
                </w:p>
              </w:tc>
            </w:tr>
            <w:tr w14:paraId="3DBF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4" w:type="pct"/>
                  <w:vMerge w:val="continue"/>
                  <w:vAlign w:val="center"/>
                </w:tcPr>
                <w:p w14:paraId="5250CE76">
                  <w:pPr>
                    <w:jc w:val="center"/>
                    <w:rPr>
                      <w:rFonts w:hint="default" w:ascii="Times New Roman" w:hAnsi="Times New Roman" w:cs="Times New Roman" w:eastAsiaTheme="minorEastAsia"/>
                      <w:color w:val="auto"/>
                      <w:sz w:val="21"/>
                      <w:szCs w:val="21"/>
                    </w:rPr>
                  </w:pPr>
                </w:p>
              </w:tc>
              <w:tc>
                <w:tcPr>
                  <w:tcW w:w="1591" w:type="pct"/>
                  <w:shd w:val="clear" w:color="auto" w:fill="auto"/>
                  <w:vAlign w:val="center"/>
                </w:tcPr>
                <w:p w14:paraId="5D15B2E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职工生活</w:t>
                  </w:r>
                </w:p>
              </w:tc>
              <w:tc>
                <w:tcPr>
                  <w:tcW w:w="1474" w:type="pct"/>
                  <w:shd w:val="clear" w:color="auto" w:fill="auto"/>
                  <w:vAlign w:val="center"/>
                </w:tcPr>
                <w:p w14:paraId="653D802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生活垃圾</w:t>
                  </w:r>
                </w:p>
              </w:tc>
              <w:tc>
                <w:tcPr>
                  <w:tcW w:w="1429" w:type="pct"/>
                  <w:shd w:val="clear" w:color="auto" w:fill="auto"/>
                  <w:vAlign w:val="center"/>
                </w:tcPr>
                <w:p w14:paraId="169F9388">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生活垃圾</w:t>
                  </w:r>
                </w:p>
              </w:tc>
            </w:tr>
          </w:tbl>
          <w:p w14:paraId="110D6AF2">
            <w:pPr>
              <w:pStyle w:val="112"/>
              <w:wordWrap w:val="0"/>
              <w:rPr>
                <w:rFonts w:hint="default" w:ascii="Times New Roman" w:hAnsi="Times New Roman" w:cs="Times New Roman"/>
                <w:color w:val="auto"/>
                <w:sz w:val="24"/>
                <w:szCs w:val="24"/>
                <w:shd w:val="clear" w:color="auto" w:fill="FFFFFF"/>
                <w:lang w:val="en-US" w:eastAsia="zh-CN"/>
              </w:rPr>
            </w:pPr>
          </w:p>
          <w:p w14:paraId="67049EDE">
            <w:pPr>
              <w:pStyle w:val="112"/>
              <w:wordWrap w:val="0"/>
              <w:rPr>
                <w:rFonts w:hint="default"/>
                <w:sz w:val="30"/>
                <w:szCs w:val="30"/>
                <w:lang w:val="en-US" w:eastAsia="zh-CN"/>
              </w:rPr>
            </w:pPr>
          </w:p>
        </w:tc>
      </w:tr>
      <w:tr w14:paraId="0977B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35" w:type="dxa"/>
            <w:vAlign w:val="center"/>
          </w:tcPr>
          <w:p w14:paraId="5B312A0A">
            <w:pPr>
              <w:wordWrap w:val="0"/>
              <w:spacing w:line="360" w:lineRule="auto"/>
              <w:jc w:val="left"/>
              <w:rPr>
                <w:rFonts w:cs="宋体"/>
                <w:color w:val="auto"/>
                <w:sz w:val="24"/>
              </w:rPr>
            </w:pPr>
            <w:r>
              <w:rPr>
                <w:rFonts w:hint="eastAsia" w:cs="宋体"/>
                <w:b/>
                <w:bCs/>
                <w:color w:val="auto"/>
                <w:sz w:val="24"/>
              </w:rPr>
              <w:t>与项目有关的原有环境污染问题</w:t>
            </w:r>
          </w:p>
        </w:tc>
        <w:tc>
          <w:tcPr>
            <w:tcW w:w="8249" w:type="dxa"/>
          </w:tcPr>
          <w:p w14:paraId="0826A717">
            <w:pPr>
              <w:pStyle w:val="112"/>
              <w:wordWrap w:val="0"/>
              <w:ind w:firstLine="482"/>
              <w:rPr>
                <w:rFonts w:hint="default"/>
                <w:b/>
                <w:bCs/>
                <w:color w:val="auto"/>
              </w:rPr>
            </w:pPr>
            <w:r>
              <w:rPr>
                <w:rFonts w:hint="eastAsia"/>
                <w:b/>
                <w:bCs/>
                <w:color w:val="auto"/>
                <w:lang w:eastAsia="zh-CN"/>
              </w:rPr>
              <w:t>1.</w:t>
            </w:r>
            <w:r>
              <w:rPr>
                <w:b/>
                <w:bCs/>
                <w:color w:val="auto"/>
              </w:rPr>
              <w:t>现有项目环保手续履行情况</w:t>
            </w:r>
          </w:p>
          <w:p w14:paraId="4DE4CE95">
            <w:pPr>
              <w:pStyle w:val="58"/>
              <w:wordWrap w:val="0"/>
              <w:rPr>
                <w:color w:val="auto"/>
                <w:lang w:val="en-US"/>
              </w:rPr>
            </w:pPr>
            <w:r>
              <w:rPr>
                <w:rFonts w:hint="eastAsia"/>
                <w:color w:val="auto"/>
                <w:lang w:val="en-US"/>
              </w:rPr>
              <w:t>表2-</w:t>
            </w:r>
            <w:r>
              <w:rPr>
                <w:rFonts w:hint="eastAsia"/>
                <w:color w:val="auto"/>
                <w:lang w:val="en-US" w:eastAsia="zh-CN"/>
              </w:rPr>
              <w:t xml:space="preserve">13 </w:t>
            </w:r>
            <w:r>
              <w:rPr>
                <w:rFonts w:hint="eastAsia"/>
                <w:color w:val="auto"/>
                <w:lang w:val="en-US"/>
              </w:rPr>
              <w:t>厂区项目建设历程及环保手续履行情况表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3208"/>
              <w:gridCol w:w="2508"/>
              <w:gridCol w:w="2516"/>
            </w:tblGrid>
            <w:tr w14:paraId="0D5D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5DD610EE">
                  <w:pPr>
                    <w:pStyle w:val="58"/>
                    <w:wordWrap w:val="0"/>
                    <w:jc w:val="center"/>
                    <w:rPr>
                      <w:color w:val="auto"/>
                      <w:lang w:val="en-US"/>
                    </w:rPr>
                  </w:pPr>
                  <w:r>
                    <w:rPr>
                      <w:rFonts w:hint="eastAsia"/>
                      <w:color w:val="auto"/>
                      <w:lang w:val="en-US"/>
                    </w:rPr>
                    <w:t>序号</w:t>
                  </w:r>
                </w:p>
              </w:tc>
              <w:tc>
                <w:tcPr>
                  <w:tcW w:w="3208" w:type="dxa"/>
                  <w:vAlign w:val="center"/>
                </w:tcPr>
                <w:p w14:paraId="78545C64">
                  <w:pPr>
                    <w:pStyle w:val="58"/>
                    <w:wordWrap w:val="0"/>
                    <w:jc w:val="center"/>
                    <w:rPr>
                      <w:color w:val="auto"/>
                      <w:lang w:val="en-US"/>
                    </w:rPr>
                  </w:pPr>
                  <w:r>
                    <w:rPr>
                      <w:rFonts w:hint="eastAsia"/>
                      <w:color w:val="auto"/>
                      <w:lang w:val="en-US"/>
                    </w:rPr>
                    <w:t>项目名称</w:t>
                  </w:r>
                </w:p>
              </w:tc>
              <w:tc>
                <w:tcPr>
                  <w:tcW w:w="2508" w:type="dxa"/>
                  <w:vAlign w:val="center"/>
                </w:tcPr>
                <w:p w14:paraId="576951AD">
                  <w:pPr>
                    <w:pStyle w:val="58"/>
                    <w:wordWrap w:val="0"/>
                    <w:jc w:val="center"/>
                    <w:rPr>
                      <w:color w:val="auto"/>
                      <w:lang w:val="en-US"/>
                    </w:rPr>
                  </w:pPr>
                  <w:r>
                    <w:rPr>
                      <w:rFonts w:hint="eastAsia"/>
                      <w:color w:val="auto"/>
                      <w:lang w:val="en-US"/>
                    </w:rPr>
                    <w:t>环评批复</w:t>
                  </w:r>
                </w:p>
              </w:tc>
              <w:tc>
                <w:tcPr>
                  <w:tcW w:w="2516" w:type="dxa"/>
                  <w:vAlign w:val="center"/>
                </w:tcPr>
                <w:p w14:paraId="7E6F42AB">
                  <w:pPr>
                    <w:pStyle w:val="58"/>
                    <w:wordWrap w:val="0"/>
                    <w:jc w:val="center"/>
                    <w:rPr>
                      <w:color w:val="auto"/>
                      <w:lang w:val="en-US"/>
                    </w:rPr>
                  </w:pPr>
                  <w:r>
                    <w:rPr>
                      <w:rFonts w:hint="eastAsia"/>
                      <w:color w:val="auto"/>
                      <w:lang w:val="en-US"/>
                    </w:rPr>
                    <w:t>验收/批复及时间</w:t>
                  </w:r>
                </w:p>
              </w:tc>
            </w:tr>
            <w:tr w14:paraId="2E95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5B9FCC58">
                  <w:pPr>
                    <w:pStyle w:val="58"/>
                    <w:wordWrap w:val="0"/>
                    <w:jc w:val="center"/>
                    <w:rPr>
                      <w:rFonts w:hint="eastAsia" w:eastAsia="宋体"/>
                      <w:b w:val="0"/>
                      <w:bCs/>
                      <w:color w:val="auto"/>
                      <w:lang w:val="en-US" w:eastAsia="zh-CN"/>
                    </w:rPr>
                  </w:pPr>
                  <w:r>
                    <w:rPr>
                      <w:rFonts w:hint="eastAsia"/>
                      <w:b w:val="0"/>
                      <w:bCs/>
                      <w:color w:val="auto"/>
                      <w:lang w:val="en-US" w:eastAsia="zh-CN"/>
                    </w:rPr>
                    <w:t>1</w:t>
                  </w:r>
                </w:p>
              </w:tc>
              <w:tc>
                <w:tcPr>
                  <w:tcW w:w="3208" w:type="dxa"/>
                  <w:shd w:val="clear" w:color="auto" w:fill="auto"/>
                  <w:vAlign w:val="center"/>
                </w:tcPr>
                <w:p w14:paraId="1C6F2656">
                  <w:pPr>
                    <w:pStyle w:val="58"/>
                    <w:wordWrap w:val="0"/>
                    <w:ind w:firstLine="0" w:firstLineChars="0"/>
                    <w:jc w:val="center"/>
                    <w:rPr>
                      <w:rFonts w:ascii="Times New Roman" w:hAnsi="Times New Roman" w:eastAsia="宋体" w:cs="Times New Roman"/>
                      <w:b w:val="0"/>
                      <w:bCs/>
                      <w:color w:val="auto"/>
                      <w:sz w:val="21"/>
                      <w:lang w:val="en-US" w:eastAsia="zh-CN" w:bidi="ar-SA"/>
                    </w:rPr>
                  </w:pPr>
                  <w:r>
                    <w:rPr>
                      <w:rFonts w:hint="eastAsia" w:ascii="Times New Roman" w:hAnsi="Times New Roman" w:eastAsia="宋体" w:cs="Times New Roman"/>
                      <w:b w:val="0"/>
                      <w:bCs/>
                      <w:color w:val="auto"/>
                      <w:sz w:val="21"/>
                      <w:lang w:val="en-US" w:eastAsia="zh-CN" w:bidi="ar-SA"/>
                    </w:rPr>
                    <w:t>《宝鸡旭煌生物技术有限公司植物提取项目环境影响报告书》</w:t>
                  </w:r>
                </w:p>
              </w:tc>
              <w:tc>
                <w:tcPr>
                  <w:tcW w:w="2508" w:type="dxa"/>
                  <w:shd w:val="clear" w:color="auto" w:fill="auto"/>
                  <w:vAlign w:val="center"/>
                </w:tcPr>
                <w:p w14:paraId="6F1E66F7">
                  <w:pPr>
                    <w:pStyle w:val="58"/>
                    <w:wordWrap w:val="0"/>
                    <w:ind w:firstLine="0" w:firstLineChars="0"/>
                    <w:jc w:val="center"/>
                    <w:rPr>
                      <w:rFonts w:ascii="Times New Roman" w:hAnsi="Times New Roman" w:eastAsia="宋体" w:cs="Times New Roman"/>
                      <w:b w:val="0"/>
                      <w:bCs/>
                      <w:color w:val="auto"/>
                      <w:sz w:val="21"/>
                      <w:lang w:val="en-US" w:eastAsia="zh-CN" w:bidi="ar-SA"/>
                    </w:rPr>
                  </w:pPr>
                  <w:r>
                    <w:rPr>
                      <w:rFonts w:hint="eastAsia" w:ascii="Times New Roman" w:hAnsi="Times New Roman" w:eastAsia="宋体" w:cs="Times New Roman"/>
                      <w:b w:val="0"/>
                      <w:bCs/>
                      <w:color w:val="auto"/>
                      <w:sz w:val="21"/>
                      <w:lang w:val="en-US" w:eastAsia="zh-CN" w:bidi="ar-SA"/>
                    </w:rPr>
                    <w:t>（凤环函〔2016〕76号）</w:t>
                  </w:r>
                  <w:r>
                    <w:rPr>
                      <w:rFonts w:hint="eastAsia"/>
                      <w:b w:val="0"/>
                      <w:bCs/>
                      <w:color w:val="auto"/>
                      <w:lang w:val="en-US"/>
                    </w:rPr>
                    <w:t>，2016年7月26日</w:t>
                  </w:r>
                </w:p>
              </w:tc>
              <w:tc>
                <w:tcPr>
                  <w:tcW w:w="2516" w:type="dxa"/>
                  <w:shd w:val="clear" w:color="auto" w:fill="auto"/>
                  <w:vAlign w:val="center"/>
                </w:tcPr>
                <w:p w14:paraId="7C60F4A2">
                  <w:pPr>
                    <w:pStyle w:val="58"/>
                    <w:wordWrap w:val="0"/>
                    <w:ind w:firstLine="0" w:firstLineChars="0"/>
                    <w:jc w:val="center"/>
                    <w:rPr>
                      <w:rFonts w:ascii="Times New Roman" w:hAnsi="Times New Roman" w:eastAsia="宋体" w:cs="Times New Roman"/>
                      <w:b w:val="0"/>
                      <w:bCs/>
                      <w:color w:val="auto"/>
                      <w:sz w:val="21"/>
                      <w:lang w:val="en-US" w:eastAsia="zh-CN" w:bidi="ar-SA"/>
                    </w:rPr>
                  </w:pPr>
                  <w:r>
                    <w:rPr>
                      <w:rFonts w:hint="eastAsia"/>
                      <w:b w:val="0"/>
                      <w:bCs/>
                      <w:color w:val="auto"/>
                      <w:lang w:val="en-US"/>
                    </w:rPr>
                    <w:t>自主验收；20</w:t>
                  </w:r>
                  <w:r>
                    <w:rPr>
                      <w:rFonts w:hint="eastAsia"/>
                      <w:b w:val="0"/>
                      <w:bCs/>
                      <w:color w:val="auto"/>
                      <w:lang w:val="en-US" w:eastAsia="zh-CN"/>
                    </w:rPr>
                    <w:t>18</w:t>
                  </w:r>
                  <w:r>
                    <w:rPr>
                      <w:rFonts w:hint="eastAsia"/>
                      <w:b w:val="0"/>
                      <w:bCs/>
                      <w:color w:val="auto"/>
                      <w:lang w:val="en-US"/>
                    </w:rPr>
                    <w:t>年</w:t>
                  </w:r>
                  <w:r>
                    <w:rPr>
                      <w:rFonts w:hint="eastAsia"/>
                      <w:b w:val="0"/>
                      <w:bCs/>
                      <w:color w:val="auto"/>
                      <w:lang w:val="en-US" w:eastAsia="zh-CN"/>
                    </w:rPr>
                    <w:t>8</w:t>
                  </w:r>
                  <w:r>
                    <w:rPr>
                      <w:rFonts w:hint="eastAsia"/>
                      <w:b w:val="0"/>
                      <w:bCs/>
                      <w:color w:val="auto"/>
                      <w:lang w:val="en-US"/>
                    </w:rPr>
                    <w:t>月</w:t>
                  </w:r>
                </w:p>
              </w:tc>
            </w:tr>
            <w:tr w14:paraId="7EFA5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470E595A">
                  <w:pPr>
                    <w:pStyle w:val="58"/>
                    <w:wordWrap w:val="0"/>
                    <w:jc w:val="center"/>
                    <w:rPr>
                      <w:b w:val="0"/>
                      <w:bCs/>
                      <w:color w:val="auto"/>
                      <w:lang w:val="en-US"/>
                    </w:rPr>
                  </w:pPr>
                  <w:r>
                    <w:rPr>
                      <w:rFonts w:hint="eastAsia"/>
                      <w:b w:val="0"/>
                      <w:bCs/>
                      <w:color w:val="auto"/>
                      <w:lang w:val="en-US"/>
                    </w:rPr>
                    <w:t>2</w:t>
                  </w:r>
                </w:p>
              </w:tc>
              <w:tc>
                <w:tcPr>
                  <w:tcW w:w="3208" w:type="dxa"/>
                  <w:shd w:val="clear" w:color="auto" w:fill="auto"/>
                  <w:vAlign w:val="center"/>
                </w:tcPr>
                <w:p w14:paraId="0C86ADDC">
                  <w:pPr>
                    <w:pStyle w:val="58"/>
                    <w:wordWrap w:val="0"/>
                    <w:ind w:firstLine="0" w:firstLineChars="0"/>
                    <w:jc w:val="center"/>
                    <w:rPr>
                      <w:rFonts w:hint="eastAsia" w:ascii="Times New Roman" w:hAnsi="Times New Roman" w:eastAsia="宋体" w:cs="Times New Roman"/>
                      <w:b w:val="0"/>
                      <w:bCs/>
                      <w:color w:val="auto"/>
                      <w:sz w:val="21"/>
                      <w:highlight w:val="none"/>
                      <w:lang w:val="en-US" w:eastAsia="zh-CN" w:bidi="ar-SA"/>
                    </w:rPr>
                  </w:pPr>
                  <w:r>
                    <w:rPr>
                      <w:rFonts w:hint="eastAsia"/>
                      <w:b w:val="0"/>
                      <w:bCs/>
                      <w:color w:val="auto"/>
                      <w:highlight w:val="none"/>
                      <w:lang w:val="en-US"/>
                    </w:rPr>
                    <w:t>排污许可</w:t>
                  </w:r>
                  <w:r>
                    <w:rPr>
                      <w:rFonts w:hint="eastAsia"/>
                      <w:b w:val="0"/>
                      <w:bCs/>
                      <w:color w:val="auto"/>
                      <w:highlight w:val="none"/>
                      <w:lang w:val="en-US" w:eastAsia="zh-CN"/>
                    </w:rPr>
                    <w:t>证</w:t>
                  </w:r>
                </w:p>
              </w:tc>
              <w:tc>
                <w:tcPr>
                  <w:tcW w:w="5024" w:type="dxa"/>
                  <w:gridSpan w:val="2"/>
                  <w:shd w:val="clear" w:color="auto" w:fill="auto"/>
                  <w:vAlign w:val="center"/>
                </w:tcPr>
                <w:p w14:paraId="25C8946F">
                  <w:pPr>
                    <w:pStyle w:val="58"/>
                    <w:wordWrap w:val="0"/>
                    <w:ind w:firstLine="0" w:firstLineChars="0"/>
                    <w:jc w:val="center"/>
                    <w:rPr>
                      <w:rFonts w:hint="eastAsia" w:ascii="Times New Roman" w:hAnsi="Times New Roman" w:eastAsia="宋体" w:cs="Times New Roman"/>
                      <w:b w:val="0"/>
                      <w:bCs/>
                      <w:color w:val="auto"/>
                      <w:sz w:val="21"/>
                      <w:highlight w:val="none"/>
                      <w:lang w:val="en-US" w:eastAsia="zh-CN" w:bidi="ar-SA"/>
                    </w:rPr>
                  </w:pPr>
                  <w:r>
                    <w:rPr>
                      <w:rFonts w:hint="eastAsia"/>
                      <w:b w:val="0"/>
                      <w:bCs/>
                      <w:color w:val="auto"/>
                      <w:highlight w:val="none"/>
                      <w:lang w:val="en-US"/>
                    </w:rPr>
                    <w:t>简化管理</w:t>
                  </w:r>
                  <w:r>
                    <w:rPr>
                      <w:rFonts w:hint="eastAsia"/>
                      <w:b w:val="0"/>
                      <w:bCs/>
                      <w:color w:val="auto"/>
                      <w:highlight w:val="none"/>
                      <w:lang w:val="en-US" w:eastAsia="zh-CN"/>
                    </w:rPr>
                    <w:t>，证书编号</w:t>
                  </w:r>
                  <w:r>
                    <w:rPr>
                      <w:rFonts w:hint="eastAsia"/>
                      <w:b w:val="0"/>
                      <w:bCs/>
                      <w:color w:val="auto"/>
                      <w:highlight w:val="none"/>
                      <w:lang w:val="en-US"/>
                    </w:rPr>
                    <w:t>91610322067924048K001Q</w:t>
                  </w:r>
                  <w:r>
                    <w:rPr>
                      <w:rFonts w:hint="eastAsia"/>
                      <w:b w:val="0"/>
                      <w:bCs/>
                      <w:color w:val="auto"/>
                      <w:highlight w:val="none"/>
                      <w:lang w:val="en-US" w:eastAsia="zh-CN"/>
                    </w:rPr>
                    <w:t>，</w:t>
                  </w:r>
                </w:p>
                <w:p w14:paraId="1AF3330E">
                  <w:pPr>
                    <w:pStyle w:val="58"/>
                    <w:wordWrap w:val="0"/>
                    <w:ind w:firstLine="0" w:firstLineChars="0"/>
                    <w:jc w:val="center"/>
                    <w:rPr>
                      <w:rFonts w:ascii="Times New Roman" w:hAnsi="Times New Roman" w:eastAsia="宋体" w:cs="Times New Roman"/>
                      <w:b w:val="0"/>
                      <w:bCs/>
                      <w:color w:val="auto"/>
                      <w:sz w:val="21"/>
                      <w:highlight w:val="none"/>
                      <w:lang w:val="en-US" w:eastAsia="zh-CN" w:bidi="ar-SA"/>
                    </w:rPr>
                  </w:pPr>
                  <w:r>
                    <w:rPr>
                      <w:rFonts w:hint="eastAsia"/>
                      <w:b w:val="0"/>
                      <w:bCs/>
                      <w:color w:val="auto"/>
                      <w:highlight w:val="none"/>
                      <w:lang w:val="en-US"/>
                    </w:rPr>
                    <w:t>有效期自</w:t>
                  </w:r>
                  <w:r>
                    <w:rPr>
                      <w:rFonts w:hint="eastAsia"/>
                      <w:b w:val="0"/>
                      <w:bCs/>
                      <w:color w:val="auto"/>
                      <w:highlight w:val="none"/>
                      <w:lang w:val="en-US" w:eastAsia="zh-CN"/>
                    </w:rPr>
                    <w:t>2023年12月1日至2028年11月30日止</w:t>
                  </w:r>
                </w:p>
              </w:tc>
            </w:tr>
            <w:tr w14:paraId="22F1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64648CFC">
                  <w:pPr>
                    <w:pStyle w:val="58"/>
                    <w:wordWrap w:val="0"/>
                    <w:jc w:val="center"/>
                    <w:rPr>
                      <w:b w:val="0"/>
                      <w:bCs/>
                      <w:color w:val="auto"/>
                      <w:lang w:val="en-US"/>
                    </w:rPr>
                  </w:pPr>
                  <w:r>
                    <w:rPr>
                      <w:rFonts w:hint="eastAsia"/>
                      <w:b w:val="0"/>
                      <w:bCs/>
                      <w:color w:val="auto"/>
                      <w:lang w:val="en-US"/>
                    </w:rPr>
                    <w:t>3</w:t>
                  </w:r>
                </w:p>
              </w:tc>
              <w:tc>
                <w:tcPr>
                  <w:tcW w:w="3208" w:type="dxa"/>
                  <w:shd w:val="clear" w:color="auto" w:fill="auto"/>
                  <w:vAlign w:val="center"/>
                </w:tcPr>
                <w:p w14:paraId="00817917">
                  <w:pPr>
                    <w:pStyle w:val="58"/>
                    <w:wordWrap w:val="0"/>
                    <w:ind w:firstLine="0" w:firstLineChars="0"/>
                    <w:jc w:val="center"/>
                    <w:rPr>
                      <w:rFonts w:ascii="Times New Roman" w:hAnsi="Times New Roman" w:eastAsia="宋体" w:cs="Times New Roman"/>
                      <w:b w:val="0"/>
                      <w:bCs/>
                      <w:color w:val="auto"/>
                      <w:sz w:val="21"/>
                      <w:highlight w:val="none"/>
                      <w:lang w:val="en-US" w:eastAsia="zh-CN" w:bidi="ar-SA"/>
                    </w:rPr>
                  </w:pPr>
                  <w:r>
                    <w:rPr>
                      <w:rFonts w:hint="eastAsia"/>
                      <w:b w:val="0"/>
                      <w:bCs/>
                      <w:color w:val="auto"/>
                      <w:highlight w:val="none"/>
                      <w:lang w:val="en-US"/>
                    </w:rPr>
                    <w:t>突发环境事件应急预案</w:t>
                  </w:r>
                </w:p>
              </w:tc>
              <w:tc>
                <w:tcPr>
                  <w:tcW w:w="5024" w:type="dxa"/>
                  <w:gridSpan w:val="2"/>
                  <w:shd w:val="clear" w:color="auto" w:fill="auto"/>
                  <w:vAlign w:val="center"/>
                </w:tcPr>
                <w:p w14:paraId="18DE4B0C">
                  <w:pPr>
                    <w:pStyle w:val="10"/>
                    <w:jc w:val="center"/>
                    <w:rPr>
                      <w:rFonts w:hint="eastAsia" w:ascii="Times New Roman" w:hAnsi="Times New Roman" w:eastAsia="宋体" w:cs="Times New Roman"/>
                      <w:bCs/>
                      <w:color w:val="auto"/>
                      <w:kern w:val="0"/>
                      <w:sz w:val="21"/>
                      <w:szCs w:val="20"/>
                      <w:highlight w:val="none"/>
                      <w:lang w:val="en-US" w:eastAsia="zh-CN" w:bidi="ar-SA"/>
                    </w:rPr>
                  </w:pPr>
                  <w:r>
                    <w:rPr>
                      <w:rFonts w:hint="eastAsia"/>
                      <w:bCs/>
                      <w:color w:val="auto"/>
                      <w:sz w:val="21"/>
                      <w:highlight w:val="none"/>
                      <w:lang w:val="en-US" w:eastAsia="zh-CN"/>
                    </w:rPr>
                    <w:t>备案编号：</w:t>
                  </w:r>
                  <w:r>
                    <w:rPr>
                      <w:rFonts w:hint="eastAsia"/>
                      <w:bCs/>
                      <w:color w:val="auto"/>
                      <w:sz w:val="21"/>
                      <w:highlight w:val="none"/>
                    </w:rPr>
                    <w:t>610</w:t>
                  </w:r>
                  <w:r>
                    <w:rPr>
                      <w:rFonts w:hint="eastAsia"/>
                      <w:bCs/>
                      <w:color w:val="auto"/>
                      <w:sz w:val="21"/>
                      <w:highlight w:val="none"/>
                      <w:lang w:val="en-US" w:eastAsia="zh-CN"/>
                    </w:rPr>
                    <w:t>305</w:t>
                  </w:r>
                  <w:r>
                    <w:rPr>
                      <w:rFonts w:hint="eastAsia"/>
                      <w:bCs/>
                      <w:color w:val="auto"/>
                      <w:sz w:val="21"/>
                      <w:highlight w:val="none"/>
                    </w:rPr>
                    <w:t>-202</w:t>
                  </w:r>
                  <w:r>
                    <w:rPr>
                      <w:rFonts w:hint="eastAsia"/>
                      <w:bCs/>
                      <w:color w:val="auto"/>
                      <w:sz w:val="21"/>
                      <w:highlight w:val="none"/>
                      <w:lang w:val="en-US" w:eastAsia="zh-CN"/>
                    </w:rPr>
                    <w:t>3</w:t>
                  </w:r>
                  <w:r>
                    <w:rPr>
                      <w:rFonts w:hint="eastAsia"/>
                      <w:bCs/>
                      <w:color w:val="auto"/>
                      <w:sz w:val="21"/>
                      <w:highlight w:val="none"/>
                    </w:rPr>
                    <w:t>-</w:t>
                  </w:r>
                  <w:r>
                    <w:rPr>
                      <w:rFonts w:hint="eastAsia"/>
                      <w:bCs/>
                      <w:color w:val="auto"/>
                      <w:sz w:val="21"/>
                      <w:highlight w:val="none"/>
                      <w:lang w:val="en-US" w:eastAsia="zh-CN"/>
                    </w:rPr>
                    <w:t>82</w:t>
                  </w:r>
                  <w:r>
                    <w:rPr>
                      <w:rFonts w:hint="eastAsia"/>
                      <w:bCs/>
                      <w:color w:val="auto"/>
                      <w:sz w:val="21"/>
                      <w:highlight w:val="none"/>
                    </w:rPr>
                    <w:t>-L</w:t>
                  </w:r>
                  <w:r>
                    <w:rPr>
                      <w:rFonts w:hint="eastAsia"/>
                      <w:bCs/>
                      <w:color w:val="auto"/>
                      <w:sz w:val="21"/>
                      <w:highlight w:val="none"/>
                      <w:lang w:eastAsia="zh-CN"/>
                    </w:rPr>
                    <w:t>，</w:t>
                  </w:r>
                  <w:r>
                    <w:rPr>
                      <w:rFonts w:hint="eastAsia"/>
                      <w:bCs/>
                      <w:color w:val="auto"/>
                      <w:sz w:val="21"/>
                      <w:highlight w:val="none"/>
                      <w:lang w:val="en-US" w:eastAsia="zh-CN"/>
                    </w:rPr>
                    <w:t>备案日期：</w:t>
                  </w:r>
                  <w:r>
                    <w:rPr>
                      <w:rFonts w:hint="eastAsia"/>
                      <w:bCs/>
                      <w:color w:val="auto"/>
                      <w:sz w:val="21"/>
                      <w:highlight w:val="none"/>
                    </w:rPr>
                    <w:t>202</w:t>
                  </w:r>
                  <w:r>
                    <w:rPr>
                      <w:rFonts w:hint="eastAsia"/>
                      <w:bCs/>
                      <w:color w:val="auto"/>
                      <w:sz w:val="21"/>
                      <w:highlight w:val="none"/>
                      <w:lang w:val="en-US" w:eastAsia="zh-CN"/>
                    </w:rPr>
                    <w:t>3</w:t>
                  </w:r>
                  <w:r>
                    <w:rPr>
                      <w:rFonts w:hint="eastAsia"/>
                      <w:bCs/>
                      <w:color w:val="auto"/>
                      <w:sz w:val="21"/>
                      <w:highlight w:val="none"/>
                    </w:rPr>
                    <w:t>年</w:t>
                  </w:r>
                  <w:r>
                    <w:rPr>
                      <w:rFonts w:hint="eastAsia"/>
                      <w:bCs/>
                      <w:color w:val="auto"/>
                      <w:sz w:val="21"/>
                      <w:highlight w:val="none"/>
                      <w:lang w:val="en-US" w:eastAsia="zh-CN"/>
                    </w:rPr>
                    <w:t>9</w:t>
                  </w:r>
                  <w:r>
                    <w:rPr>
                      <w:rFonts w:hint="eastAsia"/>
                      <w:bCs/>
                      <w:color w:val="auto"/>
                      <w:sz w:val="21"/>
                      <w:highlight w:val="none"/>
                    </w:rPr>
                    <w:t>月</w:t>
                  </w:r>
                  <w:r>
                    <w:rPr>
                      <w:rFonts w:hint="eastAsia"/>
                      <w:bCs/>
                      <w:color w:val="auto"/>
                      <w:sz w:val="21"/>
                      <w:highlight w:val="none"/>
                      <w:lang w:val="en-US" w:eastAsia="zh-CN"/>
                    </w:rPr>
                    <w:t>22</w:t>
                  </w:r>
                  <w:r>
                    <w:rPr>
                      <w:rFonts w:hint="eastAsia"/>
                      <w:bCs/>
                      <w:color w:val="auto"/>
                      <w:sz w:val="21"/>
                      <w:highlight w:val="none"/>
                    </w:rPr>
                    <w:t>日</w:t>
                  </w:r>
                </w:p>
              </w:tc>
            </w:tr>
          </w:tbl>
          <w:p w14:paraId="020B807B">
            <w:pPr>
              <w:pStyle w:val="112"/>
              <w:numPr>
                <w:ilvl w:val="0"/>
                <w:numId w:val="7"/>
              </w:numPr>
              <w:wordWrap w:val="0"/>
              <w:ind w:firstLine="482"/>
              <w:rPr>
                <w:rFonts w:hint="default"/>
                <w:b/>
                <w:bCs/>
                <w:color w:val="auto"/>
              </w:rPr>
            </w:pPr>
            <w:r>
              <w:rPr>
                <w:b/>
                <w:bCs/>
                <w:color w:val="auto"/>
              </w:rPr>
              <w:t>现有工程污染物实际排放总量</w:t>
            </w:r>
          </w:p>
          <w:p w14:paraId="0E4C901B">
            <w:pPr>
              <w:pStyle w:val="112"/>
              <w:wordWrap w:val="0"/>
              <w:rPr>
                <w:rFonts w:hint="default"/>
                <w:color w:val="auto"/>
              </w:rPr>
            </w:pPr>
            <w:r>
              <w:rPr>
                <w:color w:val="auto"/>
              </w:rPr>
              <w:t>根据现有工程竣工验收报告、年度监测报告、排污许可证执行报告等，汇总现有工程污染物实际排放总量。见下表：</w:t>
            </w:r>
          </w:p>
          <w:p w14:paraId="2A410FBD">
            <w:pPr>
              <w:pStyle w:val="58"/>
              <w:wordWrap w:val="0"/>
              <w:rPr>
                <w:rFonts w:hint="eastAsia" w:eastAsia="宋体"/>
                <w:color w:val="auto"/>
                <w:lang w:val="en-US" w:eastAsia="zh-CN"/>
              </w:rPr>
            </w:pPr>
            <w:r>
              <w:rPr>
                <w:color w:val="auto"/>
                <w:lang w:val="en-US"/>
              </w:rPr>
              <w:t>表2-</w:t>
            </w:r>
            <w:r>
              <w:rPr>
                <w:rFonts w:hint="eastAsia"/>
                <w:color w:val="auto"/>
                <w:lang w:val="en-US"/>
              </w:rPr>
              <w:t>1</w:t>
            </w:r>
            <w:r>
              <w:rPr>
                <w:rFonts w:hint="eastAsia"/>
                <w:color w:val="auto"/>
                <w:lang w:val="en-US" w:eastAsia="zh-CN"/>
              </w:rPr>
              <w:t xml:space="preserve">4 </w:t>
            </w:r>
            <w:r>
              <w:rPr>
                <w:color w:val="auto"/>
                <w:lang w:val="en-US"/>
              </w:rPr>
              <w:t>现有工程污染物排放情况一览表</w:t>
            </w:r>
            <w:r>
              <w:rPr>
                <w:rFonts w:hint="eastAsia"/>
                <w:color w:val="auto"/>
                <w:lang w:val="en-US" w:eastAsia="zh-CN"/>
              </w:rPr>
              <w:t>（单位：t）</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4"/>
              <w:gridCol w:w="2889"/>
              <w:gridCol w:w="3798"/>
            </w:tblGrid>
            <w:tr w14:paraId="554B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tcBorders>
                    <w:tl2br w:val="single" w:color="auto" w:sz="4" w:space="0"/>
                  </w:tcBorders>
                  <w:tcMar>
                    <w:left w:w="28" w:type="dxa"/>
                    <w:right w:w="28" w:type="dxa"/>
                  </w:tcMar>
                  <w:vAlign w:val="center"/>
                </w:tcPr>
                <w:p w14:paraId="055A0DB8">
                  <w:pPr>
                    <w:pStyle w:val="58"/>
                    <w:wordWrap w:val="0"/>
                    <w:rPr>
                      <w:color w:val="auto"/>
                    </w:rPr>
                  </w:pPr>
                  <w:r>
                    <w:rPr>
                      <w:rFonts w:hint="eastAsia"/>
                      <w:color w:val="auto"/>
                    </w:rPr>
                    <w:t>项目</w:t>
                  </w:r>
                </w:p>
                <w:p w14:paraId="25848FEE">
                  <w:pPr>
                    <w:pStyle w:val="58"/>
                    <w:wordWrap w:val="0"/>
                    <w:rPr>
                      <w:color w:val="auto"/>
                    </w:rPr>
                  </w:pPr>
                  <w:r>
                    <w:rPr>
                      <w:rFonts w:hint="eastAsia"/>
                      <w:color w:val="auto"/>
                    </w:rPr>
                    <w:t>分类</w:t>
                  </w:r>
                </w:p>
              </w:tc>
              <w:tc>
                <w:tcPr>
                  <w:tcW w:w="2889" w:type="dxa"/>
                  <w:tcMar>
                    <w:left w:w="28" w:type="dxa"/>
                    <w:right w:w="28" w:type="dxa"/>
                  </w:tcMar>
                  <w:vAlign w:val="center"/>
                </w:tcPr>
                <w:p w14:paraId="557A54BA">
                  <w:pPr>
                    <w:pStyle w:val="58"/>
                    <w:wordWrap w:val="0"/>
                    <w:rPr>
                      <w:color w:val="auto"/>
                    </w:rPr>
                  </w:pPr>
                  <w:r>
                    <w:rPr>
                      <w:rFonts w:hint="eastAsia"/>
                      <w:color w:val="auto"/>
                    </w:rPr>
                    <w:t>污染物名称</w:t>
                  </w:r>
                </w:p>
              </w:tc>
              <w:tc>
                <w:tcPr>
                  <w:tcW w:w="3798" w:type="dxa"/>
                  <w:tcMar>
                    <w:left w:w="28" w:type="dxa"/>
                    <w:right w:w="28" w:type="dxa"/>
                  </w:tcMar>
                  <w:vAlign w:val="center"/>
                </w:tcPr>
                <w:p w14:paraId="04FB0872">
                  <w:pPr>
                    <w:pStyle w:val="58"/>
                    <w:wordWrap w:val="0"/>
                    <w:rPr>
                      <w:color w:val="auto"/>
                    </w:rPr>
                  </w:pPr>
                  <w:r>
                    <w:rPr>
                      <w:color w:val="auto"/>
                    </w:rPr>
                    <w:t>现有工程</w:t>
                  </w:r>
                </w:p>
                <w:p w14:paraId="3D67974B">
                  <w:pPr>
                    <w:pStyle w:val="58"/>
                    <w:wordWrap w:val="0"/>
                    <w:rPr>
                      <w:color w:val="auto"/>
                    </w:rPr>
                  </w:pPr>
                  <w:r>
                    <w:rPr>
                      <w:color w:val="auto"/>
                    </w:rPr>
                    <w:t>排放量</w:t>
                  </w:r>
                </w:p>
              </w:tc>
            </w:tr>
            <w:tr w14:paraId="61F9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restart"/>
                  <w:vAlign w:val="center"/>
                </w:tcPr>
                <w:p w14:paraId="1388B486">
                  <w:pPr>
                    <w:pStyle w:val="58"/>
                    <w:wordWrap w:val="0"/>
                    <w:rPr>
                      <w:b w:val="0"/>
                      <w:bCs/>
                      <w:color w:val="auto"/>
                    </w:rPr>
                  </w:pPr>
                  <w:r>
                    <w:rPr>
                      <w:rFonts w:hint="eastAsia"/>
                      <w:b w:val="0"/>
                      <w:bCs/>
                      <w:color w:val="auto"/>
                    </w:rPr>
                    <w:t>废气</w:t>
                  </w:r>
                </w:p>
              </w:tc>
              <w:tc>
                <w:tcPr>
                  <w:tcW w:w="2889" w:type="dxa"/>
                  <w:shd w:val="clear" w:color="auto" w:fill="auto"/>
                  <w:vAlign w:val="center"/>
                </w:tcPr>
                <w:p w14:paraId="380A7C7F">
                  <w:pPr>
                    <w:pStyle w:val="58"/>
                    <w:wordWrap w:val="0"/>
                    <w:rPr>
                      <w:b w:val="0"/>
                      <w:bCs/>
                      <w:color w:val="auto"/>
                      <w:lang w:val="en-US"/>
                    </w:rPr>
                  </w:pPr>
                  <w:r>
                    <w:rPr>
                      <w:rFonts w:hint="eastAsia"/>
                      <w:b w:val="0"/>
                      <w:bCs/>
                      <w:color w:val="auto"/>
                      <w:lang w:val="en-US"/>
                    </w:rPr>
                    <w:t>颗粒物</w:t>
                  </w:r>
                </w:p>
              </w:tc>
              <w:tc>
                <w:tcPr>
                  <w:tcW w:w="3798" w:type="dxa"/>
                  <w:shd w:val="clear" w:color="auto" w:fill="auto"/>
                  <w:vAlign w:val="center"/>
                </w:tcPr>
                <w:p w14:paraId="076E0601">
                  <w:pPr>
                    <w:pStyle w:val="58"/>
                    <w:wordWrap w:val="0"/>
                    <w:rPr>
                      <w:rFonts w:hint="eastAsia" w:eastAsia="宋体"/>
                      <w:b w:val="0"/>
                      <w:bCs/>
                      <w:color w:val="auto"/>
                      <w:lang w:val="en-US" w:eastAsia="zh-CN"/>
                    </w:rPr>
                  </w:pPr>
                  <w:r>
                    <w:rPr>
                      <w:rFonts w:hint="eastAsia"/>
                      <w:b w:val="0"/>
                      <w:bCs/>
                      <w:color w:val="auto"/>
                      <w:lang w:val="en-US"/>
                    </w:rPr>
                    <w:t>0.07</w:t>
                  </w:r>
                  <w:r>
                    <w:rPr>
                      <w:rFonts w:hint="eastAsia"/>
                      <w:b w:val="0"/>
                      <w:bCs/>
                      <w:color w:val="auto"/>
                      <w:lang w:val="en-US" w:eastAsia="zh-CN"/>
                    </w:rPr>
                    <w:t>8</w:t>
                  </w:r>
                </w:p>
              </w:tc>
            </w:tr>
            <w:tr w14:paraId="52D4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continue"/>
                  <w:vAlign w:val="center"/>
                </w:tcPr>
                <w:p w14:paraId="27FBCDEA">
                  <w:pPr>
                    <w:pStyle w:val="58"/>
                    <w:wordWrap w:val="0"/>
                    <w:rPr>
                      <w:b w:val="0"/>
                      <w:bCs/>
                      <w:color w:val="auto"/>
                    </w:rPr>
                  </w:pPr>
                </w:p>
              </w:tc>
              <w:tc>
                <w:tcPr>
                  <w:tcW w:w="2889" w:type="dxa"/>
                  <w:shd w:val="clear" w:color="auto" w:fill="auto"/>
                  <w:vAlign w:val="center"/>
                </w:tcPr>
                <w:p w14:paraId="19CC48F1">
                  <w:pPr>
                    <w:pStyle w:val="58"/>
                    <w:wordWrap w:val="0"/>
                    <w:rPr>
                      <w:b w:val="0"/>
                      <w:bCs/>
                      <w:color w:val="auto"/>
                      <w:lang w:val="en-US"/>
                    </w:rPr>
                  </w:pPr>
                  <w:r>
                    <w:rPr>
                      <w:rFonts w:hint="eastAsia"/>
                      <w:b w:val="0"/>
                      <w:bCs/>
                      <w:color w:val="auto"/>
                      <w:lang w:val="en-US"/>
                    </w:rPr>
                    <w:t>氮氧化物</w:t>
                  </w:r>
                </w:p>
              </w:tc>
              <w:tc>
                <w:tcPr>
                  <w:tcW w:w="3798" w:type="dxa"/>
                  <w:shd w:val="clear" w:color="auto" w:fill="auto"/>
                  <w:vAlign w:val="center"/>
                </w:tcPr>
                <w:p w14:paraId="78511875">
                  <w:pPr>
                    <w:pStyle w:val="58"/>
                    <w:wordWrap w:val="0"/>
                    <w:rPr>
                      <w:b w:val="0"/>
                      <w:bCs/>
                      <w:color w:val="auto"/>
                      <w:lang w:val="en-US"/>
                    </w:rPr>
                  </w:pPr>
                  <w:r>
                    <w:rPr>
                      <w:rFonts w:hint="eastAsia"/>
                      <w:b w:val="0"/>
                      <w:bCs/>
                      <w:color w:val="auto"/>
                      <w:lang w:val="en-US"/>
                    </w:rPr>
                    <w:t>0.392</w:t>
                  </w:r>
                </w:p>
              </w:tc>
            </w:tr>
            <w:tr w14:paraId="1FE7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continue"/>
                  <w:vAlign w:val="center"/>
                </w:tcPr>
                <w:p w14:paraId="6CA1BCB8">
                  <w:pPr>
                    <w:pStyle w:val="58"/>
                    <w:wordWrap w:val="0"/>
                    <w:rPr>
                      <w:b w:val="0"/>
                      <w:bCs/>
                      <w:color w:val="auto"/>
                    </w:rPr>
                  </w:pPr>
                </w:p>
              </w:tc>
              <w:tc>
                <w:tcPr>
                  <w:tcW w:w="2889" w:type="dxa"/>
                  <w:shd w:val="clear" w:color="auto" w:fill="auto"/>
                  <w:vAlign w:val="center"/>
                </w:tcPr>
                <w:p w14:paraId="667AAEC5">
                  <w:pPr>
                    <w:pStyle w:val="58"/>
                    <w:wordWrap w:val="0"/>
                    <w:rPr>
                      <w:b w:val="0"/>
                      <w:bCs/>
                      <w:color w:val="auto"/>
                      <w:lang w:val="en-US"/>
                    </w:rPr>
                  </w:pPr>
                  <w:r>
                    <w:rPr>
                      <w:rFonts w:hint="eastAsia"/>
                      <w:b w:val="0"/>
                      <w:bCs/>
                      <w:color w:val="auto"/>
                      <w:lang w:val="en-US"/>
                    </w:rPr>
                    <w:t>二氧化硫</w:t>
                  </w:r>
                </w:p>
              </w:tc>
              <w:tc>
                <w:tcPr>
                  <w:tcW w:w="3798" w:type="dxa"/>
                  <w:shd w:val="clear" w:color="auto" w:fill="auto"/>
                  <w:vAlign w:val="center"/>
                </w:tcPr>
                <w:p w14:paraId="49609268">
                  <w:pPr>
                    <w:pStyle w:val="58"/>
                    <w:wordWrap w:val="0"/>
                    <w:rPr>
                      <w:b w:val="0"/>
                      <w:bCs/>
                      <w:color w:val="auto"/>
                      <w:lang w:val="en-US"/>
                    </w:rPr>
                  </w:pPr>
                  <w:r>
                    <w:rPr>
                      <w:rFonts w:hint="eastAsia"/>
                      <w:b w:val="0"/>
                      <w:bCs/>
                      <w:color w:val="auto"/>
                      <w:lang w:val="en-US"/>
                    </w:rPr>
                    <w:t>0.009</w:t>
                  </w:r>
                </w:p>
              </w:tc>
            </w:tr>
            <w:tr w14:paraId="60FC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continue"/>
                  <w:vAlign w:val="center"/>
                </w:tcPr>
                <w:p w14:paraId="26FDAE94">
                  <w:pPr>
                    <w:pStyle w:val="58"/>
                    <w:wordWrap w:val="0"/>
                    <w:rPr>
                      <w:b w:val="0"/>
                      <w:bCs/>
                      <w:color w:val="auto"/>
                    </w:rPr>
                  </w:pPr>
                </w:p>
              </w:tc>
              <w:tc>
                <w:tcPr>
                  <w:tcW w:w="2889" w:type="dxa"/>
                  <w:shd w:val="clear" w:color="auto" w:fill="auto"/>
                  <w:vAlign w:val="center"/>
                </w:tcPr>
                <w:p w14:paraId="608D5DAF">
                  <w:pPr>
                    <w:pStyle w:val="58"/>
                    <w:wordWrap w:val="0"/>
                    <w:rPr>
                      <w:rFonts w:hint="default" w:eastAsia="宋体"/>
                      <w:b w:val="0"/>
                      <w:bCs/>
                      <w:color w:val="auto"/>
                      <w:lang w:val="en-US" w:eastAsia="zh-CN"/>
                    </w:rPr>
                  </w:pPr>
                  <w:r>
                    <w:rPr>
                      <w:rFonts w:hint="eastAsia"/>
                      <w:b w:val="0"/>
                      <w:bCs/>
                      <w:color w:val="auto"/>
                      <w:lang w:val="en-US" w:eastAsia="zh-CN"/>
                    </w:rPr>
                    <w:t>VOCs</w:t>
                  </w:r>
                </w:p>
              </w:tc>
              <w:tc>
                <w:tcPr>
                  <w:tcW w:w="3798" w:type="dxa"/>
                  <w:shd w:val="clear" w:color="auto" w:fill="auto"/>
                  <w:vAlign w:val="center"/>
                </w:tcPr>
                <w:p w14:paraId="55597B6D">
                  <w:pPr>
                    <w:pStyle w:val="58"/>
                    <w:wordWrap w:val="0"/>
                    <w:rPr>
                      <w:rFonts w:hint="default" w:eastAsia="宋体"/>
                      <w:b w:val="0"/>
                      <w:bCs/>
                      <w:color w:val="auto"/>
                      <w:lang w:val="en-US" w:eastAsia="zh-CN"/>
                    </w:rPr>
                  </w:pPr>
                  <w:r>
                    <w:rPr>
                      <w:rFonts w:hint="eastAsia"/>
                      <w:b w:val="0"/>
                      <w:bCs/>
                      <w:color w:val="auto"/>
                      <w:lang w:val="en-US" w:eastAsia="zh-CN"/>
                    </w:rPr>
                    <w:t>36</w:t>
                  </w:r>
                </w:p>
              </w:tc>
            </w:tr>
            <w:tr w14:paraId="693E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234" w:type="dxa"/>
                  <w:vAlign w:val="center"/>
                </w:tcPr>
                <w:p w14:paraId="3FE743C0">
                  <w:pPr>
                    <w:pStyle w:val="58"/>
                    <w:wordWrap w:val="0"/>
                    <w:rPr>
                      <w:b w:val="0"/>
                      <w:bCs/>
                      <w:color w:val="auto"/>
                      <w:highlight w:val="none"/>
                    </w:rPr>
                  </w:pPr>
                  <w:r>
                    <w:rPr>
                      <w:rFonts w:hint="eastAsia"/>
                      <w:b w:val="0"/>
                      <w:bCs/>
                      <w:color w:val="auto"/>
                      <w:highlight w:val="none"/>
                    </w:rPr>
                    <w:t>废水</w:t>
                  </w:r>
                </w:p>
              </w:tc>
              <w:tc>
                <w:tcPr>
                  <w:tcW w:w="2889" w:type="dxa"/>
                  <w:vAlign w:val="center"/>
                </w:tcPr>
                <w:p w14:paraId="0DCE8FF5">
                  <w:pPr>
                    <w:pStyle w:val="58"/>
                    <w:wordWrap w:val="0"/>
                    <w:rPr>
                      <w:rFonts w:hint="default" w:eastAsia="宋体"/>
                      <w:b w:val="0"/>
                      <w:bCs/>
                      <w:color w:val="auto"/>
                      <w:highlight w:val="none"/>
                      <w:lang w:val="en-US" w:eastAsia="zh-CN"/>
                    </w:rPr>
                  </w:pPr>
                  <w:r>
                    <w:rPr>
                      <w:rFonts w:hint="eastAsia"/>
                      <w:b w:val="0"/>
                      <w:bCs/>
                      <w:color w:val="auto"/>
                      <w:highlight w:val="none"/>
                      <w:lang w:val="en-US" w:eastAsia="zh-CN"/>
                    </w:rPr>
                    <w:t>排放量</w:t>
                  </w:r>
                </w:p>
              </w:tc>
              <w:tc>
                <w:tcPr>
                  <w:tcW w:w="3798" w:type="dxa"/>
                  <w:vAlign w:val="bottom"/>
                </w:tcPr>
                <w:p w14:paraId="65F794E7">
                  <w:pPr>
                    <w:pStyle w:val="58"/>
                    <w:wordWrap w:val="0"/>
                    <w:rPr>
                      <w:rFonts w:hint="eastAsia" w:eastAsia="宋体"/>
                      <w:b w:val="0"/>
                      <w:bCs/>
                      <w:color w:val="auto"/>
                      <w:highlight w:val="none"/>
                      <w:lang w:val="en-US" w:eastAsia="zh-CN"/>
                    </w:rPr>
                  </w:pPr>
                  <w:r>
                    <w:rPr>
                      <w:rFonts w:hint="eastAsia"/>
                      <w:b w:val="0"/>
                      <w:bCs/>
                      <w:color w:val="auto"/>
                      <w:highlight w:val="none"/>
                      <w:lang w:val="en-US" w:eastAsia="zh-CN"/>
                    </w:rPr>
                    <w:t>0</w:t>
                  </w:r>
                </w:p>
              </w:tc>
            </w:tr>
            <w:tr w14:paraId="6286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restart"/>
                  <w:vAlign w:val="center"/>
                </w:tcPr>
                <w:p w14:paraId="18D7EE9D">
                  <w:pPr>
                    <w:pStyle w:val="58"/>
                    <w:wordWrap w:val="0"/>
                    <w:rPr>
                      <w:b w:val="0"/>
                      <w:bCs/>
                      <w:color w:val="auto"/>
                    </w:rPr>
                  </w:pPr>
                  <w:r>
                    <w:rPr>
                      <w:rFonts w:hint="eastAsia"/>
                      <w:b w:val="0"/>
                      <w:bCs/>
                      <w:color w:val="auto"/>
                    </w:rPr>
                    <w:t>一般工业</w:t>
                  </w:r>
                </w:p>
                <w:p w14:paraId="43130D72">
                  <w:pPr>
                    <w:pStyle w:val="58"/>
                    <w:wordWrap w:val="0"/>
                    <w:rPr>
                      <w:b w:val="0"/>
                      <w:bCs/>
                      <w:color w:val="auto"/>
                    </w:rPr>
                  </w:pPr>
                  <w:r>
                    <w:rPr>
                      <w:rFonts w:hint="eastAsia"/>
                      <w:b w:val="0"/>
                      <w:bCs/>
                      <w:color w:val="auto"/>
                    </w:rPr>
                    <w:t>固体废物</w:t>
                  </w:r>
                </w:p>
              </w:tc>
              <w:tc>
                <w:tcPr>
                  <w:tcW w:w="2889" w:type="dxa"/>
                  <w:shd w:val="clear" w:color="auto" w:fill="auto"/>
                  <w:vAlign w:val="center"/>
                </w:tcPr>
                <w:p w14:paraId="5BA9532E">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除尘灰、收集灰、药渣</w:t>
                  </w:r>
                </w:p>
              </w:tc>
              <w:tc>
                <w:tcPr>
                  <w:tcW w:w="3798" w:type="dxa"/>
                  <w:shd w:val="clear" w:color="auto" w:fill="auto"/>
                  <w:vAlign w:val="center"/>
                </w:tcPr>
                <w:p w14:paraId="3E958D68">
                  <w:pPr>
                    <w:pStyle w:val="58"/>
                    <w:bidi w:val="0"/>
                    <w:ind w:firstLine="0" w:firstLineChars="0"/>
                    <w:jc w:val="center"/>
                    <w:rPr>
                      <w:rFonts w:ascii="Times New Roman" w:hAnsi="Times New Roman" w:eastAsia="宋体" w:cs="Times New Roman"/>
                      <w:b w:val="0"/>
                      <w:bCs/>
                      <w:color w:val="auto"/>
                      <w:sz w:val="21"/>
                      <w:lang w:val="en-US" w:eastAsia="zh-CN" w:bidi="ar-SA"/>
                    </w:rPr>
                  </w:pPr>
                  <w:r>
                    <w:rPr>
                      <w:rFonts w:hint="eastAsia"/>
                      <w:b w:val="0"/>
                      <w:bCs/>
                      <w:color w:val="auto"/>
                      <w:lang w:val="en-US" w:eastAsia="zh-CN"/>
                    </w:rPr>
                    <w:t>1590.65</w:t>
                  </w:r>
                </w:p>
              </w:tc>
            </w:tr>
            <w:tr w14:paraId="283F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continue"/>
                  <w:vAlign w:val="center"/>
                </w:tcPr>
                <w:p w14:paraId="05231AE8">
                  <w:pPr>
                    <w:pStyle w:val="58"/>
                    <w:wordWrap w:val="0"/>
                    <w:rPr>
                      <w:b w:val="0"/>
                      <w:bCs/>
                      <w:color w:val="auto"/>
                    </w:rPr>
                  </w:pPr>
                </w:p>
              </w:tc>
              <w:tc>
                <w:tcPr>
                  <w:tcW w:w="2889" w:type="dxa"/>
                  <w:shd w:val="clear" w:color="auto" w:fill="auto"/>
                  <w:vAlign w:val="center"/>
                </w:tcPr>
                <w:p w14:paraId="15E97E86">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废离子交换树脂、废RO反渗透膜</w:t>
                  </w:r>
                </w:p>
              </w:tc>
              <w:tc>
                <w:tcPr>
                  <w:tcW w:w="3798" w:type="dxa"/>
                  <w:shd w:val="clear" w:color="auto" w:fill="auto"/>
                  <w:vAlign w:val="center"/>
                </w:tcPr>
                <w:p w14:paraId="6454AA70">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0.02</w:t>
                  </w:r>
                  <w:r>
                    <w:rPr>
                      <w:rFonts w:hint="eastAsia"/>
                      <w:b w:val="0"/>
                      <w:bCs/>
                      <w:color w:val="auto"/>
                      <w:lang w:val="en-US" w:eastAsia="zh-CN"/>
                    </w:rPr>
                    <w:tab/>
                  </w:r>
                </w:p>
              </w:tc>
            </w:tr>
            <w:tr w14:paraId="1061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continue"/>
                  <w:vAlign w:val="center"/>
                </w:tcPr>
                <w:p w14:paraId="6CE892A9">
                  <w:pPr>
                    <w:pStyle w:val="58"/>
                    <w:wordWrap w:val="0"/>
                    <w:rPr>
                      <w:b w:val="0"/>
                      <w:bCs/>
                      <w:color w:val="auto"/>
                      <w:lang w:val="en-US"/>
                    </w:rPr>
                  </w:pPr>
                </w:p>
              </w:tc>
              <w:tc>
                <w:tcPr>
                  <w:tcW w:w="2889" w:type="dxa"/>
                  <w:shd w:val="clear" w:color="auto" w:fill="auto"/>
                  <w:vAlign w:val="center"/>
                </w:tcPr>
                <w:p w14:paraId="186037EA">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废包材</w:t>
                  </w:r>
                </w:p>
              </w:tc>
              <w:tc>
                <w:tcPr>
                  <w:tcW w:w="3798" w:type="dxa"/>
                  <w:shd w:val="clear" w:color="auto" w:fill="auto"/>
                  <w:vAlign w:val="center"/>
                </w:tcPr>
                <w:p w14:paraId="3D8D027E">
                  <w:pPr>
                    <w:pStyle w:val="58"/>
                    <w:bidi w:val="0"/>
                    <w:ind w:firstLine="0" w:firstLineChars="0"/>
                    <w:rPr>
                      <w:rFonts w:hint="default" w:ascii="Times New Roman" w:hAnsi="Times New Roman" w:eastAsia="宋体" w:cs="Times New Roman"/>
                      <w:b w:val="0"/>
                      <w:bCs/>
                      <w:color w:val="auto"/>
                      <w:sz w:val="21"/>
                      <w:lang w:val="en-US" w:eastAsia="zh-CN" w:bidi="ar-SA"/>
                    </w:rPr>
                  </w:pPr>
                  <w:r>
                    <w:rPr>
                      <w:rFonts w:hint="eastAsia"/>
                      <w:b w:val="0"/>
                      <w:bCs/>
                      <w:color w:val="auto"/>
                      <w:lang w:val="en-US" w:eastAsia="zh-CN"/>
                    </w:rPr>
                    <w:t>0.05</w:t>
                  </w:r>
                </w:p>
              </w:tc>
            </w:tr>
            <w:tr w14:paraId="248F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continue"/>
                  <w:vAlign w:val="center"/>
                </w:tcPr>
                <w:p w14:paraId="0A82F647">
                  <w:pPr>
                    <w:pStyle w:val="58"/>
                    <w:wordWrap w:val="0"/>
                    <w:rPr>
                      <w:b w:val="0"/>
                      <w:bCs/>
                      <w:color w:val="auto"/>
                    </w:rPr>
                  </w:pPr>
                </w:p>
              </w:tc>
              <w:tc>
                <w:tcPr>
                  <w:tcW w:w="2889" w:type="dxa"/>
                  <w:shd w:val="clear" w:color="auto" w:fill="auto"/>
                  <w:vAlign w:val="center"/>
                </w:tcPr>
                <w:p w14:paraId="2342A563">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污泥</w:t>
                  </w:r>
                </w:p>
              </w:tc>
              <w:tc>
                <w:tcPr>
                  <w:tcW w:w="3798" w:type="dxa"/>
                  <w:shd w:val="clear" w:color="auto" w:fill="auto"/>
                  <w:vAlign w:val="center"/>
                </w:tcPr>
                <w:p w14:paraId="6FAF56C0">
                  <w:pPr>
                    <w:pStyle w:val="58"/>
                    <w:bidi w:val="0"/>
                    <w:ind w:firstLine="0" w:firstLineChars="0"/>
                    <w:rPr>
                      <w:rFonts w:hint="default" w:ascii="Times New Roman" w:hAnsi="Times New Roman" w:eastAsia="宋体" w:cs="Times New Roman"/>
                      <w:b w:val="0"/>
                      <w:bCs/>
                      <w:color w:val="auto"/>
                      <w:sz w:val="21"/>
                      <w:lang w:val="en-US" w:eastAsia="zh-CN" w:bidi="ar-SA"/>
                    </w:rPr>
                  </w:pPr>
                  <w:r>
                    <w:rPr>
                      <w:rFonts w:hint="eastAsia"/>
                      <w:b w:val="0"/>
                      <w:bCs/>
                      <w:color w:val="auto"/>
                      <w:lang w:val="en-US" w:eastAsia="zh-CN"/>
                    </w:rPr>
                    <w:t>1</w:t>
                  </w:r>
                </w:p>
              </w:tc>
            </w:tr>
            <w:tr w14:paraId="591C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restart"/>
                  <w:vAlign w:val="center"/>
                </w:tcPr>
                <w:p w14:paraId="15E1EF1B">
                  <w:pPr>
                    <w:pStyle w:val="58"/>
                    <w:wordWrap w:val="0"/>
                    <w:rPr>
                      <w:b w:val="0"/>
                      <w:bCs/>
                      <w:color w:val="auto"/>
                      <w:lang w:val="en-US"/>
                    </w:rPr>
                  </w:pPr>
                  <w:r>
                    <w:rPr>
                      <w:rFonts w:hint="eastAsia"/>
                      <w:b w:val="0"/>
                      <w:bCs/>
                      <w:color w:val="auto"/>
                    </w:rPr>
                    <w:t>危险废物</w:t>
                  </w:r>
                </w:p>
              </w:tc>
              <w:tc>
                <w:tcPr>
                  <w:tcW w:w="2889" w:type="dxa"/>
                  <w:shd w:val="clear" w:color="auto" w:fill="auto"/>
                  <w:vAlign w:val="center"/>
                </w:tcPr>
                <w:p w14:paraId="2FCAACDD">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检测废液</w:t>
                  </w:r>
                </w:p>
              </w:tc>
              <w:tc>
                <w:tcPr>
                  <w:tcW w:w="3798" w:type="dxa"/>
                  <w:shd w:val="clear" w:color="auto" w:fill="auto"/>
                  <w:vAlign w:val="center"/>
                </w:tcPr>
                <w:p w14:paraId="1857D3CA">
                  <w:pPr>
                    <w:pStyle w:val="58"/>
                    <w:bidi w:val="0"/>
                    <w:ind w:firstLine="0" w:firstLineChars="0"/>
                    <w:rPr>
                      <w:rFonts w:hint="default" w:ascii="Times New Roman" w:hAnsi="Times New Roman" w:eastAsia="宋体" w:cs="Times New Roman"/>
                      <w:b w:val="0"/>
                      <w:bCs/>
                      <w:color w:val="auto"/>
                      <w:sz w:val="21"/>
                      <w:lang w:val="en-US" w:eastAsia="zh-CN" w:bidi="ar-SA"/>
                    </w:rPr>
                  </w:pPr>
                  <w:r>
                    <w:rPr>
                      <w:rFonts w:hint="eastAsia"/>
                      <w:b w:val="0"/>
                      <w:bCs/>
                      <w:color w:val="auto"/>
                      <w:lang w:val="en-US" w:eastAsia="zh-CN"/>
                    </w:rPr>
                    <w:t>0.2</w:t>
                  </w:r>
                </w:p>
              </w:tc>
            </w:tr>
            <w:tr w14:paraId="7041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vMerge w:val="continue"/>
                </w:tcPr>
                <w:p w14:paraId="0C4B2629">
                  <w:pPr>
                    <w:pStyle w:val="58"/>
                    <w:wordWrap w:val="0"/>
                    <w:rPr>
                      <w:b w:val="0"/>
                      <w:bCs/>
                      <w:color w:val="auto"/>
                      <w:lang w:val="en-US"/>
                    </w:rPr>
                  </w:pPr>
                </w:p>
              </w:tc>
              <w:tc>
                <w:tcPr>
                  <w:tcW w:w="2889" w:type="dxa"/>
                  <w:shd w:val="clear" w:color="auto" w:fill="auto"/>
                  <w:vAlign w:val="center"/>
                </w:tcPr>
                <w:p w14:paraId="0C64D750">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废试剂瓶</w:t>
                  </w:r>
                </w:p>
              </w:tc>
              <w:tc>
                <w:tcPr>
                  <w:tcW w:w="3798" w:type="dxa"/>
                  <w:shd w:val="clear" w:color="auto" w:fill="auto"/>
                  <w:vAlign w:val="center"/>
                </w:tcPr>
                <w:p w14:paraId="236BC200">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0.005</w:t>
                  </w:r>
                </w:p>
              </w:tc>
            </w:tr>
            <w:tr w14:paraId="40C9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234" w:type="dxa"/>
                  <w:vMerge w:val="continue"/>
                </w:tcPr>
                <w:p w14:paraId="58FB5BE3">
                  <w:pPr>
                    <w:pStyle w:val="58"/>
                    <w:wordWrap w:val="0"/>
                    <w:rPr>
                      <w:b w:val="0"/>
                      <w:bCs/>
                      <w:color w:val="auto"/>
                      <w:lang w:val="en-US"/>
                    </w:rPr>
                  </w:pPr>
                </w:p>
              </w:tc>
              <w:tc>
                <w:tcPr>
                  <w:tcW w:w="2889" w:type="dxa"/>
                  <w:shd w:val="clear" w:color="auto" w:fill="auto"/>
                  <w:vAlign w:val="center"/>
                </w:tcPr>
                <w:p w14:paraId="75A6755D">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废活性炭</w:t>
                  </w:r>
                </w:p>
              </w:tc>
              <w:tc>
                <w:tcPr>
                  <w:tcW w:w="3798" w:type="dxa"/>
                  <w:shd w:val="clear" w:color="auto" w:fill="auto"/>
                  <w:vAlign w:val="center"/>
                </w:tcPr>
                <w:p w14:paraId="22DF87B5">
                  <w:pPr>
                    <w:pStyle w:val="58"/>
                    <w:bidi w:val="0"/>
                    <w:ind w:firstLine="0" w:firstLineChars="0"/>
                    <w:rPr>
                      <w:rFonts w:hint="default" w:ascii="Times New Roman" w:hAnsi="Times New Roman" w:eastAsia="宋体" w:cs="Times New Roman"/>
                      <w:b w:val="0"/>
                      <w:bCs/>
                      <w:color w:val="auto"/>
                      <w:sz w:val="21"/>
                      <w:lang w:val="en-US" w:eastAsia="zh-CN" w:bidi="ar-SA"/>
                    </w:rPr>
                  </w:pPr>
                  <w:r>
                    <w:rPr>
                      <w:rFonts w:hint="eastAsia"/>
                      <w:b w:val="0"/>
                      <w:bCs/>
                      <w:color w:val="auto"/>
                      <w:lang w:val="en-US" w:eastAsia="zh-CN"/>
                    </w:rPr>
                    <w:t>0</w:t>
                  </w:r>
                </w:p>
              </w:tc>
            </w:tr>
            <w:tr w14:paraId="2ED0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34" w:type="dxa"/>
                  <w:shd w:val="clear" w:color="auto" w:fill="auto"/>
                </w:tcPr>
                <w:p w14:paraId="3A754782">
                  <w:pPr>
                    <w:pStyle w:val="58"/>
                    <w:wordWrap w:val="0"/>
                    <w:rPr>
                      <w:b w:val="0"/>
                      <w:bCs/>
                      <w:color w:val="auto"/>
                      <w:lang w:val="en-US"/>
                    </w:rPr>
                  </w:pPr>
                  <w:r>
                    <w:rPr>
                      <w:rFonts w:hint="eastAsia"/>
                      <w:b w:val="0"/>
                      <w:bCs/>
                      <w:color w:val="auto"/>
                      <w:lang w:val="en-US"/>
                    </w:rPr>
                    <w:t>生活垃圾</w:t>
                  </w:r>
                </w:p>
              </w:tc>
              <w:tc>
                <w:tcPr>
                  <w:tcW w:w="2889" w:type="dxa"/>
                  <w:shd w:val="clear" w:color="auto" w:fill="auto"/>
                  <w:vAlign w:val="center"/>
                </w:tcPr>
                <w:p w14:paraId="52760AB7">
                  <w:pPr>
                    <w:pStyle w:val="58"/>
                    <w:wordWrap w:val="0"/>
                    <w:rPr>
                      <w:b w:val="0"/>
                      <w:bCs/>
                      <w:color w:val="auto"/>
                      <w:lang w:val="en-US"/>
                    </w:rPr>
                  </w:pPr>
                  <w:r>
                    <w:rPr>
                      <w:rFonts w:hint="eastAsia"/>
                      <w:b w:val="0"/>
                      <w:bCs/>
                      <w:color w:val="auto"/>
                      <w:lang w:val="en-US"/>
                    </w:rPr>
                    <w:t>生活垃圾</w:t>
                  </w:r>
                </w:p>
              </w:tc>
              <w:tc>
                <w:tcPr>
                  <w:tcW w:w="3798" w:type="dxa"/>
                  <w:shd w:val="clear" w:color="auto" w:fill="auto"/>
                  <w:vAlign w:val="center"/>
                </w:tcPr>
                <w:p w14:paraId="1C37CBE6">
                  <w:pPr>
                    <w:pStyle w:val="58"/>
                    <w:bidi w:val="0"/>
                    <w:ind w:firstLine="0" w:firstLineChars="0"/>
                    <w:rPr>
                      <w:rFonts w:hint="default" w:ascii="Times New Roman" w:hAnsi="Times New Roman" w:eastAsia="宋体" w:cs="Times New Roman"/>
                      <w:b w:val="0"/>
                      <w:bCs/>
                      <w:color w:val="auto"/>
                      <w:sz w:val="21"/>
                      <w:lang w:val="en-US" w:eastAsia="zh-CN" w:bidi="ar-SA"/>
                    </w:rPr>
                  </w:pPr>
                  <w:r>
                    <w:rPr>
                      <w:rFonts w:hint="eastAsia"/>
                      <w:b w:val="0"/>
                      <w:bCs/>
                      <w:color w:val="auto"/>
                      <w:lang w:val="en-US" w:eastAsia="zh-CN"/>
                    </w:rPr>
                    <w:t>3.5</w:t>
                  </w:r>
                </w:p>
              </w:tc>
            </w:tr>
          </w:tbl>
          <w:p w14:paraId="50F37574">
            <w:pPr>
              <w:pStyle w:val="112"/>
              <w:numPr>
                <w:ilvl w:val="0"/>
                <w:numId w:val="7"/>
              </w:numPr>
              <w:wordWrap w:val="0"/>
              <w:ind w:firstLine="482"/>
              <w:rPr>
                <w:rFonts w:hint="default"/>
                <w:b/>
                <w:bCs/>
                <w:color w:val="auto"/>
              </w:rPr>
            </w:pPr>
            <w:r>
              <w:rPr>
                <w:b/>
                <w:bCs/>
                <w:color w:val="auto"/>
              </w:rPr>
              <w:t>与该项目有关的主要环境问题并提出整改措施</w:t>
            </w:r>
          </w:p>
          <w:p w14:paraId="56272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ajorEastAsia"/>
                <w:b w:val="0"/>
                <w:bCs w:val="0"/>
                <w:color w:val="auto"/>
                <w:kern w:val="2"/>
                <w:sz w:val="24"/>
                <w:szCs w:val="24"/>
                <w:lang w:val="en-US" w:eastAsia="zh-CN" w:bidi="ar-SA"/>
              </w:rPr>
            </w:pPr>
            <w:r>
              <w:rPr>
                <w:rFonts w:hint="default" w:ascii="Times New Roman" w:hAnsi="Times New Roman" w:cs="Times New Roman" w:eastAsiaTheme="majorEastAsia"/>
                <w:caps w:val="0"/>
                <w:smallCaps w:val="0"/>
                <w:color w:val="auto"/>
                <w:spacing w:val="0"/>
                <w:w w:val="100"/>
                <w:kern w:val="0"/>
                <w:position w:val="0"/>
                <w:sz w:val="24"/>
                <w:szCs w:val="24"/>
              </w:rPr>
              <w:t>根据现场调查现有环境问题及整改措施</w:t>
            </w:r>
            <w:r>
              <w:rPr>
                <w:rFonts w:hint="default" w:ascii="Times New Roman" w:hAnsi="Times New Roman" w:cs="Times New Roman" w:eastAsiaTheme="majorEastAsia"/>
                <w:caps w:val="0"/>
                <w:smallCaps w:val="0"/>
                <w:color w:val="auto"/>
                <w:spacing w:val="0"/>
                <w:w w:val="100"/>
                <w:kern w:val="0"/>
                <w:position w:val="0"/>
                <w:sz w:val="24"/>
                <w:szCs w:val="24"/>
                <w:lang w:val="en-US" w:eastAsia="zh-CN"/>
              </w:rPr>
              <w:t>如下</w:t>
            </w:r>
            <w:r>
              <w:rPr>
                <w:rFonts w:hint="default" w:ascii="Times New Roman" w:hAnsi="Times New Roman" w:cs="Times New Roman" w:eastAsiaTheme="majorEastAsia"/>
                <w:caps w:val="0"/>
                <w:smallCaps w:val="0"/>
                <w:color w:val="auto"/>
                <w:spacing w:val="0"/>
                <w:w w:val="100"/>
                <w:kern w:val="0"/>
                <w:position w:val="0"/>
                <w:sz w:val="24"/>
                <w:szCs w:val="24"/>
              </w:rPr>
              <w:t>。</w:t>
            </w:r>
          </w:p>
          <w:p w14:paraId="5E9D77D1">
            <w:pPr>
              <w:pStyle w:val="58"/>
              <w:bidi w:val="0"/>
              <w:rPr>
                <w:rFonts w:hint="default"/>
                <w:lang w:val="en-US" w:eastAsia="zh-CN"/>
              </w:rPr>
            </w:pPr>
            <w:r>
              <w:rPr>
                <w:rFonts w:hint="default"/>
                <w:lang w:val="en-US" w:eastAsia="zh-CN"/>
              </w:rPr>
              <w:t>表</w:t>
            </w:r>
            <w:r>
              <w:rPr>
                <w:rFonts w:hint="eastAsia"/>
                <w:lang w:val="en-US" w:eastAsia="zh-CN"/>
              </w:rPr>
              <w:t>2-15 现有</w:t>
            </w:r>
            <w:r>
              <w:rPr>
                <w:rFonts w:hint="default"/>
                <w:lang w:val="en-US" w:eastAsia="zh-CN"/>
              </w:rPr>
              <w:t>项目存在的环保问题以及“以新带老”整改措施一览表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478"/>
              <w:gridCol w:w="4657"/>
            </w:tblGrid>
            <w:tr w14:paraId="2AFD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jc w:val="center"/>
              </w:trPr>
              <w:tc>
                <w:tcPr>
                  <w:tcW w:w="786" w:type="dxa"/>
                  <w:vAlign w:val="center"/>
                </w:tcPr>
                <w:p w14:paraId="58D6CA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序号</w:t>
                  </w:r>
                </w:p>
              </w:tc>
              <w:tc>
                <w:tcPr>
                  <w:tcW w:w="3478" w:type="dxa"/>
                  <w:vAlign w:val="center"/>
                </w:tcPr>
                <w:p w14:paraId="5DBD9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b/>
                      <w:bCs/>
                      <w:color w:val="auto"/>
                      <w:kern w:val="0"/>
                      <w:sz w:val="21"/>
                      <w:szCs w:val="21"/>
                      <w:lang w:val="en-US" w:eastAsia="zh-CN" w:bidi="ar"/>
                    </w:rPr>
                    <w:t>现有环境问题</w:t>
                  </w:r>
                </w:p>
              </w:tc>
              <w:tc>
                <w:tcPr>
                  <w:tcW w:w="4657" w:type="dxa"/>
                  <w:vAlign w:val="center"/>
                </w:tcPr>
                <w:p w14:paraId="670B5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vertAlign w:val="baseline"/>
                    </w:rPr>
                  </w:pPr>
                  <w:r>
                    <w:rPr>
                      <w:rFonts w:hint="default" w:ascii="Times New Roman" w:hAnsi="Times New Roman" w:cs="Times New Roman" w:eastAsiaTheme="minorEastAsia"/>
                      <w:b/>
                      <w:bCs/>
                      <w:color w:val="auto"/>
                      <w:kern w:val="0"/>
                      <w:sz w:val="21"/>
                      <w:szCs w:val="21"/>
                      <w:lang w:val="en-US" w:eastAsia="zh-CN" w:bidi="ar"/>
                    </w:rPr>
                    <w:t>整改措施</w:t>
                  </w:r>
                </w:p>
              </w:tc>
            </w:tr>
            <w:tr w14:paraId="3409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786" w:type="dxa"/>
                  <w:vAlign w:val="center"/>
                </w:tcPr>
                <w:p w14:paraId="5800E8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w:t>
                  </w:r>
                </w:p>
              </w:tc>
              <w:tc>
                <w:tcPr>
                  <w:tcW w:w="3478" w:type="dxa"/>
                  <w:shd w:val="clear" w:color="auto" w:fill="auto"/>
                  <w:vAlign w:val="center"/>
                </w:tcPr>
                <w:p w14:paraId="3EE4F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kern w:val="0"/>
                      <w:sz w:val="21"/>
                      <w:szCs w:val="21"/>
                      <w:highlight w:val="none"/>
                      <w:lang w:val="en-US" w:eastAsia="zh-CN" w:bidi="ar"/>
                    </w:rPr>
                    <w:t>醇提废气经三级冷凝后无组织排放，储罐小呼吸废气无组织排放</w:t>
                  </w:r>
                </w:p>
              </w:tc>
              <w:tc>
                <w:tcPr>
                  <w:tcW w:w="4657" w:type="dxa"/>
                  <w:shd w:val="clear" w:color="auto" w:fill="auto"/>
                  <w:vAlign w:val="center"/>
                </w:tcPr>
                <w:p w14:paraId="2BA1999D">
                  <w:pPr>
                    <w:keepNext w:val="0"/>
                    <w:keepLines w:val="0"/>
                    <w:widowControl/>
                    <w:suppressLineNumbers w:val="0"/>
                    <w:spacing w:before="0" w:beforeAutospacing="0" w:after="0" w:afterAutospacing="0"/>
                    <w:ind w:left="0" w:right="0"/>
                    <w:jc w:val="left"/>
                    <w:rPr>
                      <w:rFonts w:hint="default" w:ascii="Times New Roman" w:hAnsi="Times New Roman" w:cs="Times New Roman" w:eastAsiaTheme="minorEastAsia"/>
                      <w:color w:val="auto"/>
                      <w:kern w:val="0"/>
                      <w:sz w:val="21"/>
                      <w:szCs w:val="21"/>
                      <w:highlight w:val="none"/>
                      <w:lang w:val="en-US" w:eastAsia="zh-CN" w:bidi="ar"/>
                    </w:rPr>
                  </w:pPr>
                  <w:r>
                    <w:rPr>
                      <w:rFonts w:hint="eastAsia" w:ascii="Times New Roman" w:hAnsi="Times New Roman" w:cs="Times New Roman" w:eastAsiaTheme="minorEastAsia"/>
                      <w:color w:val="auto"/>
                      <w:kern w:val="0"/>
                      <w:sz w:val="21"/>
                      <w:szCs w:val="21"/>
                      <w:highlight w:val="none"/>
                      <w:lang w:val="en-US" w:eastAsia="zh-CN" w:bidi="ar"/>
                    </w:rPr>
                    <w:t>对现有无组织有机废气接入本次扩建工程建设的“</w:t>
                  </w:r>
                  <w:r>
                    <w:rPr>
                      <w:rFonts w:hint="eastAsia" w:cs="Times New Roman" w:eastAsiaTheme="minorEastAsia"/>
                      <w:color w:val="auto"/>
                      <w:kern w:val="0"/>
                      <w:sz w:val="21"/>
                      <w:szCs w:val="21"/>
                      <w:highlight w:val="none"/>
                      <w:lang w:val="en-US" w:eastAsia="zh-CN" w:bidi="ar"/>
                    </w:rPr>
                    <w:t>水喷淋+除雾除湿+二级活性炭吸附</w:t>
                  </w:r>
                  <w:r>
                    <w:rPr>
                      <w:rFonts w:hint="eastAsia" w:ascii="Times New Roman" w:hAnsi="Times New Roman" w:cs="Times New Roman" w:eastAsiaTheme="minorEastAsia"/>
                      <w:color w:val="auto"/>
                      <w:kern w:val="0"/>
                      <w:sz w:val="21"/>
                      <w:szCs w:val="21"/>
                      <w:highlight w:val="none"/>
                      <w:lang w:val="en-US" w:eastAsia="zh-CN" w:bidi="ar"/>
                    </w:rPr>
                    <w:t>”</w:t>
                  </w:r>
                  <w:r>
                    <w:rPr>
                      <w:rFonts w:hint="default" w:ascii="Times New Roman" w:hAnsi="Times New Roman" w:cs="Times New Roman" w:eastAsiaTheme="minorEastAsia"/>
                      <w:color w:val="auto"/>
                      <w:kern w:val="0"/>
                      <w:sz w:val="21"/>
                      <w:szCs w:val="21"/>
                      <w:highlight w:val="none"/>
                      <w:lang w:val="en-US" w:eastAsia="zh-CN" w:bidi="ar"/>
                    </w:rPr>
                    <w:t>处理后通过15m排气筒（DA001）排放</w:t>
                  </w:r>
                </w:p>
              </w:tc>
            </w:tr>
          </w:tbl>
          <w:p w14:paraId="56C59375">
            <w:pPr>
              <w:pStyle w:val="112"/>
              <w:wordWrap w:val="0"/>
              <w:rPr>
                <w:color w:val="auto"/>
              </w:rPr>
            </w:pPr>
          </w:p>
          <w:p w14:paraId="26EDBCFB">
            <w:pPr>
              <w:pStyle w:val="112"/>
              <w:wordWrap w:val="0"/>
              <w:rPr>
                <w:rFonts w:hint="default"/>
                <w:color w:val="auto"/>
              </w:rPr>
            </w:pPr>
          </w:p>
        </w:tc>
      </w:tr>
    </w:tbl>
    <w:p w14:paraId="51483CF3">
      <w:pPr>
        <w:pStyle w:val="30"/>
        <w:wordWrap w:val="0"/>
        <w:jc w:val="center"/>
        <w:rPr>
          <w:rFonts w:ascii="Times New Roman" w:hAnsi="Times New Roman" w:eastAsia="黑体"/>
          <w:snapToGrid w:val="0"/>
          <w:color w:val="auto"/>
          <w:sz w:val="36"/>
          <w:szCs w:val="36"/>
        </w:rPr>
        <w:sectPr>
          <w:headerReference r:id="rId6" w:type="default"/>
          <w:footerReference r:id="rId7" w:type="default"/>
          <w:pgSz w:w="11906" w:h="16838"/>
          <w:pgMar w:top="1440" w:right="1080" w:bottom="1440" w:left="1080" w:header="851" w:footer="851" w:gutter="0"/>
          <w:cols w:space="720" w:num="1"/>
          <w:docGrid w:linePitch="312" w:charSpace="0"/>
        </w:sectPr>
      </w:pPr>
    </w:p>
    <w:p w14:paraId="5B570480">
      <w:pPr>
        <w:pStyle w:val="30"/>
        <w:wordWrap w:val="0"/>
        <w:spacing w:before="0" w:beforeAutospacing="0" w:after="0" w:afterAutospacing="0"/>
        <w:jc w:val="center"/>
        <w:outlineLvl w:val="0"/>
        <w:rPr>
          <w:rFonts w:ascii="Times New Roman" w:hAnsi="Times New Roman" w:eastAsia="黑体"/>
          <w:snapToGrid w:val="0"/>
          <w:color w:val="auto"/>
          <w:sz w:val="30"/>
          <w:szCs w:val="30"/>
        </w:rPr>
      </w:pPr>
      <w:bookmarkStart w:id="21" w:name="_Toc8150"/>
      <w:bookmarkStart w:id="22" w:name="_Toc10497"/>
      <w:bookmarkStart w:id="23" w:name="_Toc17040"/>
      <w:bookmarkStart w:id="24" w:name="_Toc24154"/>
      <w:bookmarkStart w:id="25" w:name="_Toc21448"/>
      <w:bookmarkStart w:id="26" w:name="_Toc9513"/>
      <w:r>
        <w:rPr>
          <w:rFonts w:hint="eastAsia" w:ascii="Times New Roman" w:hAnsi="Times New Roman" w:eastAsia="黑体"/>
          <w:snapToGrid w:val="0"/>
          <w:color w:val="auto"/>
          <w:sz w:val="30"/>
          <w:szCs w:val="30"/>
        </w:rPr>
        <w:t>三、区域环境质量现状、环境保护目标及评价标准</w:t>
      </w:r>
      <w:bookmarkEnd w:id="21"/>
      <w:bookmarkEnd w:id="22"/>
      <w:bookmarkEnd w:id="23"/>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9076"/>
      </w:tblGrid>
      <w:tr w14:paraId="4833B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vAlign w:val="center"/>
          </w:tcPr>
          <w:p w14:paraId="3454949E">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区域</w:t>
            </w:r>
          </w:p>
          <w:p w14:paraId="2BD63D61">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环境</w:t>
            </w:r>
          </w:p>
          <w:p w14:paraId="54FD6CC2">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质量</w:t>
            </w:r>
          </w:p>
          <w:p w14:paraId="19422300">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现状</w:t>
            </w:r>
          </w:p>
        </w:tc>
        <w:tc>
          <w:tcPr>
            <w:tcW w:w="8190" w:type="dxa"/>
            <w:vAlign w:val="center"/>
          </w:tcPr>
          <w:p w14:paraId="19456648">
            <w:pPr>
              <w:pStyle w:val="112"/>
              <w:ind w:firstLine="482"/>
              <w:rPr>
                <w:rFonts w:hint="default"/>
                <w:b/>
                <w:bCs/>
                <w:color w:val="auto"/>
              </w:rPr>
            </w:pPr>
            <w:r>
              <w:rPr>
                <w:b/>
                <w:bCs/>
                <w:color w:val="auto"/>
              </w:rPr>
              <w:t>1.大气环境</w:t>
            </w:r>
          </w:p>
          <w:p w14:paraId="519414A1">
            <w:pPr>
              <w:pStyle w:val="132"/>
              <w:ind w:firstLine="480"/>
              <w:rPr>
                <w:rFonts w:hint="default"/>
                <w:color w:val="auto"/>
              </w:rPr>
            </w:pPr>
            <w:r>
              <w:rPr>
                <w:rFonts w:hint="default"/>
                <w:color w:val="auto"/>
              </w:rPr>
              <w:t>根据《建设项目环境影响报告表编制技术指南（污染影响类）</w:t>
            </w:r>
            <w:r>
              <w:rPr>
                <w:color w:val="auto"/>
              </w:rPr>
              <w:t>（试行）》</w:t>
            </w:r>
            <w:r>
              <w:rPr>
                <w:rFonts w:hint="default"/>
                <w:color w:val="auto"/>
              </w:rPr>
              <w:t>，为了查明建设项目所在地的环境空气质量现状，本项目厂址所在地大气环境质量现状常规因子引用</w:t>
            </w:r>
            <w:r>
              <w:rPr>
                <w:color w:val="auto"/>
              </w:rPr>
              <w:t>宝鸡市生态环境局官网</w:t>
            </w:r>
            <w:r>
              <w:rPr>
                <w:rFonts w:hint="default"/>
                <w:color w:val="auto"/>
              </w:rPr>
              <w:t>发布的《</w:t>
            </w:r>
            <w:r>
              <w:rPr>
                <w:rFonts w:hint="eastAsia"/>
                <w:color w:val="auto"/>
                <w:lang w:eastAsia="zh-CN"/>
              </w:rPr>
              <w:t>2025年1-12月份各县（区）空气质量状况统计表</w:t>
            </w:r>
            <w:r>
              <w:rPr>
                <w:rFonts w:hint="default"/>
                <w:color w:val="auto"/>
              </w:rPr>
              <w:t>》中</w:t>
            </w:r>
            <w:r>
              <w:rPr>
                <w:rFonts w:hint="eastAsia"/>
                <w:color w:val="auto"/>
                <w:lang w:eastAsia="zh-CN"/>
              </w:rPr>
              <w:t>凤翔区</w:t>
            </w:r>
            <w:r>
              <w:rPr>
                <w:rFonts w:hint="default"/>
                <w:color w:val="auto"/>
              </w:rPr>
              <w:t>空气质量状况统计表，引用数据合理。</w:t>
            </w:r>
          </w:p>
          <w:p w14:paraId="38E835A3">
            <w:pPr>
              <w:pStyle w:val="58"/>
              <w:wordWrap w:val="0"/>
              <w:rPr>
                <w:color w:val="auto"/>
                <w:szCs w:val="21"/>
              </w:rPr>
            </w:pPr>
            <w:r>
              <w:rPr>
                <w:color w:val="auto"/>
                <w:szCs w:val="21"/>
              </w:rPr>
              <w:t>表</w:t>
            </w:r>
            <w:r>
              <w:rPr>
                <w:rFonts w:hint="eastAsia"/>
                <w:color w:val="auto"/>
                <w:szCs w:val="21"/>
                <w:lang w:val="en-US"/>
              </w:rPr>
              <w:t>3-1</w:t>
            </w:r>
            <w:r>
              <w:rPr>
                <w:rFonts w:hint="eastAsia"/>
                <w:color w:val="auto"/>
                <w:szCs w:val="21"/>
                <w:lang w:val="en-US" w:eastAsia="zh-CN"/>
              </w:rPr>
              <w:t xml:space="preserve"> 环</w:t>
            </w:r>
            <w:r>
              <w:rPr>
                <w:color w:val="auto"/>
                <w:szCs w:val="21"/>
              </w:rPr>
              <w:t>境空气质量监测结果统计表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87"/>
              <w:gridCol w:w="2454"/>
              <w:gridCol w:w="1365"/>
              <w:gridCol w:w="1172"/>
              <w:gridCol w:w="1084"/>
              <w:gridCol w:w="1212"/>
            </w:tblGrid>
            <w:tr w14:paraId="35B6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vAlign w:val="center"/>
                </w:tcPr>
                <w:p w14:paraId="3F5E7D31">
                  <w:pPr>
                    <w:pStyle w:val="117"/>
                    <w:wordWrap w:val="0"/>
                    <w:adjustRightInd w:val="0"/>
                    <w:snapToGrid w:val="0"/>
                    <w:ind w:firstLine="0" w:firstLineChars="0"/>
                    <w:jc w:val="center"/>
                    <w:rPr>
                      <w:rFonts w:ascii="Times New Roman" w:hAnsi="Times New Roman"/>
                      <w:b/>
                      <w:bCs/>
                      <w:color w:val="auto"/>
                      <w:sz w:val="21"/>
                      <w:szCs w:val="21"/>
                    </w:rPr>
                  </w:pPr>
                  <w:r>
                    <w:rPr>
                      <w:rFonts w:ascii="Times New Roman" w:hAnsi="Times New Roman"/>
                      <w:b/>
                      <w:bCs/>
                      <w:color w:val="auto"/>
                      <w:sz w:val="21"/>
                      <w:szCs w:val="21"/>
                    </w:rPr>
                    <w:t>名称</w:t>
                  </w:r>
                </w:p>
              </w:tc>
              <w:tc>
                <w:tcPr>
                  <w:tcW w:w="501" w:type="pct"/>
                  <w:vAlign w:val="center"/>
                </w:tcPr>
                <w:p w14:paraId="26F58583">
                  <w:pPr>
                    <w:keepNext/>
                    <w:keepLines/>
                    <w:wordWrap w:val="0"/>
                    <w:adjustRightInd w:val="0"/>
                    <w:snapToGrid w:val="0"/>
                    <w:jc w:val="center"/>
                    <w:rPr>
                      <w:b/>
                      <w:bCs/>
                      <w:color w:val="auto"/>
                      <w:szCs w:val="21"/>
                    </w:rPr>
                  </w:pPr>
                  <w:r>
                    <w:rPr>
                      <w:b/>
                      <w:bCs/>
                      <w:color w:val="auto"/>
                      <w:szCs w:val="21"/>
                    </w:rPr>
                    <w:t>污染物</w:t>
                  </w:r>
                </w:p>
              </w:tc>
              <w:tc>
                <w:tcPr>
                  <w:tcW w:w="1386" w:type="pct"/>
                  <w:vAlign w:val="center"/>
                </w:tcPr>
                <w:p w14:paraId="340FBBB9">
                  <w:pPr>
                    <w:keepNext/>
                    <w:keepLines/>
                    <w:wordWrap w:val="0"/>
                    <w:adjustRightInd w:val="0"/>
                    <w:snapToGrid w:val="0"/>
                    <w:jc w:val="center"/>
                    <w:rPr>
                      <w:b/>
                      <w:bCs/>
                      <w:color w:val="auto"/>
                      <w:szCs w:val="21"/>
                    </w:rPr>
                  </w:pPr>
                  <w:r>
                    <w:rPr>
                      <w:rFonts w:hint="eastAsia"/>
                      <w:b/>
                      <w:bCs/>
                      <w:color w:val="auto"/>
                      <w:szCs w:val="21"/>
                      <w:lang w:val="en-US" w:eastAsia="zh-CN"/>
                    </w:rPr>
                    <w:t>年度</w:t>
                  </w:r>
                  <w:r>
                    <w:rPr>
                      <w:b/>
                      <w:bCs/>
                      <w:color w:val="auto"/>
                      <w:szCs w:val="21"/>
                    </w:rPr>
                    <w:t>评价指标</w:t>
                  </w:r>
                </w:p>
              </w:tc>
              <w:tc>
                <w:tcPr>
                  <w:tcW w:w="771" w:type="pct"/>
                  <w:vAlign w:val="center"/>
                </w:tcPr>
                <w:p w14:paraId="5AA16679">
                  <w:pPr>
                    <w:keepNext/>
                    <w:keepLines/>
                    <w:wordWrap w:val="0"/>
                    <w:adjustRightInd w:val="0"/>
                    <w:snapToGrid w:val="0"/>
                    <w:jc w:val="center"/>
                    <w:rPr>
                      <w:b/>
                      <w:bCs/>
                      <w:color w:val="auto"/>
                      <w:szCs w:val="21"/>
                    </w:rPr>
                  </w:pPr>
                  <w:r>
                    <w:rPr>
                      <w:b/>
                      <w:bCs/>
                      <w:color w:val="auto"/>
                      <w:szCs w:val="21"/>
                    </w:rPr>
                    <w:t>现状浓度</w:t>
                  </w:r>
                </w:p>
                <w:p w14:paraId="7CE5079F">
                  <w:pPr>
                    <w:keepNext/>
                    <w:keepLines/>
                    <w:wordWrap w:val="0"/>
                    <w:adjustRightInd w:val="0"/>
                    <w:snapToGrid w:val="0"/>
                    <w:jc w:val="center"/>
                    <w:rPr>
                      <w:b/>
                      <w:bCs/>
                      <w:color w:val="auto"/>
                      <w:szCs w:val="21"/>
                    </w:rPr>
                  </w:pPr>
                  <w:r>
                    <w:rPr>
                      <w:b/>
                      <w:bCs/>
                      <w:color w:val="auto"/>
                      <w:szCs w:val="21"/>
                    </w:rPr>
                    <w:t>（μg/m</w:t>
                  </w:r>
                  <w:r>
                    <w:rPr>
                      <w:b/>
                      <w:bCs/>
                      <w:color w:val="auto"/>
                      <w:szCs w:val="21"/>
                      <w:vertAlign w:val="superscript"/>
                    </w:rPr>
                    <w:t>3</w:t>
                  </w:r>
                  <w:r>
                    <w:rPr>
                      <w:b/>
                      <w:bCs/>
                      <w:color w:val="auto"/>
                      <w:szCs w:val="21"/>
                    </w:rPr>
                    <w:t>）</w:t>
                  </w:r>
                </w:p>
              </w:tc>
              <w:tc>
                <w:tcPr>
                  <w:tcW w:w="662" w:type="pct"/>
                  <w:vAlign w:val="center"/>
                </w:tcPr>
                <w:p w14:paraId="79624C87">
                  <w:pPr>
                    <w:wordWrap w:val="0"/>
                    <w:adjustRightInd w:val="0"/>
                    <w:snapToGrid w:val="0"/>
                    <w:jc w:val="center"/>
                    <w:rPr>
                      <w:b/>
                      <w:bCs/>
                      <w:color w:val="auto"/>
                      <w:kern w:val="0"/>
                      <w:szCs w:val="21"/>
                    </w:rPr>
                  </w:pPr>
                  <w:r>
                    <w:rPr>
                      <w:b/>
                      <w:bCs/>
                      <w:color w:val="auto"/>
                      <w:kern w:val="0"/>
                      <w:szCs w:val="21"/>
                    </w:rPr>
                    <w:t>标准值</w:t>
                  </w:r>
                </w:p>
                <w:p w14:paraId="4B1EDB4B">
                  <w:pPr>
                    <w:wordWrap w:val="0"/>
                    <w:adjustRightInd w:val="0"/>
                    <w:snapToGrid w:val="0"/>
                    <w:jc w:val="center"/>
                    <w:rPr>
                      <w:b/>
                      <w:bCs/>
                      <w:color w:val="auto"/>
                      <w:szCs w:val="21"/>
                    </w:rPr>
                  </w:pPr>
                  <w:r>
                    <w:rPr>
                      <w:b/>
                      <w:bCs/>
                      <w:color w:val="auto"/>
                      <w:kern w:val="0"/>
                      <w:szCs w:val="21"/>
                    </w:rPr>
                    <w:t>（μg/m</w:t>
                  </w:r>
                  <w:r>
                    <w:rPr>
                      <w:b/>
                      <w:bCs/>
                      <w:color w:val="auto"/>
                      <w:kern w:val="0"/>
                      <w:szCs w:val="21"/>
                      <w:vertAlign w:val="superscript"/>
                    </w:rPr>
                    <w:t>3</w:t>
                  </w:r>
                  <w:r>
                    <w:rPr>
                      <w:b/>
                      <w:bCs/>
                      <w:color w:val="auto"/>
                      <w:kern w:val="0"/>
                      <w:szCs w:val="21"/>
                    </w:rPr>
                    <w:t>）</w:t>
                  </w:r>
                </w:p>
              </w:tc>
              <w:tc>
                <w:tcPr>
                  <w:tcW w:w="613" w:type="pct"/>
                  <w:vAlign w:val="center"/>
                </w:tcPr>
                <w:p w14:paraId="79CF96A6">
                  <w:pPr>
                    <w:keepNext/>
                    <w:keepLines/>
                    <w:wordWrap w:val="0"/>
                    <w:adjustRightInd w:val="0"/>
                    <w:snapToGrid w:val="0"/>
                    <w:jc w:val="center"/>
                    <w:rPr>
                      <w:b/>
                      <w:bCs/>
                      <w:color w:val="auto"/>
                      <w:szCs w:val="21"/>
                    </w:rPr>
                  </w:pPr>
                  <w:r>
                    <w:rPr>
                      <w:b/>
                      <w:bCs/>
                      <w:color w:val="auto"/>
                      <w:szCs w:val="21"/>
                    </w:rPr>
                    <w:t>占标率</w:t>
                  </w:r>
                </w:p>
                <w:p w14:paraId="2BD3464F">
                  <w:pPr>
                    <w:keepNext/>
                    <w:keepLines/>
                    <w:wordWrap w:val="0"/>
                    <w:adjustRightInd w:val="0"/>
                    <w:snapToGrid w:val="0"/>
                    <w:jc w:val="center"/>
                    <w:rPr>
                      <w:b/>
                      <w:bCs/>
                      <w:color w:val="auto"/>
                      <w:szCs w:val="21"/>
                    </w:rPr>
                  </w:pPr>
                  <w:r>
                    <w:rPr>
                      <w:rFonts w:hint="eastAsia"/>
                      <w:b/>
                      <w:bCs/>
                      <w:color w:val="auto"/>
                      <w:szCs w:val="21"/>
                    </w:rPr>
                    <w:t>（</w:t>
                  </w:r>
                  <w:r>
                    <w:rPr>
                      <w:b/>
                      <w:bCs/>
                      <w:color w:val="auto"/>
                      <w:szCs w:val="21"/>
                    </w:rPr>
                    <w:t>%</w:t>
                  </w:r>
                  <w:r>
                    <w:rPr>
                      <w:rFonts w:hint="eastAsia"/>
                      <w:b/>
                      <w:bCs/>
                      <w:color w:val="auto"/>
                      <w:szCs w:val="21"/>
                    </w:rPr>
                    <w:t>）</w:t>
                  </w:r>
                </w:p>
              </w:tc>
              <w:tc>
                <w:tcPr>
                  <w:tcW w:w="685" w:type="pct"/>
                  <w:vAlign w:val="center"/>
                </w:tcPr>
                <w:p w14:paraId="633CFCAB">
                  <w:pPr>
                    <w:keepNext/>
                    <w:keepLines/>
                    <w:wordWrap w:val="0"/>
                    <w:adjustRightInd w:val="0"/>
                    <w:snapToGrid w:val="0"/>
                    <w:jc w:val="center"/>
                    <w:rPr>
                      <w:b/>
                      <w:bCs/>
                      <w:color w:val="auto"/>
                      <w:szCs w:val="21"/>
                    </w:rPr>
                  </w:pPr>
                  <w:r>
                    <w:rPr>
                      <w:b/>
                      <w:bCs/>
                      <w:color w:val="auto"/>
                      <w:szCs w:val="21"/>
                    </w:rPr>
                    <w:t>达标情况</w:t>
                  </w:r>
                </w:p>
              </w:tc>
            </w:tr>
            <w:tr w14:paraId="0E71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restart"/>
                  <w:vAlign w:val="center"/>
                </w:tcPr>
                <w:p w14:paraId="270072A6">
                  <w:pPr>
                    <w:pStyle w:val="117"/>
                    <w:wordWrap w:val="0"/>
                    <w:adjustRightInd w:val="0"/>
                    <w:snapToGrid w:val="0"/>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宝鸡</w:t>
                  </w:r>
                  <w:r>
                    <w:rPr>
                      <w:rFonts w:hint="eastAsia" w:ascii="Times New Roman" w:hAnsi="Times New Roman"/>
                      <w:color w:val="auto"/>
                      <w:sz w:val="21"/>
                      <w:szCs w:val="21"/>
                      <w:lang w:eastAsia="zh-CN"/>
                    </w:rPr>
                    <w:t>凤翔区</w:t>
                  </w:r>
                </w:p>
              </w:tc>
              <w:tc>
                <w:tcPr>
                  <w:tcW w:w="501" w:type="pct"/>
                  <w:vAlign w:val="center"/>
                </w:tcPr>
                <w:p w14:paraId="573B08A5">
                  <w:pPr>
                    <w:keepNext/>
                    <w:keepLines/>
                    <w:wordWrap w:val="0"/>
                    <w:adjustRightInd w:val="0"/>
                    <w:snapToGrid w:val="0"/>
                    <w:jc w:val="center"/>
                    <w:rPr>
                      <w:color w:val="auto"/>
                      <w:szCs w:val="21"/>
                    </w:rPr>
                  </w:pPr>
                  <w:r>
                    <w:rPr>
                      <w:color w:val="auto"/>
                      <w:szCs w:val="21"/>
                    </w:rPr>
                    <w:t>SO</w:t>
                  </w:r>
                  <w:r>
                    <w:rPr>
                      <w:color w:val="auto"/>
                      <w:szCs w:val="21"/>
                      <w:vertAlign w:val="subscript"/>
                    </w:rPr>
                    <w:t>2</w:t>
                  </w:r>
                </w:p>
              </w:tc>
              <w:tc>
                <w:tcPr>
                  <w:tcW w:w="1386" w:type="pct"/>
                  <w:vAlign w:val="center"/>
                </w:tcPr>
                <w:p w14:paraId="0EC78094">
                  <w:pPr>
                    <w:wordWrap w:val="0"/>
                    <w:jc w:val="center"/>
                    <w:rPr>
                      <w:color w:val="auto"/>
                      <w:szCs w:val="21"/>
                    </w:rPr>
                  </w:pPr>
                  <w:r>
                    <w:rPr>
                      <w:color w:val="auto"/>
                      <w:szCs w:val="21"/>
                    </w:rPr>
                    <w:t>年平均质量浓度</w:t>
                  </w:r>
                </w:p>
              </w:tc>
              <w:tc>
                <w:tcPr>
                  <w:tcW w:w="771" w:type="pct"/>
                  <w:vAlign w:val="center"/>
                </w:tcPr>
                <w:p w14:paraId="169C710E">
                  <w:pPr>
                    <w:keepNext/>
                    <w:keepLines/>
                    <w:wordWrap w:val="0"/>
                    <w:adjustRightInd w:val="0"/>
                    <w:snapToGrid w:val="0"/>
                    <w:jc w:val="center"/>
                    <w:rPr>
                      <w:rFonts w:hint="default" w:eastAsia="宋体"/>
                      <w:color w:val="auto"/>
                      <w:szCs w:val="21"/>
                      <w:lang w:val="en-US" w:eastAsia="zh-CN"/>
                    </w:rPr>
                  </w:pPr>
                  <w:r>
                    <w:rPr>
                      <w:rFonts w:hint="eastAsia"/>
                      <w:color w:val="auto"/>
                      <w:szCs w:val="21"/>
                      <w:lang w:val="en-US" w:eastAsia="zh-CN"/>
                    </w:rPr>
                    <w:t>9</w:t>
                  </w:r>
                </w:p>
              </w:tc>
              <w:tc>
                <w:tcPr>
                  <w:tcW w:w="662" w:type="pct"/>
                  <w:vAlign w:val="center"/>
                </w:tcPr>
                <w:p w14:paraId="0AA9DDE9">
                  <w:pPr>
                    <w:keepNext/>
                    <w:keepLines/>
                    <w:wordWrap w:val="0"/>
                    <w:adjustRightInd w:val="0"/>
                    <w:snapToGrid w:val="0"/>
                    <w:jc w:val="center"/>
                    <w:rPr>
                      <w:color w:val="auto"/>
                      <w:szCs w:val="21"/>
                    </w:rPr>
                  </w:pPr>
                  <w:r>
                    <w:rPr>
                      <w:color w:val="auto"/>
                      <w:szCs w:val="21"/>
                    </w:rPr>
                    <w:t>60</w:t>
                  </w:r>
                </w:p>
              </w:tc>
              <w:tc>
                <w:tcPr>
                  <w:tcW w:w="1086" w:type="dxa"/>
                  <w:vAlign w:val="center"/>
                </w:tcPr>
                <w:p w14:paraId="31B2F37C">
                  <w:pPr>
                    <w:pStyle w:val="58"/>
                    <w:bidi w:val="0"/>
                  </w:pPr>
                  <w:r>
                    <w:rPr>
                      <w:rFonts w:hint="eastAsia"/>
                      <w:lang w:val="en-US" w:eastAsia="zh-CN"/>
                    </w:rPr>
                    <w:t xml:space="preserve">15.0 </w:t>
                  </w:r>
                </w:p>
              </w:tc>
              <w:tc>
                <w:tcPr>
                  <w:tcW w:w="685" w:type="pct"/>
                  <w:vAlign w:val="center"/>
                </w:tcPr>
                <w:p w14:paraId="3933AC98">
                  <w:pPr>
                    <w:keepNext/>
                    <w:keepLines/>
                    <w:wordWrap w:val="0"/>
                    <w:adjustRightInd w:val="0"/>
                    <w:snapToGrid w:val="0"/>
                    <w:jc w:val="center"/>
                    <w:rPr>
                      <w:color w:val="auto"/>
                      <w:szCs w:val="21"/>
                    </w:rPr>
                  </w:pPr>
                  <w:r>
                    <w:rPr>
                      <w:color w:val="auto"/>
                      <w:szCs w:val="21"/>
                    </w:rPr>
                    <w:t>达标</w:t>
                  </w:r>
                </w:p>
              </w:tc>
            </w:tr>
            <w:tr w14:paraId="262D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vAlign w:val="center"/>
                </w:tcPr>
                <w:p w14:paraId="25F8A8AA">
                  <w:pPr>
                    <w:keepNext/>
                    <w:keepLines/>
                    <w:wordWrap w:val="0"/>
                    <w:adjustRightInd w:val="0"/>
                    <w:snapToGrid w:val="0"/>
                    <w:jc w:val="center"/>
                    <w:rPr>
                      <w:color w:val="auto"/>
                      <w:szCs w:val="21"/>
                    </w:rPr>
                  </w:pPr>
                </w:p>
              </w:tc>
              <w:tc>
                <w:tcPr>
                  <w:tcW w:w="501" w:type="pct"/>
                  <w:vAlign w:val="center"/>
                </w:tcPr>
                <w:p w14:paraId="4F6B47E4">
                  <w:pPr>
                    <w:keepNext/>
                    <w:keepLines/>
                    <w:wordWrap w:val="0"/>
                    <w:adjustRightInd w:val="0"/>
                    <w:snapToGrid w:val="0"/>
                    <w:jc w:val="center"/>
                    <w:rPr>
                      <w:color w:val="auto"/>
                      <w:szCs w:val="21"/>
                    </w:rPr>
                  </w:pPr>
                  <w:r>
                    <w:rPr>
                      <w:color w:val="auto"/>
                      <w:szCs w:val="21"/>
                    </w:rPr>
                    <w:t>NO</w:t>
                  </w:r>
                  <w:r>
                    <w:rPr>
                      <w:color w:val="auto"/>
                      <w:szCs w:val="21"/>
                      <w:vertAlign w:val="subscript"/>
                    </w:rPr>
                    <w:t>2</w:t>
                  </w:r>
                </w:p>
              </w:tc>
              <w:tc>
                <w:tcPr>
                  <w:tcW w:w="1386" w:type="pct"/>
                  <w:vAlign w:val="center"/>
                </w:tcPr>
                <w:p w14:paraId="61B1D044">
                  <w:pPr>
                    <w:wordWrap w:val="0"/>
                    <w:jc w:val="center"/>
                    <w:rPr>
                      <w:color w:val="auto"/>
                      <w:szCs w:val="21"/>
                    </w:rPr>
                  </w:pPr>
                  <w:r>
                    <w:rPr>
                      <w:color w:val="auto"/>
                      <w:szCs w:val="21"/>
                    </w:rPr>
                    <w:t>年平均质量浓度</w:t>
                  </w:r>
                </w:p>
              </w:tc>
              <w:tc>
                <w:tcPr>
                  <w:tcW w:w="771" w:type="pct"/>
                  <w:vAlign w:val="center"/>
                </w:tcPr>
                <w:p w14:paraId="7D8FA3C1">
                  <w:pPr>
                    <w:keepNext/>
                    <w:keepLines/>
                    <w:wordWrap w:val="0"/>
                    <w:adjustRightInd w:val="0"/>
                    <w:snapToGrid w:val="0"/>
                    <w:jc w:val="center"/>
                    <w:rPr>
                      <w:rFonts w:hint="default" w:eastAsia="宋体"/>
                      <w:color w:val="auto"/>
                      <w:szCs w:val="21"/>
                      <w:lang w:val="en-US" w:eastAsia="zh-CN"/>
                    </w:rPr>
                  </w:pPr>
                  <w:r>
                    <w:rPr>
                      <w:rFonts w:hint="eastAsia"/>
                      <w:color w:val="auto"/>
                      <w:szCs w:val="21"/>
                      <w:lang w:val="en-US" w:eastAsia="zh-CN"/>
                    </w:rPr>
                    <w:t>14</w:t>
                  </w:r>
                </w:p>
              </w:tc>
              <w:tc>
                <w:tcPr>
                  <w:tcW w:w="662" w:type="pct"/>
                  <w:vAlign w:val="center"/>
                </w:tcPr>
                <w:p w14:paraId="0A8A2844">
                  <w:pPr>
                    <w:keepNext/>
                    <w:keepLines/>
                    <w:wordWrap w:val="0"/>
                    <w:adjustRightInd w:val="0"/>
                    <w:snapToGrid w:val="0"/>
                    <w:jc w:val="center"/>
                    <w:rPr>
                      <w:color w:val="auto"/>
                      <w:szCs w:val="21"/>
                    </w:rPr>
                  </w:pPr>
                  <w:r>
                    <w:rPr>
                      <w:color w:val="auto"/>
                      <w:szCs w:val="21"/>
                    </w:rPr>
                    <w:t>40</w:t>
                  </w:r>
                </w:p>
              </w:tc>
              <w:tc>
                <w:tcPr>
                  <w:tcW w:w="1086" w:type="dxa"/>
                  <w:vAlign w:val="center"/>
                </w:tcPr>
                <w:p w14:paraId="713763A2">
                  <w:pPr>
                    <w:pStyle w:val="58"/>
                    <w:bidi w:val="0"/>
                  </w:pPr>
                  <w:r>
                    <w:rPr>
                      <w:rFonts w:hint="eastAsia"/>
                      <w:lang w:val="en-US" w:eastAsia="zh-CN"/>
                    </w:rPr>
                    <w:t xml:space="preserve">35.0 </w:t>
                  </w:r>
                </w:p>
              </w:tc>
              <w:tc>
                <w:tcPr>
                  <w:tcW w:w="685" w:type="pct"/>
                  <w:vAlign w:val="center"/>
                </w:tcPr>
                <w:p w14:paraId="74F6411F">
                  <w:pPr>
                    <w:keepNext/>
                    <w:keepLines/>
                    <w:wordWrap w:val="0"/>
                    <w:adjustRightInd w:val="0"/>
                    <w:snapToGrid w:val="0"/>
                    <w:jc w:val="center"/>
                    <w:rPr>
                      <w:color w:val="auto"/>
                      <w:szCs w:val="21"/>
                    </w:rPr>
                  </w:pPr>
                  <w:r>
                    <w:rPr>
                      <w:color w:val="auto"/>
                      <w:szCs w:val="21"/>
                    </w:rPr>
                    <w:t>达标</w:t>
                  </w:r>
                </w:p>
              </w:tc>
            </w:tr>
            <w:tr w14:paraId="5B90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vAlign w:val="center"/>
                </w:tcPr>
                <w:p w14:paraId="32B49176">
                  <w:pPr>
                    <w:keepNext/>
                    <w:keepLines/>
                    <w:wordWrap w:val="0"/>
                    <w:adjustRightInd w:val="0"/>
                    <w:snapToGrid w:val="0"/>
                    <w:jc w:val="center"/>
                    <w:rPr>
                      <w:color w:val="auto"/>
                      <w:szCs w:val="21"/>
                    </w:rPr>
                  </w:pPr>
                </w:p>
              </w:tc>
              <w:tc>
                <w:tcPr>
                  <w:tcW w:w="501" w:type="pct"/>
                  <w:vAlign w:val="center"/>
                </w:tcPr>
                <w:p w14:paraId="543D1A0F">
                  <w:pPr>
                    <w:keepNext/>
                    <w:keepLines/>
                    <w:wordWrap w:val="0"/>
                    <w:adjustRightInd w:val="0"/>
                    <w:snapToGrid w:val="0"/>
                    <w:jc w:val="center"/>
                    <w:rPr>
                      <w:color w:val="auto"/>
                      <w:szCs w:val="21"/>
                    </w:rPr>
                  </w:pPr>
                  <w:r>
                    <w:rPr>
                      <w:color w:val="auto"/>
                      <w:szCs w:val="21"/>
                    </w:rPr>
                    <w:t>PM</w:t>
                  </w:r>
                  <w:r>
                    <w:rPr>
                      <w:color w:val="auto"/>
                      <w:szCs w:val="21"/>
                      <w:vertAlign w:val="subscript"/>
                    </w:rPr>
                    <w:t>10</w:t>
                  </w:r>
                </w:p>
              </w:tc>
              <w:tc>
                <w:tcPr>
                  <w:tcW w:w="1386" w:type="pct"/>
                  <w:vAlign w:val="center"/>
                </w:tcPr>
                <w:p w14:paraId="471D8226">
                  <w:pPr>
                    <w:wordWrap w:val="0"/>
                    <w:jc w:val="center"/>
                    <w:rPr>
                      <w:color w:val="auto"/>
                      <w:szCs w:val="21"/>
                    </w:rPr>
                  </w:pPr>
                  <w:r>
                    <w:rPr>
                      <w:color w:val="auto"/>
                      <w:szCs w:val="21"/>
                    </w:rPr>
                    <w:t>年平均质量浓度</w:t>
                  </w:r>
                </w:p>
              </w:tc>
              <w:tc>
                <w:tcPr>
                  <w:tcW w:w="771" w:type="pct"/>
                  <w:vAlign w:val="center"/>
                </w:tcPr>
                <w:p w14:paraId="5216B755">
                  <w:pPr>
                    <w:keepNext/>
                    <w:keepLines/>
                    <w:wordWrap w:val="0"/>
                    <w:adjustRightInd w:val="0"/>
                    <w:snapToGrid w:val="0"/>
                    <w:jc w:val="center"/>
                    <w:rPr>
                      <w:rFonts w:hint="default" w:eastAsia="宋体"/>
                      <w:color w:val="auto"/>
                      <w:szCs w:val="21"/>
                      <w:lang w:val="en-US" w:eastAsia="zh-CN"/>
                    </w:rPr>
                  </w:pPr>
                  <w:r>
                    <w:rPr>
                      <w:rFonts w:hint="eastAsia"/>
                      <w:color w:val="auto"/>
                      <w:szCs w:val="21"/>
                      <w:lang w:val="en-US" w:eastAsia="zh-CN"/>
                    </w:rPr>
                    <w:t>53</w:t>
                  </w:r>
                </w:p>
              </w:tc>
              <w:tc>
                <w:tcPr>
                  <w:tcW w:w="662" w:type="pct"/>
                  <w:vAlign w:val="center"/>
                </w:tcPr>
                <w:p w14:paraId="4C841550">
                  <w:pPr>
                    <w:keepNext/>
                    <w:keepLines/>
                    <w:wordWrap w:val="0"/>
                    <w:adjustRightInd w:val="0"/>
                    <w:snapToGrid w:val="0"/>
                    <w:jc w:val="center"/>
                    <w:rPr>
                      <w:rFonts w:hint="default" w:eastAsia="宋体"/>
                      <w:color w:val="auto"/>
                      <w:szCs w:val="21"/>
                      <w:lang w:val="en-US" w:eastAsia="zh-CN"/>
                    </w:rPr>
                  </w:pPr>
                  <w:r>
                    <w:rPr>
                      <w:rFonts w:hint="eastAsia"/>
                      <w:color w:val="auto"/>
                      <w:szCs w:val="21"/>
                      <w:lang w:val="en-US" w:eastAsia="zh-CN"/>
                    </w:rPr>
                    <w:t>60</w:t>
                  </w:r>
                </w:p>
              </w:tc>
              <w:tc>
                <w:tcPr>
                  <w:tcW w:w="1086" w:type="dxa"/>
                  <w:vAlign w:val="center"/>
                </w:tcPr>
                <w:p w14:paraId="02328B50">
                  <w:pPr>
                    <w:pStyle w:val="58"/>
                    <w:bidi w:val="0"/>
                  </w:pPr>
                  <w:r>
                    <w:rPr>
                      <w:rFonts w:hint="eastAsia"/>
                      <w:lang w:val="en-US" w:eastAsia="zh-CN"/>
                    </w:rPr>
                    <w:t xml:space="preserve">75.7 </w:t>
                  </w:r>
                </w:p>
              </w:tc>
              <w:tc>
                <w:tcPr>
                  <w:tcW w:w="685" w:type="pct"/>
                  <w:vAlign w:val="center"/>
                </w:tcPr>
                <w:p w14:paraId="68172918">
                  <w:pPr>
                    <w:keepNext/>
                    <w:keepLines/>
                    <w:wordWrap w:val="0"/>
                    <w:adjustRightInd w:val="0"/>
                    <w:snapToGrid w:val="0"/>
                    <w:jc w:val="center"/>
                    <w:rPr>
                      <w:color w:val="auto"/>
                      <w:szCs w:val="21"/>
                    </w:rPr>
                  </w:pPr>
                  <w:r>
                    <w:rPr>
                      <w:color w:val="auto"/>
                      <w:szCs w:val="21"/>
                    </w:rPr>
                    <w:t>达标</w:t>
                  </w:r>
                </w:p>
              </w:tc>
            </w:tr>
            <w:tr w14:paraId="2A11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vAlign w:val="center"/>
                </w:tcPr>
                <w:p w14:paraId="4C7046A2">
                  <w:pPr>
                    <w:keepNext/>
                    <w:keepLines/>
                    <w:wordWrap w:val="0"/>
                    <w:adjustRightInd w:val="0"/>
                    <w:snapToGrid w:val="0"/>
                    <w:jc w:val="center"/>
                    <w:rPr>
                      <w:color w:val="auto"/>
                      <w:szCs w:val="21"/>
                    </w:rPr>
                  </w:pPr>
                </w:p>
              </w:tc>
              <w:tc>
                <w:tcPr>
                  <w:tcW w:w="501" w:type="pct"/>
                  <w:vAlign w:val="center"/>
                </w:tcPr>
                <w:p w14:paraId="0A528028">
                  <w:pPr>
                    <w:keepNext/>
                    <w:keepLines/>
                    <w:wordWrap w:val="0"/>
                    <w:adjustRightInd w:val="0"/>
                    <w:snapToGrid w:val="0"/>
                    <w:jc w:val="center"/>
                    <w:rPr>
                      <w:color w:val="auto"/>
                      <w:szCs w:val="21"/>
                    </w:rPr>
                  </w:pPr>
                  <w:r>
                    <w:rPr>
                      <w:color w:val="auto"/>
                      <w:szCs w:val="21"/>
                    </w:rPr>
                    <w:t>PM</w:t>
                  </w:r>
                  <w:r>
                    <w:rPr>
                      <w:color w:val="auto"/>
                      <w:szCs w:val="21"/>
                      <w:vertAlign w:val="subscript"/>
                    </w:rPr>
                    <w:t>2.5</w:t>
                  </w:r>
                </w:p>
              </w:tc>
              <w:tc>
                <w:tcPr>
                  <w:tcW w:w="1386" w:type="pct"/>
                  <w:vAlign w:val="center"/>
                </w:tcPr>
                <w:p w14:paraId="1A0B4711">
                  <w:pPr>
                    <w:wordWrap w:val="0"/>
                    <w:jc w:val="center"/>
                    <w:rPr>
                      <w:color w:val="auto"/>
                      <w:szCs w:val="21"/>
                    </w:rPr>
                  </w:pPr>
                  <w:r>
                    <w:rPr>
                      <w:color w:val="auto"/>
                      <w:szCs w:val="21"/>
                    </w:rPr>
                    <w:t>年平均质量浓度</w:t>
                  </w:r>
                </w:p>
              </w:tc>
              <w:tc>
                <w:tcPr>
                  <w:tcW w:w="771" w:type="pct"/>
                  <w:vAlign w:val="center"/>
                </w:tcPr>
                <w:p w14:paraId="3DB2040F">
                  <w:pPr>
                    <w:keepNext/>
                    <w:keepLines/>
                    <w:wordWrap w:val="0"/>
                    <w:adjustRightInd w:val="0"/>
                    <w:snapToGrid w:val="0"/>
                    <w:jc w:val="center"/>
                    <w:rPr>
                      <w:rFonts w:hint="default" w:eastAsia="宋体"/>
                      <w:color w:val="auto"/>
                      <w:szCs w:val="21"/>
                      <w:lang w:val="en-US" w:eastAsia="zh-CN"/>
                    </w:rPr>
                  </w:pPr>
                  <w:r>
                    <w:rPr>
                      <w:rFonts w:hint="eastAsia"/>
                      <w:color w:val="auto"/>
                      <w:szCs w:val="21"/>
                      <w:lang w:val="en-US" w:eastAsia="zh-CN"/>
                    </w:rPr>
                    <w:t>28.9</w:t>
                  </w:r>
                </w:p>
              </w:tc>
              <w:tc>
                <w:tcPr>
                  <w:tcW w:w="662" w:type="pct"/>
                  <w:vAlign w:val="center"/>
                </w:tcPr>
                <w:p w14:paraId="715285B8">
                  <w:pPr>
                    <w:keepNext/>
                    <w:keepLines/>
                    <w:wordWrap w:val="0"/>
                    <w:adjustRightInd w:val="0"/>
                    <w:snapToGrid w:val="0"/>
                    <w:jc w:val="center"/>
                    <w:rPr>
                      <w:rFonts w:hint="default" w:eastAsia="宋体"/>
                      <w:color w:val="auto"/>
                      <w:szCs w:val="21"/>
                      <w:lang w:val="en-US" w:eastAsia="zh-CN"/>
                    </w:rPr>
                  </w:pPr>
                  <w:r>
                    <w:rPr>
                      <w:rFonts w:hint="eastAsia"/>
                      <w:color w:val="auto"/>
                      <w:szCs w:val="21"/>
                      <w:lang w:val="en-US" w:eastAsia="zh-CN"/>
                    </w:rPr>
                    <w:t>30</w:t>
                  </w:r>
                </w:p>
              </w:tc>
              <w:tc>
                <w:tcPr>
                  <w:tcW w:w="1086" w:type="dxa"/>
                  <w:vAlign w:val="center"/>
                </w:tcPr>
                <w:p w14:paraId="05E0CE9F">
                  <w:pPr>
                    <w:pStyle w:val="58"/>
                    <w:bidi w:val="0"/>
                  </w:pPr>
                  <w:r>
                    <w:rPr>
                      <w:rFonts w:hint="eastAsia"/>
                      <w:lang w:val="en-US" w:eastAsia="zh-CN"/>
                    </w:rPr>
                    <w:t xml:space="preserve">82.6 </w:t>
                  </w:r>
                </w:p>
              </w:tc>
              <w:tc>
                <w:tcPr>
                  <w:tcW w:w="685" w:type="pct"/>
                  <w:vAlign w:val="center"/>
                </w:tcPr>
                <w:p w14:paraId="1C635719">
                  <w:pPr>
                    <w:keepNext/>
                    <w:keepLines/>
                    <w:wordWrap w:val="0"/>
                    <w:adjustRightInd w:val="0"/>
                    <w:snapToGrid w:val="0"/>
                    <w:jc w:val="center"/>
                    <w:rPr>
                      <w:color w:val="auto"/>
                      <w:szCs w:val="21"/>
                    </w:rPr>
                  </w:pPr>
                  <w:r>
                    <w:rPr>
                      <w:color w:val="auto"/>
                      <w:szCs w:val="21"/>
                    </w:rPr>
                    <w:t>达标</w:t>
                  </w:r>
                </w:p>
              </w:tc>
            </w:tr>
            <w:tr w14:paraId="11F6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vAlign w:val="center"/>
                </w:tcPr>
                <w:p w14:paraId="6AA3DFBB">
                  <w:pPr>
                    <w:keepNext/>
                    <w:keepLines/>
                    <w:wordWrap w:val="0"/>
                    <w:adjustRightInd w:val="0"/>
                    <w:snapToGrid w:val="0"/>
                    <w:jc w:val="center"/>
                    <w:rPr>
                      <w:color w:val="auto"/>
                      <w:szCs w:val="21"/>
                    </w:rPr>
                  </w:pPr>
                </w:p>
              </w:tc>
              <w:tc>
                <w:tcPr>
                  <w:tcW w:w="501" w:type="pct"/>
                  <w:vAlign w:val="center"/>
                </w:tcPr>
                <w:p w14:paraId="2BCB052B">
                  <w:pPr>
                    <w:keepNext/>
                    <w:keepLines/>
                    <w:wordWrap w:val="0"/>
                    <w:adjustRightInd w:val="0"/>
                    <w:snapToGrid w:val="0"/>
                    <w:jc w:val="center"/>
                    <w:rPr>
                      <w:color w:val="auto"/>
                      <w:szCs w:val="21"/>
                    </w:rPr>
                  </w:pPr>
                  <w:r>
                    <w:rPr>
                      <w:color w:val="auto"/>
                      <w:szCs w:val="21"/>
                    </w:rPr>
                    <w:t>CO</w:t>
                  </w:r>
                </w:p>
              </w:tc>
              <w:tc>
                <w:tcPr>
                  <w:tcW w:w="1386" w:type="pct"/>
                  <w:vAlign w:val="center"/>
                </w:tcPr>
                <w:p w14:paraId="2691FC3E">
                  <w:pPr>
                    <w:wordWrap w:val="0"/>
                    <w:jc w:val="center"/>
                    <w:rPr>
                      <w:color w:val="auto"/>
                      <w:szCs w:val="21"/>
                    </w:rPr>
                  </w:pPr>
                  <w:r>
                    <w:rPr>
                      <w:color w:val="auto"/>
                      <w:szCs w:val="21"/>
                    </w:rPr>
                    <w:t>24小时平均浓度第95百分位数浓度</w:t>
                  </w:r>
                </w:p>
              </w:tc>
              <w:tc>
                <w:tcPr>
                  <w:tcW w:w="771" w:type="pct"/>
                  <w:vAlign w:val="center"/>
                </w:tcPr>
                <w:p w14:paraId="4986A426">
                  <w:pPr>
                    <w:keepNext/>
                    <w:keepLines/>
                    <w:wordWrap w:val="0"/>
                    <w:adjustRightInd w:val="0"/>
                    <w:snapToGrid w:val="0"/>
                    <w:jc w:val="center"/>
                    <w:rPr>
                      <w:rFonts w:hint="default" w:eastAsia="宋体"/>
                      <w:color w:val="auto"/>
                      <w:szCs w:val="21"/>
                      <w:lang w:val="en-US" w:eastAsia="zh-CN"/>
                    </w:rPr>
                  </w:pPr>
                  <w:r>
                    <w:rPr>
                      <w:rFonts w:hint="eastAsia"/>
                      <w:color w:val="auto"/>
                      <w:szCs w:val="21"/>
                      <w:lang w:val="en-US" w:eastAsia="zh-CN"/>
                    </w:rPr>
                    <w:t>1000</w:t>
                  </w:r>
                </w:p>
              </w:tc>
              <w:tc>
                <w:tcPr>
                  <w:tcW w:w="662" w:type="pct"/>
                  <w:vAlign w:val="center"/>
                </w:tcPr>
                <w:p w14:paraId="4D542689">
                  <w:pPr>
                    <w:keepNext/>
                    <w:keepLines/>
                    <w:wordWrap w:val="0"/>
                    <w:adjustRightInd w:val="0"/>
                    <w:snapToGrid w:val="0"/>
                    <w:jc w:val="center"/>
                    <w:rPr>
                      <w:color w:val="auto"/>
                      <w:szCs w:val="21"/>
                    </w:rPr>
                  </w:pPr>
                  <w:r>
                    <w:rPr>
                      <w:color w:val="auto"/>
                      <w:szCs w:val="21"/>
                    </w:rPr>
                    <w:t>4000</w:t>
                  </w:r>
                </w:p>
              </w:tc>
              <w:tc>
                <w:tcPr>
                  <w:tcW w:w="1086" w:type="dxa"/>
                  <w:vAlign w:val="center"/>
                </w:tcPr>
                <w:p w14:paraId="305742B7">
                  <w:pPr>
                    <w:pStyle w:val="58"/>
                    <w:bidi w:val="0"/>
                  </w:pPr>
                  <w:r>
                    <w:rPr>
                      <w:rFonts w:hint="eastAsia"/>
                      <w:lang w:val="en-US" w:eastAsia="zh-CN"/>
                    </w:rPr>
                    <w:t xml:space="preserve">25.0 </w:t>
                  </w:r>
                </w:p>
              </w:tc>
              <w:tc>
                <w:tcPr>
                  <w:tcW w:w="685" w:type="pct"/>
                  <w:vAlign w:val="center"/>
                </w:tcPr>
                <w:p w14:paraId="1EA7445E">
                  <w:pPr>
                    <w:keepNext/>
                    <w:keepLines/>
                    <w:wordWrap w:val="0"/>
                    <w:adjustRightInd w:val="0"/>
                    <w:snapToGrid w:val="0"/>
                    <w:jc w:val="center"/>
                    <w:rPr>
                      <w:color w:val="auto"/>
                      <w:szCs w:val="21"/>
                    </w:rPr>
                  </w:pPr>
                  <w:r>
                    <w:rPr>
                      <w:color w:val="auto"/>
                      <w:szCs w:val="21"/>
                    </w:rPr>
                    <w:t>达标</w:t>
                  </w:r>
                </w:p>
              </w:tc>
            </w:tr>
            <w:tr w14:paraId="475C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vAlign w:val="center"/>
                </w:tcPr>
                <w:p w14:paraId="3BAAED5A">
                  <w:pPr>
                    <w:keepNext/>
                    <w:keepLines/>
                    <w:wordWrap w:val="0"/>
                    <w:adjustRightInd w:val="0"/>
                    <w:snapToGrid w:val="0"/>
                    <w:jc w:val="center"/>
                    <w:rPr>
                      <w:color w:val="auto"/>
                      <w:szCs w:val="21"/>
                    </w:rPr>
                  </w:pPr>
                </w:p>
              </w:tc>
              <w:tc>
                <w:tcPr>
                  <w:tcW w:w="501" w:type="pct"/>
                  <w:vAlign w:val="center"/>
                </w:tcPr>
                <w:p w14:paraId="27607827">
                  <w:pPr>
                    <w:keepNext/>
                    <w:keepLines/>
                    <w:wordWrap w:val="0"/>
                    <w:adjustRightInd w:val="0"/>
                    <w:snapToGrid w:val="0"/>
                    <w:jc w:val="center"/>
                    <w:rPr>
                      <w:color w:val="auto"/>
                      <w:szCs w:val="21"/>
                    </w:rPr>
                  </w:pPr>
                  <w:r>
                    <w:rPr>
                      <w:color w:val="auto"/>
                      <w:szCs w:val="21"/>
                    </w:rPr>
                    <w:t>O</w:t>
                  </w:r>
                  <w:r>
                    <w:rPr>
                      <w:color w:val="auto"/>
                      <w:szCs w:val="21"/>
                      <w:vertAlign w:val="subscript"/>
                    </w:rPr>
                    <w:t>3</w:t>
                  </w:r>
                </w:p>
              </w:tc>
              <w:tc>
                <w:tcPr>
                  <w:tcW w:w="1386" w:type="pct"/>
                  <w:vAlign w:val="center"/>
                </w:tcPr>
                <w:p w14:paraId="3AEE3D92">
                  <w:pPr>
                    <w:wordWrap w:val="0"/>
                    <w:jc w:val="center"/>
                    <w:rPr>
                      <w:color w:val="auto"/>
                      <w:szCs w:val="21"/>
                    </w:rPr>
                  </w:pPr>
                  <w:r>
                    <w:rPr>
                      <w:color w:val="auto"/>
                      <w:szCs w:val="21"/>
                    </w:rPr>
                    <w:t>日最大8小时滑动平均值的第90百分位数浓度</w:t>
                  </w:r>
                </w:p>
              </w:tc>
              <w:tc>
                <w:tcPr>
                  <w:tcW w:w="771" w:type="pct"/>
                  <w:vAlign w:val="center"/>
                </w:tcPr>
                <w:p w14:paraId="60BCD5DD">
                  <w:pPr>
                    <w:keepNext/>
                    <w:keepLines/>
                    <w:wordWrap w:val="0"/>
                    <w:adjustRightInd w:val="0"/>
                    <w:snapToGrid w:val="0"/>
                    <w:jc w:val="center"/>
                    <w:rPr>
                      <w:rFonts w:hint="default" w:eastAsia="宋体"/>
                      <w:color w:val="auto"/>
                      <w:szCs w:val="21"/>
                      <w:lang w:val="en-US" w:eastAsia="zh-CN"/>
                    </w:rPr>
                  </w:pPr>
                  <w:r>
                    <w:rPr>
                      <w:rFonts w:hint="eastAsia"/>
                      <w:color w:val="auto"/>
                      <w:szCs w:val="21"/>
                      <w:lang w:val="en-US" w:eastAsia="zh-CN"/>
                    </w:rPr>
                    <w:t>140</w:t>
                  </w:r>
                </w:p>
              </w:tc>
              <w:tc>
                <w:tcPr>
                  <w:tcW w:w="662" w:type="pct"/>
                  <w:vAlign w:val="center"/>
                </w:tcPr>
                <w:p w14:paraId="47657898">
                  <w:pPr>
                    <w:keepNext/>
                    <w:keepLines/>
                    <w:wordWrap w:val="0"/>
                    <w:adjustRightInd w:val="0"/>
                    <w:snapToGrid w:val="0"/>
                    <w:jc w:val="center"/>
                    <w:rPr>
                      <w:color w:val="auto"/>
                      <w:szCs w:val="21"/>
                    </w:rPr>
                  </w:pPr>
                  <w:r>
                    <w:rPr>
                      <w:color w:val="auto"/>
                      <w:szCs w:val="21"/>
                    </w:rPr>
                    <w:t>160</w:t>
                  </w:r>
                </w:p>
              </w:tc>
              <w:tc>
                <w:tcPr>
                  <w:tcW w:w="1086" w:type="dxa"/>
                  <w:vAlign w:val="center"/>
                </w:tcPr>
                <w:p w14:paraId="1AD03BFC">
                  <w:pPr>
                    <w:pStyle w:val="58"/>
                    <w:bidi w:val="0"/>
                  </w:pPr>
                  <w:r>
                    <w:rPr>
                      <w:rFonts w:hint="eastAsia"/>
                      <w:lang w:val="en-US" w:eastAsia="zh-CN"/>
                    </w:rPr>
                    <w:t xml:space="preserve">87.5 </w:t>
                  </w:r>
                </w:p>
              </w:tc>
              <w:tc>
                <w:tcPr>
                  <w:tcW w:w="685" w:type="pct"/>
                  <w:vAlign w:val="center"/>
                </w:tcPr>
                <w:p w14:paraId="4199E114">
                  <w:pPr>
                    <w:keepNext/>
                    <w:keepLines/>
                    <w:wordWrap w:val="0"/>
                    <w:adjustRightInd w:val="0"/>
                    <w:snapToGrid w:val="0"/>
                    <w:jc w:val="center"/>
                    <w:rPr>
                      <w:color w:val="auto"/>
                      <w:szCs w:val="21"/>
                    </w:rPr>
                  </w:pPr>
                  <w:r>
                    <w:rPr>
                      <w:color w:val="auto"/>
                      <w:szCs w:val="21"/>
                    </w:rPr>
                    <w:t>达标</w:t>
                  </w:r>
                </w:p>
              </w:tc>
            </w:tr>
          </w:tbl>
          <w:p w14:paraId="44CF48CD">
            <w:pPr>
              <w:wordWrap w:val="0"/>
              <w:adjustRightInd w:val="0"/>
              <w:spacing w:line="360" w:lineRule="auto"/>
              <w:ind w:firstLine="480" w:firstLineChars="200"/>
              <w:rPr>
                <w:color w:val="auto"/>
                <w:sz w:val="24"/>
              </w:rPr>
            </w:pPr>
            <w:r>
              <w:rPr>
                <w:color w:val="auto"/>
                <w:sz w:val="24"/>
              </w:rPr>
              <w:t>根据统计结果，环境空气常规六项指标中，PM</w:t>
            </w:r>
            <w:r>
              <w:rPr>
                <w:color w:val="auto"/>
                <w:sz w:val="24"/>
                <w:vertAlign w:val="subscript"/>
              </w:rPr>
              <w:t>2.5</w:t>
            </w:r>
            <w:r>
              <w:rPr>
                <w:color w:val="auto"/>
                <w:sz w:val="24"/>
              </w:rPr>
              <w:t>年平均质量浓度、PM</w:t>
            </w:r>
            <w:r>
              <w:rPr>
                <w:color w:val="auto"/>
                <w:sz w:val="24"/>
                <w:vertAlign w:val="subscript"/>
              </w:rPr>
              <w:t>10</w:t>
            </w:r>
            <w:r>
              <w:rPr>
                <w:color w:val="auto"/>
                <w:sz w:val="24"/>
              </w:rPr>
              <w:t>年平均质量浓度、SO</w:t>
            </w:r>
            <w:r>
              <w:rPr>
                <w:color w:val="auto"/>
                <w:sz w:val="24"/>
                <w:vertAlign w:val="subscript"/>
              </w:rPr>
              <w:t>2</w:t>
            </w:r>
            <w:r>
              <w:rPr>
                <w:color w:val="auto"/>
                <w:sz w:val="24"/>
              </w:rPr>
              <w:t>年平均</w:t>
            </w:r>
            <w:r>
              <w:rPr>
                <w:rFonts w:hint="eastAsia"/>
                <w:color w:val="auto"/>
                <w:sz w:val="24"/>
                <w:lang w:val="en-US" w:eastAsia="zh-CN"/>
              </w:rPr>
              <w:t>质量</w:t>
            </w:r>
            <w:r>
              <w:rPr>
                <w:color w:val="auto"/>
                <w:sz w:val="24"/>
              </w:rPr>
              <w:t>浓度、NO</w:t>
            </w:r>
            <w:r>
              <w:rPr>
                <w:color w:val="auto"/>
                <w:sz w:val="24"/>
                <w:vertAlign w:val="subscript"/>
              </w:rPr>
              <w:t>2</w:t>
            </w:r>
            <w:r>
              <w:rPr>
                <w:color w:val="auto"/>
                <w:sz w:val="24"/>
              </w:rPr>
              <w:t>年平均质量浓度、CO第95百分位数日平均质量浓度、O</w:t>
            </w:r>
            <w:r>
              <w:rPr>
                <w:color w:val="auto"/>
                <w:sz w:val="24"/>
                <w:vertAlign w:val="subscript"/>
              </w:rPr>
              <w:t>3</w:t>
            </w:r>
            <w:r>
              <w:rPr>
                <w:color w:val="auto"/>
                <w:sz w:val="24"/>
              </w:rPr>
              <w:t>第90百分位数最大8小时平均质量浓度满足《环境空气质量标准》（GB3095-20</w:t>
            </w:r>
            <w:r>
              <w:rPr>
                <w:rFonts w:hint="eastAsia"/>
                <w:color w:val="auto"/>
                <w:sz w:val="24"/>
                <w:lang w:val="en-US" w:eastAsia="zh-CN"/>
              </w:rPr>
              <w:t>26</w:t>
            </w:r>
            <w:r>
              <w:rPr>
                <w:color w:val="auto"/>
                <w:sz w:val="24"/>
              </w:rPr>
              <w:t>）</w:t>
            </w:r>
            <w:r>
              <w:rPr>
                <w:rFonts w:hint="eastAsia"/>
                <w:color w:val="auto"/>
                <w:sz w:val="24"/>
                <w:lang w:val="en-US" w:eastAsia="zh-CN"/>
              </w:rPr>
              <w:t>过渡阶段</w:t>
            </w:r>
            <w:r>
              <w:rPr>
                <w:color w:val="auto"/>
                <w:sz w:val="24"/>
              </w:rPr>
              <w:t>二级标准要求。综上，本项目所在区域属于达标区域。</w:t>
            </w:r>
          </w:p>
          <w:p w14:paraId="05519FD0">
            <w:pPr>
              <w:pStyle w:val="112"/>
              <w:ind w:firstLine="482"/>
              <w:rPr>
                <w:rFonts w:hint="default"/>
                <w:b/>
                <w:bCs/>
                <w:color w:val="auto"/>
              </w:rPr>
            </w:pPr>
            <w:r>
              <w:rPr>
                <w:b/>
                <w:bCs/>
                <w:color w:val="auto"/>
              </w:rPr>
              <w:t>2.声环境</w:t>
            </w:r>
          </w:p>
          <w:p w14:paraId="276CAEB4">
            <w:pPr>
              <w:pStyle w:val="112"/>
              <w:rPr>
                <w:rFonts w:hint="default"/>
                <w:color w:val="auto"/>
              </w:rPr>
            </w:pPr>
            <w:r>
              <w:rPr>
                <w:color w:val="auto"/>
              </w:rPr>
              <w:t>经现场调查厂址外围50m范围内无声环境保护目标，故不进行现状调查。</w:t>
            </w:r>
          </w:p>
          <w:p w14:paraId="0F76F574">
            <w:pPr>
              <w:pStyle w:val="112"/>
              <w:ind w:firstLine="482"/>
              <w:rPr>
                <w:rFonts w:hint="default"/>
                <w:b/>
                <w:bCs/>
                <w:color w:val="auto"/>
              </w:rPr>
            </w:pPr>
            <w:r>
              <w:rPr>
                <w:b/>
                <w:bCs/>
                <w:color w:val="auto"/>
              </w:rPr>
              <w:t>3</w:t>
            </w:r>
            <w:r>
              <w:rPr>
                <w:rFonts w:hint="default"/>
                <w:b/>
                <w:bCs/>
                <w:color w:val="auto"/>
              </w:rPr>
              <w:t>.生态环境</w:t>
            </w:r>
          </w:p>
          <w:p w14:paraId="61B3103F">
            <w:pPr>
              <w:pStyle w:val="112"/>
              <w:rPr>
                <w:rFonts w:hint="default"/>
                <w:color w:val="auto"/>
              </w:rPr>
            </w:pPr>
            <w:r>
              <w:rPr>
                <w:rFonts w:hint="eastAsia"/>
                <w:color w:val="auto"/>
                <w:lang w:val="en-US" w:eastAsia="zh-CN"/>
              </w:rPr>
              <w:t>本次扩建项目在现有厂区内建设，不新增建设用地，厂区及周边</w:t>
            </w:r>
            <w:r>
              <w:rPr>
                <w:rFonts w:hint="default"/>
                <w:color w:val="auto"/>
              </w:rPr>
              <w:t>不涉及生态环境保护目标，故项目无需进行生态现状调查。</w:t>
            </w:r>
          </w:p>
          <w:p w14:paraId="2D832810">
            <w:pPr>
              <w:pStyle w:val="112"/>
              <w:ind w:firstLine="482"/>
              <w:rPr>
                <w:rFonts w:hint="default"/>
                <w:b/>
                <w:bCs/>
                <w:color w:val="auto"/>
              </w:rPr>
            </w:pPr>
            <w:r>
              <w:rPr>
                <w:b/>
                <w:bCs/>
                <w:color w:val="auto"/>
              </w:rPr>
              <w:t>4</w:t>
            </w:r>
            <w:r>
              <w:rPr>
                <w:rFonts w:hint="default"/>
                <w:b/>
                <w:bCs/>
                <w:color w:val="auto"/>
              </w:rPr>
              <w:t>.地下水</w:t>
            </w:r>
            <w:r>
              <w:rPr>
                <w:rFonts w:hint="eastAsia"/>
                <w:b/>
                <w:bCs/>
                <w:color w:val="auto"/>
                <w:lang w:eastAsia="zh-CN"/>
              </w:rPr>
              <w:t>、</w:t>
            </w:r>
            <w:r>
              <w:rPr>
                <w:rFonts w:hint="eastAsia"/>
                <w:b/>
                <w:bCs/>
                <w:color w:val="auto"/>
                <w:lang w:val="en-US" w:eastAsia="zh-CN"/>
              </w:rPr>
              <w:t>土壤</w:t>
            </w:r>
            <w:r>
              <w:rPr>
                <w:rFonts w:hint="default"/>
                <w:b/>
                <w:bCs/>
                <w:color w:val="auto"/>
              </w:rPr>
              <w:t>环境质量</w:t>
            </w:r>
          </w:p>
          <w:p w14:paraId="30FBD554">
            <w:pPr>
              <w:pStyle w:val="112"/>
              <w:rPr>
                <w:rFonts w:hint="default"/>
                <w:color w:val="auto"/>
              </w:rPr>
            </w:pPr>
            <w:r>
              <w:rPr>
                <w:rFonts w:hint="default"/>
                <w:color w:val="auto"/>
              </w:rPr>
              <w:t>本项目生产</w:t>
            </w:r>
            <w:r>
              <w:rPr>
                <w:rFonts w:hint="default"/>
                <w:color w:val="auto"/>
                <w:highlight w:val="none"/>
              </w:rPr>
              <w:t>车间地面全部采取水泥硬化；对试剂库、危险废物贮存库、罐区所在区基础地面采取重点防腐防渗措施，试剂库、危险废物贮存库暂存容器下方设置托盘；乙醇罐、</w:t>
            </w:r>
            <w:r>
              <w:rPr>
                <w:rFonts w:hint="eastAsia"/>
                <w:color w:val="auto"/>
                <w:highlight w:val="none"/>
                <w:lang w:val="en-US" w:eastAsia="zh-CN"/>
              </w:rPr>
              <w:t>甲醇罐</w:t>
            </w:r>
            <w:r>
              <w:rPr>
                <w:rFonts w:hint="default"/>
                <w:color w:val="auto"/>
                <w:highlight w:val="none"/>
              </w:rPr>
              <w:t>采用双层罐，罐区配套泄漏监测、预警系统，经采取上述源头控制、分区防控及污染监控等有效措施后，不会对地下水及土壤环境造成污染，无需开展地下水、土壤环境现状调查。</w:t>
            </w:r>
          </w:p>
        </w:tc>
      </w:tr>
      <w:tr w14:paraId="6FE0B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vAlign w:val="center"/>
          </w:tcPr>
          <w:p w14:paraId="02E2D08D">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环境</w:t>
            </w:r>
          </w:p>
          <w:p w14:paraId="52675FE7">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保护</w:t>
            </w:r>
          </w:p>
          <w:p w14:paraId="62D700FA">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目标</w:t>
            </w:r>
          </w:p>
        </w:tc>
        <w:tc>
          <w:tcPr>
            <w:tcW w:w="8190" w:type="dxa"/>
            <w:vAlign w:val="center"/>
          </w:tcPr>
          <w:p w14:paraId="6D4D626A">
            <w:pPr>
              <w:pStyle w:val="112"/>
              <w:numPr>
                <w:ilvl w:val="0"/>
                <w:numId w:val="8"/>
              </w:numPr>
              <w:ind w:firstLine="482"/>
              <w:rPr>
                <w:rFonts w:hint="default"/>
                <w:b/>
                <w:bCs/>
                <w:color w:val="auto"/>
              </w:rPr>
            </w:pPr>
            <w:r>
              <w:rPr>
                <w:b/>
                <w:bCs/>
                <w:color w:val="auto"/>
              </w:rPr>
              <w:t>大气环境</w:t>
            </w:r>
          </w:p>
          <w:p w14:paraId="4CC5766A">
            <w:pPr>
              <w:pStyle w:val="112"/>
              <w:rPr>
                <w:rFonts w:hint="default"/>
                <w:color w:val="auto"/>
              </w:rPr>
            </w:pPr>
            <w:r>
              <w:rPr>
                <w:color w:val="auto"/>
              </w:rPr>
              <w:t>厂界外500米范围内大气环境保护目标见下表。</w:t>
            </w:r>
          </w:p>
          <w:p w14:paraId="4E5CAEBA">
            <w:pPr>
              <w:pStyle w:val="58"/>
              <w:rPr>
                <w:color w:val="auto"/>
              </w:rPr>
            </w:pPr>
            <w:r>
              <w:rPr>
                <w:rFonts w:hint="eastAsia"/>
                <w:color w:val="auto"/>
              </w:rPr>
              <w:t>表3-</w:t>
            </w:r>
            <w:r>
              <w:rPr>
                <w:rFonts w:hint="eastAsia"/>
                <w:color w:val="auto"/>
                <w:lang w:val="en-US" w:eastAsia="zh-CN"/>
              </w:rPr>
              <w:t xml:space="preserve">2 </w:t>
            </w:r>
            <w:r>
              <w:rPr>
                <w:rFonts w:hint="eastAsia"/>
                <w:color w:val="auto"/>
              </w:rPr>
              <w:t>环境保护目标表</w:t>
            </w:r>
          </w:p>
          <w:tbl>
            <w:tblPr>
              <w:tblStyle w:val="34"/>
              <w:tblW w:w="88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42"/>
              <w:gridCol w:w="1233"/>
              <w:gridCol w:w="1089"/>
              <w:gridCol w:w="1037"/>
              <w:gridCol w:w="1365"/>
              <w:gridCol w:w="876"/>
              <w:gridCol w:w="945"/>
            </w:tblGrid>
            <w:tr w14:paraId="2B281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dxa"/>
                  <w:vMerge w:val="restart"/>
                  <w:vAlign w:val="center"/>
                </w:tcPr>
                <w:p w14:paraId="54A7F6D4">
                  <w:pPr>
                    <w:pStyle w:val="58"/>
                    <w:rPr>
                      <w:color w:val="auto"/>
                    </w:rPr>
                  </w:pPr>
                  <w:r>
                    <w:rPr>
                      <w:color w:val="auto"/>
                    </w:rPr>
                    <w:t>名称</w:t>
                  </w:r>
                </w:p>
              </w:tc>
              <w:tc>
                <w:tcPr>
                  <w:tcW w:w="2675" w:type="dxa"/>
                  <w:gridSpan w:val="2"/>
                  <w:vAlign w:val="center"/>
                </w:tcPr>
                <w:p w14:paraId="4AB4F403">
                  <w:pPr>
                    <w:pStyle w:val="58"/>
                    <w:rPr>
                      <w:color w:val="auto"/>
                    </w:rPr>
                  </w:pPr>
                  <w:r>
                    <w:rPr>
                      <w:color w:val="auto"/>
                    </w:rPr>
                    <w:t>坐标</w:t>
                  </w:r>
                </w:p>
              </w:tc>
              <w:tc>
                <w:tcPr>
                  <w:tcW w:w="1089" w:type="dxa"/>
                  <w:vMerge w:val="restart"/>
                  <w:vAlign w:val="center"/>
                </w:tcPr>
                <w:p w14:paraId="1B01FE7E">
                  <w:pPr>
                    <w:pStyle w:val="58"/>
                    <w:rPr>
                      <w:color w:val="auto"/>
                    </w:rPr>
                  </w:pPr>
                  <w:r>
                    <w:rPr>
                      <w:color w:val="auto"/>
                    </w:rPr>
                    <w:t>保护对象</w:t>
                  </w:r>
                </w:p>
              </w:tc>
              <w:tc>
                <w:tcPr>
                  <w:tcW w:w="1037" w:type="dxa"/>
                  <w:vMerge w:val="restart"/>
                  <w:vAlign w:val="center"/>
                </w:tcPr>
                <w:p w14:paraId="368CF4BA">
                  <w:pPr>
                    <w:pStyle w:val="58"/>
                    <w:rPr>
                      <w:color w:val="auto"/>
                    </w:rPr>
                  </w:pPr>
                  <w:r>
                    <w:rPr>
                      <w:color w:val="auto"/>
                    </w:rPr>
                    <w:t>保护内容</w:t>
                  </w:r>
                </w:p>
              </w:tc>
              <w:tc>
                <w:tcPr>
                  <w:tcW w:w="1365" w:type="dxa"/>
                  <w:vMerge w:val="restart"/>
                  <w:vAlign w:val="center"/>
                </w:tcPr>
                <w:p w14:paraId="58954BF3">
                  <w:pPr>
                    <w:pStyle w:val="58"/>
                    <w:rPr>
                      <w:color w:val="auto"/>
                    </w:rPr>
                  </w:pPr>
                  <w:r>
                    <w:rPr>
                      <w:color w:val="auto"/>
                    </w:rPr>
                    <w:t>环境功能区</w:t>
                  </w:r>
                </w:p>
              </w:tc>
              <w:tc>
                <w:tcPr>
                  <w:tcW w:w="876" w:type="dxa"/>
                  <w:vMerge w:val="restart"/>
                  <w:vAlign w:val="center"/>
                </w:tcPr>
                <w:p w14:paraId="728F94F2">
                  <w:pPr>
                    <w:pStyle w:val="58"/>
                    <w:rPr>
                      <w:color w:val="auto"/>
                    </w:rPr>
                  </w:pPr>
                  <w:r>
                    <w:rPr>
                      <w:color w:val="auto"/>
                    </w:rPr>
                    <w:t>相对厂址方位</w:t>
                  </w:r>
                </w:p>
              </w:tc>
              <w:tc>
                <w:tcPr>
                  <w:tcW w:w="945" w:type="dxa"/>
                  <w:vMerge w:val="restart"/>
                  <w:vAlign w:val="center"/>
                </w:tcPr>
                <w:p w14:paraId="095208CB">
                  <w:pPr>
                    <w:pStyle w:val="58"/>
                    <w:rPr>
                      <w:color w:val="auto"/>
                    </w:rPr>
                  </w:pPr>
                  <w:r>
                    <w:rPr>
                      <w:color w:val="auto"/>
                    </w:rPr>
                    <w:t>相对厂界距离/m</w:t>
                  </w:r>
                </w:p>
              </w:tc>
            </w:tr>
            <w:tr w14:paraId="319B3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dxa"/>
                  <w:vMerge w:val="continue"/>
                  <w:vAlign w:val="center"/>
                </w:tcPr>
                <w:p w14:paraId="3C16CB72">
                  <w:pPr>
                    <w:pStyle w:val="58"/>
                    <w:rPr>
                      <w:b w:val="0"/>
                      <w:bCs/>
                      <w:color w:val="auto"/>
                    </w:rPr>
                  </w:pPr>
                </w:p>
              </w:tc>
              <w:tc>
                <w:tcPr>
                  <w:tcW w:w="1442" w:type="dxa"/>
                  <w:vAlign w:val="center"/>
                </w:tcPr>
                <w:p w14:paraId="5187A603">
                  <w:pPr>
                    <w:pStyle w:val="58"/>
                    <w:rPr>
                      <w:color w:val="auto"/>
                    </w:rPr>
                  </w:pPr>
                  <w:r>
                    <w:rPr>
                      <w:color w:val="auto"/>
                    </w:rPr>
                    <w:t>东经</w:t>
                  </w:r>
                </w:p>
              </w:tc>
              <w:tc>
                <w:tcPr>
                  <w:tcW w:w="1233" w:type="dxa"/>
                  <w:vAlign w:val="center"/>
                </w:tcPr>
                <w:p w14:paraId="5BF89382">
                  <w:pPr>
                    <w:pStyle w:val="58"/>
                    <w:rPr>
                      <w:color w:val="auto"/>
                    </w:rPr>
                  </w:pPr>
                  <w:r>
                    <w:rPr>
                      <w:color w:val="auto"/>
                    </w:rPr>
                    <w:t>北纬</w:t>
                  </w:r>
                </w:p>
              </w:tc>
              <w:tc>
                <w:tcPr>
                  <w:tcW w:w="1089" w:type="dxa"/>
                  <w:vMerge w:val="continue"/>
                  <w:vAlign w:val="center"/>
                </w:tcPr>
                <w:p w14:paraId="6A3FDAEF">
                  <w:pPr>
                    <w:pStyle w:val="58"/>
                    <w:rPr>
                      <w:b w:val="0"/>
                      <w:bCs/>
                      <w:color w:val="auto"/>
                    </w:rPr>
                  </w:pPr>
                </w:p>
              </w:tc>
              <w:tc>
                <w:tcPr>
                  <w:tcW w:w="1037" w:type="dxa"/>
                  <w:vMerge w:val="continue"/>
                  <w:vAlign w:val="center"/>
                </w:tcPr>
                <w:p w14:paraId="2EBEF491">
                  <w:pPr>
                    <w:pStyle w:val="58"/>
                    <w:rPr>
                      <w:b w:val="0"/>
                      <w:bCs/>
                      <w:color w:val="auto"/>
                    </w:rPr>
                  </w:pPr>
                </w:p>
              </w:tc>
              <w:tc>
                <w:tcPr>
                  <w:tcW w:w="1365" w:type="dxa"/>
                  <w:vMerge w:val="continue"/>
                  <w:vAlign w:val="center"/>
                </w:tcPr>
                <w:p w14:paraId="6EB92E2C">
                  <w:pPr>
                    <w:pStyle w:val="58"/>
                    <w:rPr>
                      <w:b w:val="0"/>
                      <w:bCs/>
                      <w:color w:val="auto"/>
                    </w:rPr>
                  </w:pPr>
                </w:p>
              </w:tc>
              <w:tc>
                <w:tcPr>
                  <w:tcW w:w="876" w:type="dxa"/>
                  <w:vMerge w:val="continue"/>
                  <w:vAlign w:val="center"/>
                </w:tcPr>
                <w:p w14:paraId="512D4379">
                  <w:pPr>
                    <w:pStyle w:val="58"/>
                    <w:rPr>
                      <w:b w:val="0"/>
                      <w:bCs/>
                      <w:color w:val="auto"/>
                    </w:rPr>
                  </w:pPr>
                </w:p>
              </w:tc>
              <w:tc>
                <w:tcPr>
                  <w:tcW w:w="945" w:type="dxa"/>
                  <w:vMerge w:val="continue"/>
                  <w:vAlign w:val="center"/>
                </w:tcPr>
                <w:p w14:paraId="50824B9A">
                  <w:pPr>
                    <w:pStyle w:val="58"/>
                    <w:rPr>
                      <w:b w:val="0"/>
                      <w:bCs/>
                      <w:color w:val="auto"/>
                    </w:rPr>
                  </w:pPr>
                </w:p>
              </w:tc>
            </w:tr>
            <w:tr w14:paraId="251D5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dxa"/>
                  <w:vMerge w:val="restart"/>
                  <w:vAlign w:val="center"/>
                </w:tcPr>
                <w:p w14:paraId="2B14758B">
                  <w:pPr>
                    <w:pStyle w:val="58"/>
                    <w:rPr>
                      <w:b w:val="0"/>
                      <w:bCs/>
                      <w:color w:val="auto"/>
                    </w:rPr>
                  </w:pPr>
                  <w:r>
                    <w:rPr>
                      <w:b w:val="0"/>
                      <w:bCs/>
                      <w:color w:val="auto"/>
                    </w:rPr>
                    <w:t>大气环境</w:t>
                  </w:r>
                </w:p>
              </w:tc>
              <w:tc>
                <w:tcPr>
                  <w:tcW w:w="1442" w:type="dxa"/>
                  <w:vAlign w:val="center"/>
                </w:tcPr>
                <w:p w14:paraId="4AEE261E">
                  <w:pPr>
                    <w:pStyle w:val="58"/>
                    <w:rPr>
                      <w:b w:val="0"/>
                      <w:bCs/>
                      <w:color w:val="auto"/>
                    </w:rPr>
                  </w:pPr>
                  <w:r>
                    <w:rPr>
                      <w:b w:val="0"/>
                      <w:bCs/>
                      <w:color w:val="auto"/>
                    </w:rPr>
                    <w:t>107°36'41.</w:t>
                  </w:r>
                </w:p>
                <w:p w14:paraId="2D3937D3">
                  <w:pPr>
                    <w:pStyle w:val="58"/>
                    <w:rPr>
                      <w:b w:val="0"/>
                      <w:bCs/>
                      <w:color w:val="auto"/>
                    </w:rPr>
                  </w:pPr>
                  <w:r>
                    <w:rPr>
                      <w:b w:val="0"/>
                      <w:bCs/>
                      <w:color w:val="auto"/>
                    </w:rPr>
                    <w:t>370″</w:t>
                  </w:r>
                </w:p>
              </w:tc>
              <w:tc>
                <w:tcPr>
                  <w:tcW w:w="1233" w:type="dxa"/>
                  <w:vAlign w:val="center"/>
                </w:tcPr>
                <w:p w14:paraId="071F54D9">
                  <w:pPr>
                    <w:pStyle w:val="58"/>
                    <w:rPr>
                      <w:b w:val="0"/>
                      <w:bCs/>
                      <w:color w:val="auto"/>
                    </w:rPr>
                  </w:pPr>
                  <w:r>
                    <w:rPr>
                      <w:b w:val="0"/>
                      <w:bCs/>
                      <w:color w:val="auto"/>
                    </w:rPr>
                    <w:t>34°15'59.581″</w:t>
                  </w:r>
                </w:p>
              </w:tc>
              <w:tc>
                <w:tcPr>
                  <w:tcW w:w="1089" w:type="dxa"/>
                  <w:vAlign w:val="center"/>
                </w:tcPr>
                <w:p w14:paraId="184D1386">
                  <w:pPr>
                    <w:pStyle w:val="58"/>
                    <w:rPr>
                      <w:b w:val="0"/>
                      <w:bCs/>
                      <w:color w:val="auto"/>
                    </w:rPr>
                  </w:pPr>
                  <w:r>
                    <w:rPr>
                      <w:rFonts w:hint="eastAsia"/>
                      <w:b w:val="0"/>
                      <w:bCs/>
                      <w:color w:val="auto"/>
                    </w:rPr>
                    <w:t>小旗务村</w:t>
                  </w:r>
                </w:p>
              </w:tc>
              <w:tc>
                <w:tcPr>
                  <w:tcW w:w="1037" w:type="dxa"/>
                  <w:vAlign w:val="center"/>
                </w:tcPr>
                <w:p w14:paraId="5FF2CA21">
                  <w:pPr>
                    <w:pStyle w:val="58"/>
                    <w:rPr>
                      <w:b w:val="0"/>
                      <w:bCs/>
                      <w:color w:val="auto"/>
                    </w:rPr>
                  </w:pPr>
                  <w:r>
                    <w:rPr>
                      <w:b w:val="0"/>
                      <w:bCs/>
                      <w:color w:val="auto"/>
                    </w:rPr>
                    <w:t>260人</w:t>
                  </w:r>
                </w:p>
              </w:tc>
              <w:tc>
                <w:tcPr>
                  <w:tcW w:w="1365" w:type="dxa"/>
                  <w:vMerge w:val="restart"/>
                  <w:vAlign w:val="center"/>
                </w:tcPr>
                <w:p w14:paraId="004134A6">
                  <w:pPr>
                    <w:pStyle w:val="58"/>
                    <w:rPr>
                      <w:b w:val="0"/>
                      <w:bCs/>
                      <w:color w:val="auto"/>
                    </w:rPr>
                  </w:pPr>
                  <w:r>
                    <w:rPr>
                      <w:b w:val="0"/>
                      <w:bCs/>
                      <w:color w:val="auto"/>
                    </w:rPr>
                    <w:t>《环境空气质量标准》（GB3095-20</w:t>
                  </w:r>
                  <w:r>
                    <w:rPr>
                      <w:rFonts w:hint="eastAsia"/>
                      <w:b w:val="0"/>
                      <w:bCs/>
                      <w:color w:val="auto"/>
                      <w:lang w:val="en-US" w:eastAsia="zh-CN"/>
                    </w:rPr>
                    <w:t>26</w:t>
                  </w:r>
                  <w:r>
                    <w:rPr>
                      <w:b w:val="0"/>
                      <w:bCs/>
                      <w:color w:val="auto"/>
                    </w:rPr>
                    <w:t>）二类区</w:t>
                  </w:r>
                </w:p>
              </w:tc>
              <w:tc>
                <w:tcPr>
                  <w:tcW w:w="876" w:type="dxa"/>
                  <w:vAlign w:val="center"/>
                </w:tcPr>
                <w:p w14:paraId="608D83EB">
                  <w:pPr>
                    <w:pStyle w:val="58"/>
                    <w:rPr>
                      <w:rFonts w:hint="default" w:eastAsia="宋体"/>
                      <w:b w:val="0"/>
                      <w:bCs/>
                      <w:color w:val="auto"/>
                      <w:lang w:val="en-US" w:eastAsia="zh-CN"/>
                    </w:rPr>
                  </w:pPr>
                  <w:r>
                    <w:rPr>
                      <w:rFonts w:hint="eastAsia"/>
                      <w:b w:val="0"/>
                      <w:bCs/>
                      <w:color w:val="auto"/>
                      <w:lang w:val="en-US" w:eastAsia="zh-CN"/>
                    </w:rPr>
                    <w:t>南</w:t>
                  </w:r>
                </w:p>
              </w:tc>
              <w:tc>
                <w:tcPr>
                  <w:tcW w:w="945" w:type="dxa"/>
                  <w:vAlign w:val="center"/>
                </w:tcPr>
                <w:p w14:paraId="300AB061">
                  <w:pPr>
                    <w:pStyle w:val="58"/>
                    <w:rPr>
                      <w:rFonts w:hint="default" w:eastAsia="宋体"/>
                      <w:b w:val="0"/>
                      <w:bCs/>
                      <w:color w:val="auto"/>
                      <w:lang w:val="en-US" w:eastAsia="zh-CN"/>
                    </w:rPr>
                  </w:pPr>
                  <w:r>
                    <w:rPr>
                      <w:rFonts w:hint="eastAsia"/>
                      <w:b w:val="0"/>
                      <w:bCs/>
                      <w:color w:val="auto"/>
                      <w:lang w:val="en-US" w:eastAsia="zh-CN"/>
                    </w:rPr>
                    <w:t>320</w:t>
                  </w:r>
                </w:p>
              </w:tc>
            </w:tr>
            <w:tr w14:paraId="09F48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dxa"/>
                  <w:vMerge w:val="continue"/>
                  <w:vAlign w:val="center"/>
                </w:tcPr>
                <w:p w14:paraId="70CF7A85">
                  <w:pPr>
                    <w:pStyle w:val="58"/>
                    <w:rPr>
                      <w:b w:val="0"/>
                      <w:bCs/>
                      <w:color w:val="auto"/>
                    </w:rPr>
                  </w:pPr>
                </w:p>
              </w:tc>
              <w:tc>
                <w:tcPr>
                  <w:tcW w:w="1442" w:type="dxa"/>
                  <w:shd w:val="clear" w:color="auto" w:fill="auto"/>
                  <w:vAlign w:val="center"/>
                </w:tcPr>
                <w:p w14:paraId="629C45C3">
                  <w:pPr>
                    <w:pStyle w:val="58"/>
                    <w:rPr>
                      <w:b w:val="0"/>
                      <w:bCs/>
                      <w:color w:val="auto"/>
                    </w:rPr>
                  </w:pPr>
                  <w:r>
                    <w:rPr>
                      <w:b w:val="0"/>
                      <w:bCs/>
                      <w:color w:val="auto"/>
                    </w:rPr>
                    <w:t>107°3550.7</w:t>
                  </w:r>
                </w:p>
                <w:p w14:paraId="202D3703">
                  <w:pPr>
                    <w:pStyle w:val="58"/>
                    <w:rPr>
                      <w:b w:val="0"/>
                      <w:bCs/>
                      <w:color w:val="auto"/>
                      <w:lang w:val="en-US" w:eastAsia="en-US"/>
                    </w:rPr>
                  </w:pPr>
                  <w:r>
                    <w:rPr>
                      <w:b w:val="0"/>
                      <w:bCs/>
                      <w:color w:val="auto"/>
                    </w:rPr>
                    <w:t>728"</w:t>
                  </w:r>
                </w:p>
              </w:tc>
              <w:tc>
                <w:tcPr>
                  <w:tcW w:w="1233" w:type="dxa"/>
                  <w:shd w:val="clear" w:color="auto" w:fill="auto"/>
                  <w:vAlign w:val="center"/>
                </w:tcPr>
                <w:p w14:paraId="01A43A85">
                  <w:pPr>
                    <w:pStyle w:val="58"/>
                    <w:rPr>
                      <w:b w:val="0"/>
                      <w:bCs/>
                      <w:color w:val="auto"/>
                      <w:lang w:val="en-US" w:eastAsia="en-US"/>
                    </w:rPr>
                  </w:pPr>
                  <w:r>
                    <w:rPr>
                      <w:b w:val="0"/>
                      <w:bCs/>
                      <w:color w:val="auto"/>
                    </w:rPr>
                    <w:t>34°16'12. 3278"</w:t>
                  </w:r>
                </w:p>
              </w:tc>
              <w:tc>
                <w:tcPr>
                  <w:tcW w:w="1089" w:type="dxa"/>
                  <w:shd w:val="clear" w:color="auto" w:fill="auto"/>
                  <w:vAlign w:val="center"/>
                </w:tcPr>
                <w:p w14:paraId="65C84F4A">
                  <w:pPr>
                    <w:pStyle w:val="58"/>
                    <w:rPr>
                      <w:b w:val="0"/>
                      <w:bCs/>
                      <w:color w:val="auto"/>
                      <w:lang w:val="en-US" w:eastAsia="en-US"/>
                    </w:rPr>
                  </w:pPr>
                  <w:r>
                    <w:rPr>
                      <w:rFonts w:hint="eastAsia"/>
                      <w:b w:val="0"/>
                      <w:bCs/>
                      <w:color w:val="auto"/>
                    </w:rPr>
                    <w:t>井家河村1组</w:t>
                  </w:r>
                </w:p>
              </w:tc>
              <w:tc>
                <w:tcPr>
                  <w:tcW w:w="1037" w:type="dxa"/>
                  <w:shd w:val="clear" w:color="auto" w:fill="auto"/>
                  <w:vAlign w:val="center"/>
                </w:tcPr>
                <w:p w14:paraId="59628A74">
                  <w:pPr>
                    <w:pStyle w:val="58"/>
                    <w:rPr>
                      <w:b w:val="0"/>
                      <w:bCs/>
                      <w:color w:val="auto"/>
                      <w:lang w:val="en-US"/>
                    </w:rPr>
                  </w:pPr>
                  <w:r>
                    <w:rPr>
                      <w:rFonts w:hint="eastAsia"/>
                      <w:b w:val="0"/>
                      <w:bCs/>
                      <w:color w:val="auto"/>
                      <w:lang w:val="en-US"/>
                    </w:rPr>
                    <w:t>290人</w:t>
                  </w:r>
                </w:p>
              </w:tc>
              <w:tc>
                <w:tcPr>
                  <w:tcW w:w="1365" w:type="dxa"/>
                  <w:vMerge w:val="continue"/>
                  <w:vAlign w:val="center"/>
                </w:tcPr>
                <w:p w14:paraId="34666F1A">
                  <w:pPr>
                    <w:pStyle w:val="58"/>
                    <w:rPr>
                      <w:b w:val="0"/>
                      <w:bCs/>
                      <w:color w:val="auto"/>
                    </w:rPr>
                  </w:pPr>
                </w:p>
              </w:tc>
              <w:tc>
                <w:tcPr>
                  <w:tcW w:w="876" w:type="dxa"/>
                  <w:vAlign w:val="center"/>
                </w:tcPr>
                <w:p w14:paraId="58C10A44">
                  <w:pPr>
                    <w:pStyle w:val="58"/>
                    <w:rPr>
                      <w:rFonts w:hint="eastAsia" w:eastAsia="宋体"/>
                      <w:b w:val="0"/>
                      <w:bCs/>
                      <w:color w:val="auto"/>
                      <w:lang w:eastAsia="zh-CN"/>
                    </w:rPr>
                  </w:pPr>
                  <w:r>
                    <w:rPr>
                      <w:rFonts w:hint="eastAsia"/>
                      <w:b w:val="0"/>
                      <w:bCs/>
                      <w:color w:val="auto"/>
                      <w:lang w:val="en-US" w:eastAsia="zh-CN"/>
                    </w:rPr>
                    <w:t>北</w:t>
                  </w:r>
                </w:p>
              </w:tc>
              <w:tc>
                <w:tcPr>
                  <w:tcW w:w="945" w:type="dxa"/>
                  <w:vAlign w:val="center"/>
                </w:tcPr>
                <w:p w14:paraId="00B3BA09">
                  <w:pPr>
                    <w:pStyle w:val="58"/>
                    <w:rPr>
                      <w:rFonts w:hint="default" w:eastAsia="宋体"/>
                      <w:b w:val="0"/>
                      <w:bCs/>
                      <w:color w:val="auto"/>
                      <w:lang w:val="en-US" w:eastAsia="zh-CN"/>
                    </w:rPr>
                  </w:pPr>
                  <w:r>
                    <w:rPr>
                      <w:rFonts w:hint="eastAsia"/>
                      <w:b w:val="0"/>
                      <w:bCs/>
                      <w:color w:val="auto"/>
                      <w:lang w:val="en-US" w:eastAsia="zh-CN"/>
                    </w:rPr>
                    <w:t>60</w:t>
                  </w:r>
                </w:p>
              </w:tc>
            </w:tr>
            <w:tr w14:paraId="3426B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4" w:type="dxa"/>
                  <w:vMerge w:val="continue"/>
                  <w:vAlign w:val="center"/>
                </w:tcPr>
                <w:p w14:paraId="05811956">
                  <w:pPr>
                    <w:pStyle w:val="58"/>
                    <w:rPr>
                      <w:b w:val="0"/>
                      <w:bCs/>
                      <w:color w:val="auto"/>
                    </w:rPr>
                  </w:pPr>
                </w:p>
              </w:tc>
              <w:tc>
                <w:tcPr>
                  <w:tcW w:w="1442" w:type="dxa"/>
                  <w:shd w:val="clear" w:color="auto" w:fill="auto"/>
                  <w:vAlign w:val="center"/>
                </w:tcPr>
                <w:p w14:paraId="44B5A251">
                  <w:pPr>
                    <w:pStyle w:val="58"/>
                    <w:rPr>
                      <w:b w:val="0"/>
                      <w:bCs/>
                      <w:color w:val="auto"/>
                    </w:rPr>
                  </w:pPr>
                  <w:r>
                    <w:rPr>
                      <w:b w:val="0"/>
                      <w:bCs/>
                      <w:color w:val="auto"/>
                    </w:rPr>
                    <w:t>107°3</w:t>
                  </w:r>
                  <w:r>
                    <w:rPr>
                      <w:rFonts w:hint="eastAsia"/>
                      <w:b w:val="0"/>
                      <w:bCs/>
                      <w:color w:val="auto"/>
                      <w:lang w:val="en-US"/>
                    </w:rPr>
                    <w:t>4</w:t>
                  </w:r>
                  <w:r>
                    <w:rPr>
                      <w:b w:val="0"/>
                      <w:bCs/>
                      <w:color w:val="auto"/>
                    </w:rPr>
                    <w:t>50.7</w:t>
                  </w:r>
                </w:p>
                <w:p w14:paraId="0720C3C0">
                  <w:pPr>
                    <w:pStyle w:val="58"/>
                    <w:rPr>
                      <w:b w:val="0"/>
                      <w:bCs/>
                      <w:color w:val="auto"/>
                      <w:lang w:val="en-US" w:eastAsia="en-US"/>
                    </w:rPr>
                  </w:pPr>
                  <w:r>
                    <w:rPr>
                      <w:rFonts w:hint="eastAsia"/>
                      <w:b w:val="0"/>
                      <w:bCs/>
                      <w:color w:val="auto"/>
                      <w:lang w:val="en-US"/>
                    </w:rPr>
                    <w:t>6</w:t>
                  </w:r>
                  <w:r>
                    <w:rPr>
                      <w:b w:val="0"/>
                      <w:bCs/>
                      <w:color w:val="auto"/>
                    </w:rPr>
                    <w:t>2</w:t>
                  </w:r>
                  <w:r>
                    <w:rPr>
                      <w:rFonts w:hint="eastAsia"/>
                      <w:b w:val="0"/>
                      <w:bCs/>
                      <w:color w:val="auto"/>
                      <w:lang w:val="en-US"/>
                    </w:rPr>
                    <w:t>9</w:t>
                  </w:r>
                  <w:r>
                    <w:rPr>
                      <w:b w:val="0"/>
                      <w:bCs/>
                      <w:color w:val="auto"/>
                    </w:rPr>
                    <w:t>"</w:t>
                  </w:r>
                </w:p>
              </w:tc>
              <w:tc>
                <w:tcPr>
                  <w:tcW w:w="1233" w:type="dxa"/>
                  <w:shd w:val="clear" w:color="auto" w:fill="auto"/>
                  <w:vAlign w:val="center"/>
                </w:tcPr>
                <w:p w14:paraId="0F024F1B">
                  <w:pPr>
                    <w:pStyle w:val="58"/>
                    <w:rPr>
                      <w:b w:val="0"/>
                      <w:bCs/>
                      <w:color w:val="auto"/>
                      <w:lang w:val="en-US" w:eastAsia="en-US"/>
                    </w:rPr>
                  </w:pPr>
                  <w:r>
                    <w:rPr>
                      <w:b w:val="0"/>
                      <w:bCs/>
                      <w:color w:val="auto"/>
                    </w:rPr>
                    <w:t>34°1</w:t>
                  </w:r>
                  <w:r>
                    <w:rPr>
                      <w:rFonts w:hint="eastAsia"/>
                      <w:b w:val="0"/>
                      <w:bCs/>
                      <w:color w:val="auto"/>
                      <w:lang w:val="en-US"/>
                    </w:rPr>
                    <w:t>7</w:t>
                  </w:r>
                  <w:r>
                    <w:rPr>
                      <w:b w:val="0"/>
                      <w:bCs/>
                      <w:color w:val="auto"/>
                    </w:rPr>
                    <w:t xml:space="preserve">12. </w:t>
                  </w:r>
                  <w:r>
                    <w:rPr>
                      <w:rFonts w:hint="eastAsia"/>
                      <w:b w:val="0"/>
                      <w:bCs/>
                      <w:color w:val="auto"/>
                      <w:lang w:val="en-US"/>
                    </w:rPr>
                    <w:t>5</w:t>
                  </w:r>
                  <w:r>
                    <w:rPr>
                      <w:b w:val="0"/>
                      <w:bCs/>
                      <w:color w:val="auto"/>
                    </w:rPr>
                    <w:t>2</w:t>
                  </w:r>
                  <w:r>
                    <w:rPr>
                      <w:rFonts w:hint="eastAsia"/>
                      <w:b w:val="0"/>
                      <w:bCs/>
                      <w:color w:val="auto"/>
                      <w:lang w:val="en-US"/>
                    </w:rPr>
                    <w:t>36</w:t>
                  </w:r>
                  <w:r>
                    <w:rPr>
                      <w:b w:val="0"/>
                      <w:bCs/>
                      <w:color w:val="auto"/>
                    </w:rPr>
                    <w:t>"</w:t>
                  </w:r>
                </w:p>
              </w:tc>
              <w:tc>
                <w:tcPr>
                  <w:tcW w:w="1089" w:type="dxa"/>
                  <w:vAlign w:val="center"/>
                </w:tcPr>
                <w:p w14:paraId="66A174AE">
                  <w:pPr>
                    <w:pStyle w:val="58"/>
                    <w:rPr>
                      <w:b w:val="0"/>
                      <w:bCs/>
                      <w:color w:val="auto"/>
                    </w:rPr>
                  </w:pPr>
                  <w:r>
                    <w:rPr>
                      <w:rFonts w:hint="eastAsia"/>
                      <w:b w:val="0"/>
                      <w:bCs/>
                      <w:color w:val="auto"/>
                    </w:rPr>
                    <w:t>井家河村2组</w:t>
                  </w:r>
                </w:p>
              </w:tc>
              <w:tc>
                <w:tcPr>
                  <w:tcW w:w="1037" w:type="dxa"/>
                  <w:vAlign w:val="center"/>
                </w:tcPr>
                <w:p w14:paraId="5B06280D">
                  <w:pPr>
                    <w:pStyle w:val="58"/>
                    <w:rPr>
                      <w:b w:val="0"/>
                      <w:bCs/>
                      <w:color w:val="auto"/>
                      <w:lang w:val="en-US"/>
                    </w:rPr>
                  </w:pPr>
                  <w:r>
                    <w:rPr>
                      <w:rFonts w:hint="eastAsia"/>
                      <w:b w:val="0"/>
                      <w:bCs/>
                      <w:color w:val="auto"/>
                      <w:lang w:val="en-US" w:eastAsia="zh-CN"/>
                    </w:rPr>
                    <w:t>180</w:t>
                  </w:r>
                  <w:r>
                    <w:rPr>
                      <w:rFonts w:hint="eastAsia"/>
                      <w:b w:val="0"/>
                      <w:bCs/>
                      <w:color w:val="auto"/>
                      <w:lang w:val="en-US"/>
                    </w:rPr>
                    <w:t>人</w:t>
                  </w:r>
                </w:p>
              </w:tc>
              <w:tc>
                <w:tcPr>
                  <w:tcW w:w="1365" w:type="dxa"/>
                  <w:vMerge w:val="continue"/>
                  <w:vAlign w:val="center"/>
                </w:tcPr>
                <w:p w14:paraId="163B69B2">
                  <w:pPr>
                    <w:pStyle w:val="58"/>
                    <w:rPr>
                      <w:b w:val="0"/>
                      <w:bCs/>
                      <w:color w:val="auto"/>
                    </w:rPr>
                  </w:pPr>
                </w:p>
              </w:tc>
              <w:tc>
                <w:tcPr>
                  <w:tcW w:w="876" w:type="dxa"/>
                  <w:vAlign w:val="center"/>
                </w:tcPr>
                <w:p w14:paraId="00528585">
                  <w:pPr>
                    <w:pStyle w:val="58"/>
                    <w:rPr>
                      <w:b w:val="0"/>
                      <w:bCs/>
                      <w:color w:val="auto"/>
                      <w:lang w:val="en-US"/>
                    </w:rPr>
                  </w:pPr>
                  <w:r>
                    <w:rPr>
                      <w:rFonts w:hint="eastAsia"/>
                      <w:b w:val="0"/>
                      <w:bCs/>
                      <w:color w:val="auto"/>
                      <w:lang w:val="en-US"/>
                    </w:rPr>
                    <w:t>东</w:t>
                  </w:r>
                </w:p>
              </w:tc>
              <w:tc>
                <w:tcPr>
                  <w:tcW w:w="945" w:type="dxa"/>
                  <w:vAlign w:val="center"/>
                </w:tcPr>
                <w:p w14:paraId="78D8E71A">
                  <w:pPr>
                    <w:pStyle w:val="58"/>
                    <w:rPr>
                      <w:rFonts w:hint="default" w:eastAsia="宋体"/>
                      <w:b w:val="0"/>
                      <w:bCs/>
                      <w:color w:val="auto"/>
                      <w:lang w:val="en-US" w:eastAsia="zh-CN"/>
                    </w:rPr>
                  </w:pPr>
                  <w:r>
                    <w:rPr>
                      <w:rFonts w:hint="eastAsia"/>
                      <w:b w:val="0"/>
                      <w:bCs/>
                      <w:color w:val="auto"/>
                      <w:lang w:val="en-US" w:eastAsia="zh-CN"/>
                    </w:rPr>
                    <w:t>250</w:t>
                  </w:r>
                </w:p>
              </w:tc>
            </w:tr>
          </w:tbl>
          <w:p w14:paraId="4CF794B4">
            <w:pPr>
              <w:pStyle w:val="112"/>
              <w:numPr>
                <w:ilvl w:val="0"/>
                <w:numId w:val="8"/>
              </w:numPr>
              <w:ind w:firstLine="482"/>
              <w:rPr>
                <w:rFonts w:hint="default"/>
                <w:b/>
                <w:bCs/>
                <w:color w:val="auto"/>
              </w:rPr>
            </w:pPr>
            <w:r>
              <w:rPr>
                <w:b/>
                <w:bCs/>
                <w:color w:val="auto"/>
              </w:rPr>
              <w:t>声环境</w:t>
            </w:r>
          </w:p>
          <w:p w14:paraId="5110991A">
            <w:pPr>
              <w:pStyle w:val="112"/>
              <w:rPr>
                <w:rFonts w:hint="default"/>
                <w:color w:val="auto"/>
              </w:rPr>
            </w:pPr>
            <w:r>
              <w:rPr>
                <w:color w:val="auto"/>
              </w:rPr>
              <w:t>厂界外50米范围</w:t>
            </w:r>
            <w:r>
              <w:rPr>
                <w:rFonts w:hint="eastAsia"/>
                <w:color w:val="auto"/>
                <w:lang w:val="en-US" w:eastAsia="zh-CN"/>
              </w:rPr>
              <w:t>内</w:t>
            </w:r>
            <w:r>
              <w:rPr>
                <w:color w:val="auto"/>
              </w:rPr>
              <w:t>无声环境保护目标。</w:t>
            </w:r>
          </w:p>
          <w:p w14:paraId="04CE60E0">
            <w:pPr>
              <w:pStyle w:val="112"/>
              <w:ind w:firstLine="482"/>
              <w:rPr>
                <w:rFonts w:hint="default"/>
                <w:b/>
                <w:bCs/>
                <w:color w:val="auto"/>
              </w:rPr>
            </w:pPr>
            <w:r>
              <w:rPr>
                <w:rFonts w:hint="eastAsia"/>
                <w:b/>
                <w:bCs/>
                <w:color w:val="auto"/>
                <w:lang w:eastAsia="zh-CN"/>
              </w:rPr>
              <w:t>3.</w:t>
            </w:r>
            <w:r>
              <w:rPr>
                <w:b/>
                <w:bCs/>
                <w:color w:val="auto"/>
              </w:rPr>
              <w:t>地下水环境</w:t>
            </w:r>
          </w:p>
          <w:p w14:paraId="7C673076">
            <w:pPr>
              <w:pStyle w:val="112"/>
              <w:rPr>
                <w:rFonts w:hint="default"/>
                <w:color w:val="auto"/>
              </w:rPr>
            </w:pPr>
            <w:r>
              <w:rPr>
                <w:color w:val="auto"/>
              </w:rPr>
              <w:t>项目厂界外500m范围内没有地下水集中式饮用水水源和热水、矿泉水、温泉等特殊地下水资源，无地下水环境保护目标。</w:t>
            </w:r>
          </w:p>
          <w:p w14:paraId="1DBB1CD3">
            <w:pPr>
              <w:pStyle w:val="112"/>
              <w:ind w:firstLine="482"/>
              <w:rPr>
                <w:rFonts w:hint="default"/>
                <w:b/>
                <w:bCs/>
                <w:color w:val="auto"/>
              </w:rPr>
            </w:pPr>
            <w:r>
              <w:rPr>
                <w:rFonts w:hint="eastAsia"/>
                <w:b/>
                <w:bCs/>
                <w:color w:val="auto"/>
                <w:lang w:eastAsia="zh-CN"/>
              </w:rPr>
              <w:t>4.</w:t>
            </w:r>
            <w:r>
              <w:rPr>
                <w:b/>
                <w:bCs/>
                <w:color w:val="auto"/>
              </w:rPr>
              <w:t>生态环境</w:t>
            </w:r>
          </w:p>
          <w:p w14:paraId="2E4D8B2B">
            <w:pPr>
              <w:pStyle w:val="112"/>
              <w:rPr>
                <w:rFonts w:hint="default"/>
                <w:color w:val="auto"/>
              </w:rPr>
            </w:pPr>
            <w:r>
              <w:rPr>
                <w:color w:val="auto"/>
              </w:rPr>
              <w:t>厂区周围植被</w:t>
            </w:r>
            <w:r>
              <w:rPr>
                <w:rFonts w:hint="eastAsia"/>
                <w:color w:val="auto"/>
                <w:lang w:eastAsia="zh-CN"/>
              </w:rPr>
              <w:t>以人工植被为主</w:t>
            </w:r>
            <w:r>
              <w:rPr>
                <w:color w:val="auto"/>
              </w:rPr>
              <w:t>，不含有生态环境保护目标。</w:t>
            </w:r>
          </w:p>
        </w:tc>
      </w:tr>
      <w:tr w14:paraId="61953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tcMar>
              <w:left w:w="28" w:type="dxa"/>
              <w:right w:w="28" w:type="dxa"/>
            </w:tcMar>
            <w:vAlign w:val="center"/>
          </w:tcPr>
          <w:p w14:paraId="1A45EAC3">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污染</w:t>
            </w:r>
          </w:p>
          <w:p w14:paraId="074BFD9B">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物排</w:t>
            </w:r>
          </w:p>
          <w:p w14:paraId="094CD0B8">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放控</w:t>
            </w:r>
          </w:p>
          <w:p w14:paraId="62EFD92A">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制标</w:t>
            </w:r>
          </w:p>
          <w:p w14:paraId="266B148C">
            <w:pPr>
              <w:wordWrap w:val="0"/>
              <w:adjustRightInd w:val="0"/>
              <w:snapToGrid w:val="0"/>
              <w:spacing w:line="360" w:lineRule="auto"/>
              <w:jc w:val="center"/>
              <w:rPr>
                <w:rFonts w:cs="宋体"/>
                <w:color w:val="auto"/>
                <w:kern w:val="0"/>
                <w:sz w:val="24"/>
              </w:rPr>
            </w:pPr>
            <w:r>
              <w:rPr>
                <w:rFonts w:hint="eastAsia" w:cs="宋体"/>
                <w:b/>
                <w:bCs/>
                <w:color w:val="auto"/>
                <w:kern w:val="0"/>
                <w:sz w:val="24"/>
              </w:rPr>
              <w:t>准</w:t>
            </w:r>
          </w:p>
        </w:tc>
        <w:tc>
          <w:tcPr>
            <w:tcW w:w="8190" w:type="dxa"/>
            <w:vAlign w:val="center"/>
          </w:tcPr>
          <w:p w14:paraId="75001519">
            <w:pPr>
              <w:adjustRightInd w:val="0"/>
              <w:snapToGrid w:val="0"/>
              <w:spacing w:line="360" w:lineRule="auto"/>
              <w:ind w:firstLine="482" w:firstLineChars="200"/>
              <w:rPr>
                <w:b/>
                <w:bCs/>
                <w:color w:val="auto"/>
                <w:sz w:val="24"/>
              </w:rPr>
            </w:pPr>
            <w:r>
              <w:rPr>
                <w:rFonts w:hint="eastAsia"/>
                <w:b/>
                <w:bCs/>
                <w:color w:val="auto"/>
                <w:sz w:val="24"/>
                <w:lang w:eastAsia="zh-CN"/>
              </w:rPr>
              <w:t>1.</w:t>
            </w:r>
            <w:r>
              <w:rPr>
                <w:b/>
                <w:bCs/>
                <w:color w:val="auto"/>
                <w:sz w:val="24"/>
              </w:rPr>
              <w:t>废气</w:t>
            </w:r>
          </w:p>
          <w:p w14:paraId="7779FF3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施工期扬尘排放参照执行《施工场界扬尘排放限值》</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DB61/1078-2017</w:t>
            </w:r>
            <w:r>
              <w:rPr>
                <w:rFonts w:hint="eastAsia" w:ascii="Times New Roman" w:hAnsi="Times New Roman" w:eastAsia="宋体" w:cs="Times New Roman"/>
                <w:bCs/>
                <w:color w:val="auto"/>
                <w:sz w:val="24"/>
                <w:lang w:eastAsia="zh-CN"/>
              </w:rPr>
              <w:t>）；</w:t>
            </w:r>
          </w:p>
          <w:p w14:paraId="3248E9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运营期有组织</w:t>
            </w:r>
            <w:r>
              <w:rPr>
                <w:rFonts w:hint="eastAsia" w:cs="Times New Roman"/>
                <w:bCs/>
                <w:color w:val="auto"/>
                <w:sz w:val="24"/>
                <w:lang w:val="en-US" w:eastAsia="zh-CN"/>
              </w:rPr>
              <w:t>总挥发性有机物</w:t>
            </w:r>
            <w:r>
              <w:rPr>
                <w:rFonts w:hint="eastAsia" w:ascii="Times New Roman" w:hAnsi="Times New Roman" w:cs="Times New Roman"/>
                <w:bCs/>
                <w:color w:val="auto"/>
                <w:sz w:val="24"/>
                <w:lang w:val="en-US" w:eastAsia="zh-CN"/>
              </w:rPr>
              <w:t>、</w:t>
            </w:r>
            <w:r>
              <w:rPr>
                <w:rFonts w:hint="eastAsia" w:ascii="Times New Roman" w:hAnsi="Times New Roman" w:eastAsia="宋体" w:cs="Times New Roman"/>
                <w:bCs/>
                <w:color w:val="auto"/>
                <w:sz w:val="24"/>
                <w:lang w:eastAsia="zh-CN"/>
              </w:rPr>
              <w:t>非甲烷总烃</w:t>
            </w:r>
            <w:r>
              <w:rPr>
                <w:rFonts w:hint="default" w:ascii="Times New Roman" w:hAnsi="Times New Roman" w:eastAsia="宋体" w:cs="Times New Roman"/>
                <w:bCs/>
                <w:color w:val="auto"/>
                <w:sz w:val="24"/>
                <w:lang w:eastAsia="zh-CN"/>
              </w:rPr>
              <w:t>、颗粒物排放执行《制药工业大气污染物排放标准》</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GB37823-2019</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中表2</w:t>
            </w:r>
            <w:r>
              <w:rPr>
                <w:rFonts w:hint="default" w:ascii="Times New Roman" w:hAnsi="Times New Roman" w:eastAsia="宋体" w:cs="Times New Roman"/>
                <w:bCs/>
                <w:color w:val="auto"/>
                <w:sz w:val="24"/>
                <w:lang w:eastAsia="zh-CN"/>
              </w:rPr>
              <w:t>大气污染物特别排放限值</w:t>
            </w:r>
            <w:r>
              <w:rPr>
                <w:rFonts w:hint="eastAsia" w:ascii="Times New Roman" w:hAnsi="Times New Roman" w:eastAsia="宋体" w:cs="Times New Roman"/>
                <w:bCs/>
                <w:color w:val="auto"/>
                <w:sz w:val="24"/>
                <w:lang w:eastAsia="zh-CN"/>
              </w:rPr>
              <w:t>；</w:t>
            </w:r>
            <w:r>
              <w:rPr>
                <w:rFonts w:hint="eastAsia" w:ascii="Times New Roman" w:hAnsi="Times New Roman" w:cs="Times New Roman"/>
                <w:bCs/>
                <w:color w:val="auto"/>
                <w:sz w:val="24"/>
                <w:lang w:val="en-US" w:eastAsia="zh-CN"/>
              </w:rPr>
              <w:t>甲醇执行</w:t>
            </w:r>
            <w:r>
              <w:rPr>
                <w:rFonts w:hint="default" w:ascii="Times New Roman" w:hAnsi="Times New Roman" w:eastAsia="宋体" w:cs="Times New Roman"/>
                <w:bCs/>
                <w:color w:val="auto"/>
                <w:sz w:val="24"/>
                <w:lang w:eastAsia="zh-CN"/>
              </w:rPr>
              <w:t>《挥发性有机物排放控制标准》</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DB61/T1061-2017</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中“医药行业”</w:t>
            </w:r>
            <w:r>
              <w:rPr>
                <w:rFonts w:hint="default" w:ascii="Times New Roman" w:hAnsi="Times New Roman" w:eastAsia="宋体" w:cs="Times New Roman"/>
                <w:bCs/>
                <w:color w:val="auto"/>
                <w:sz w:val="24"/>
                <w:lang w:eastAsia="zh-CN"/>
              </w:rPr>
              <w:t>排放限值要求</w:t>
            </w:r>
            <w:r>
              <w:rPr>
                <w:rFonts w:hint="eastAsia" w:ascii="Times New Roman" w:hAnsi="Times New Roman" w:eastAsia="宋体" w:cs="Times New Roman"/>
                <w:bCs/>
                <w:color w:val="auto"/>
                <w:sz w:val="24"/>
                <w:lang w:eastAsia="zh-CN"/>
              </w:rPr>
              <w:t>；</w:t>
            </w:r>
          </w:p>
          <w:p w14:paraId="4C0716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3</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厂区内无组织</w:t>
            </w:r>
            <w:r>
              <w:rPr>
                <w:rFonts w:hint="eastAsia" w:ascii="Times New Roman" w:hAnsi="Times New Roman" w:eastAsia="宋体" w:cs="Times New Roman"/>
                <w:bCs/>
                <w:color w:val="auto"/>
                <w:sz w:val="24"/>
                <w:lang w:eastAsia="zh-CN"/>
              </w:rPr>
              <w:t>非甲烷总烃</w:t>
            </w:r>
            <w:r>
              <w:rPr>
                <w:rFonts w:hint="default" w:ascii="Times New Roman" w:hAnsi="Times New Roman" w:eastAsia="宋体" w:cs="Times New Roman"/>
                <w:bCs/>
                <w:color w:val="auto"/>
                <w:sz w:val="24"/>
                <w:lang w:eastAsia="zh-CN"/>
              </w:rPr>
              <w:t>排放执行《制药工业大气污染物排放标准》</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GB37823-2019</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中表C.1</w:t>
            </w:r>
            <w:r>
              <w:rPr>
                <w:rFonts w:hint="default" w:ascii="Times New Roman" w:hAnsi="Times New Roman" w:eastAsia="宋体" w:cs="Times New Roman"/>
                <w:bCs/>
                <w:color w:val="auto"/>
                <w:sz w:val="24"/>
                <w:lang w:eastAsia="zh-CN"/>
              </w:rPr>
              <w:t>排放限值要求；</w:t>
            </w:r>
          </w:p>
          <w:p w14:paraId="5DD5AA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4</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厂界无组织</w:t>
            </w:r>
            <w:r>
              <w:rPr>
                <w:rFonts w:hint="eastAsia" w:ascii="Times New Roman" w:hAnsi="Times New Roman" w:eastAsia="宋体" w:cs="Times New Roman"/>
                <w:bCs/>
                <w:color w:val="auto"/>
                <w:sz w:val="24"/>
                <w:lang w:eastAsia="zh-CN"/>
              </w:rPr>
              <w:t>非甲烷总烃</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甲醇</w:t>
            </w:r>
            <w:r>
              <w:rPr>
                <w:rFonts w:hint="default" w:ascii="Times New Roman" w:hAnsi="Times New Roman" w:eastAsia="宋体" w:cs="Times New Roman"/>
                <w:bCs/>
                <w:color w:val="auto"/>
                <w:sz w:val="24"/>
                <w:lang w:eastAsia="zh-CN"/>
              </w:rPr>
              <w:t>执行《挥发性有机物排放控制标准》</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DB61/T1061-2017</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表3企业边界监控点浓度限值；</w:t>
            </w:r>
          </w:p>
          <w:p w14:paraId="234F5045">
            <w:pPr>
              <w:pStyle w:val="112"/>
              <w:bidi w:val="0"/>
              <w:rPr>
                <w:rFonts w:hint="eastAsia" w:eastAsia="宋体"/>
                <w:lang w:eastAsia="zh-CN"/>
              </w:rPr>
            </w:pPr>
            <w:r>
              <w:rPr>
                <w:rFonts w:hint="eastAsia" w:ascii="Times New Roman" w:hAnsi="Times New Roman" w:eastAsia="宋体" w:cs="Times New Roman"/>
                <w:bCs/>
                <w:color w:val="auto"/>
                <w:lang w:eastAsia="zh-CN"/>
              </w:rPr>
              <w:t>（</w:t>
            </w:r>
            <w:r>
              <w:rPr>
                <w:rFonts w:hint="eastAsia" w:ascii="Times New Roman" w:hAnsi="Times New Roman" w:eastAsia="宋体" w:cs="Times New Roman"/>
                <w:bCs/>
                <w:color w:val="auto"/>
                <w:lang w:val="en-US" w:eastAsia="zh-CN"/>
              </w:rPr>
              <w:t>5</w:t>
            </w:r>
            <w:r>
              <w:rPr>
                <w:rFonts w:hint="eastAsia" w:ascii="Times New Roman" w:hAnsi="Times New Roman" w:eastAsia="宋体" w:cs="Times New Roman"/>
                <w:bCs/>
                <w:color w:val="auto"/>
                <w:lang w:eastAsia="zh-CN"/>
              </w:rPr>
              <w:t>）</w:t>
            </w:r>
            <w:r>
              <w:rPr>
                <w:rFonts w:hint="eastAsia" w:ascii="Times New Roman" w:hAnsi="Times New Roman" w:eastAsia="宋体" w:cs="Times New Roman"/>
                <w:bCs/>
                <w:color w:val="auto"/>
                <w:lang w:val="en-US" w:eastAsia="zh-CN"/>
              </w:rPr>
              <w:t>天然气</w:t>
            </w:r>
            <w:r>
              <w:rPr>
                <w:rFonts w:ascii="Times New Roman" w:hAnsi="Times New Roman" w:eastAsiaTheme="minorEastAsia"/>
                <w:bCs/>
                <w:color w:val="auto"/>
              </w:rPr>
              <w:t>燃烧废气</w:t>
            </w:r>
            <w:r>
              <w:rPr>
                <w:rFonts w:hint="eastAsia" w:eastAsiaTheme="minorEastAsia"/>
                <w:bCs/>
                <w:color w:val="auto"/>
                <w:lang w:val="en-US" w:eastAsia="zh-CN"/>
              </w:rPr>
              <w:t>应</w:t>
            </w:r>
            <w:r>
              <w:rPr>
                <w:rFonts w:ascii="Times New Roman" w:hAnsi="Times New Roman" w:eastAsiaTheme="minorEastAsia"/>
                <w:bCs/>
                <w:color w:val="auto"/>
              </w:rPr>
              <w:t>执行《锅炉大气污染物排放标准》（DB61/1226- 2018）表</w:t>
            </w:r>
            <w:r>
              <w:rPr>
                <w:rFonts w:hint="eastAsia" w:ascii="Times New Roman" w:hAnsi="Times New Roman" w:eastAsiaTheme="minorEastAsia"/>
                <w:bCs/>
                <w:color w:val="auto"/>
                <w:lang w:val="en-US" w:eastAsia="zh-CN"/>
              </w:rPr>
              <w:t>3</w:t>
            </w:r>
            <w:r>
              <w:t>排放浓度限值</w:t>
            </w:r>
            <w:r>
              <w:rPr>
                <w:rFonts w:hint="eastAsia"/>
                <w:lang w:eastAsia="zh-CN"/>
              </w:rPr>
              <w:t>；</w:t>
            </w:r>
          </w:p>
          <w:p w14:paraId="698A0D76">
            <w:pPr>
              <w:pStyle w:val="112"/>
              <w:bidi w:val="0"/>
              <w:rPr>
                <w:rFonts w:hint="default"/>
                <w:lang w:val="en-US" w:eastAsia="zh-CN"/>
              </w:rPr>
            </w:pPr>
            <w:r>
              <w:rPr>
                <w:rFonts w:hint="eastAsia"/>
                <w:lang w:eastAsia="zh-CN"/>
              </w:rPr>
              <w:t>（</w:t>
            </w:r>
            <w:r>
              <w:rPr>
                <w:rFonts w:hint="eastAsia"/>
                <w:lang w:val="en-US" w:eastAsia="zh-CN"/>
              </w:rPr>
              <w:t>6</w:t>
            </w:r>
            <w:r>
              <w:rPr>
                <w:rFonts w:hint="eastAsia"/>
                <w:lang w:eastAsia="zh-CN"/>
              </w:rPr>
              <w:t>）</w:t>
            </w:r>
            <w:r>
              <w:rPr>
                <w:rFonts w:hint="eastAsia"/>
                <w:lang w:val="en-US" w:eastAsia="zh-CN"/>
              </w:rPr>
              <w:t>天然气热风炉燃烧废气参考执行《陕西省工业炉窑大气污染物综合治理方案》重点区域排放限值要求；</w:t>
            </w:r>
          </w:p>
          <w:p w14:paraId="1F6770CD">
            <w:pPr>
              <w:pStyle w:val="112"/>
              <w:bidi w:val="0"/>
              <w:rPr>
                <w:rFonts w:hint="default"/>
                <w:lang w:val="en-US" w:eastAsia="zh-CN"/>
              </w:rPr>
            </w:pPr>
            <w:r>
              <w:rPr>
                <w:rFonts w:hint="eastAsia"/>
                <w:lang w:val="en-US" w:eastAsia="zh-CN"/>
              </w:rPr>
              <w:t>（7）恶臭废气</w:t>
            </w:r>
            <w:r>
              <w:t>执行</w:t>
            </w:r>
            <w:r>
              <w:rPr>
                <w:rFonts w:hint="default"/>
                <w:lang w:val="en-US" w:eastAsia="zh-CN"/>
              </w:rPr>
              <w:t>《恶臭污染物排放标准》（GB14554-93）表</w:t>
            </w:r>
            <w:r>
              <w:rPr>
                <w:rFonts w:hint="eastAsia"/>
                <w:lang w:val="en-US" w:eastAsia="zh-CN"/>
              </w:rPr>
              <w:t>1</w:t>
            </w:r>
            <w:r>
              <w:rPr>
                <w:rFonts w:hint="default"/>
                <w:lang w:val="en-US" w:eastAsia="zh-CN"/>
              </w:rPr>
              <w:t>中</w:t>
            </w:r>
            <w:r>
              <w:rPr>
                <w:rFonts w:hint="eastAsia"/>
                <w:lang w:val="en-US" w:eastAsia="zh-CN"/>
              </w:rPr>
              <w:t>无组织排放限值要求；</w:t>
            </w:r>
          </w:p>
          <w:p w14:paraId="71AAE9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Theme="minorEastAsia"/>
                <w:b/>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cs="Times New Roman"/>
                <w:bCs/>
                <w:color w:val="auto"/>
                <w:sz w:val="24"/>
                <w:lang w:val="en-US" w:eastAsia="zh-CN"/>
              </w:rPr>
              <w:t>8</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厂界无组织颗粒物排放执行《大气污染物综合排放标准》</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GB16297-1996</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表2中无组织排放浓度监控限值。</w:t>
            </w:r>
          </w:p>
          <w:p w14:paraId="3D25ED6D">
            <w:pPr>
              <w:pStyle w:val="58"/>
              <w:bidi w:val="0"/>
              <w:rPr>
                <w:rFonts w:hint="eastAsia"/>
              </w:rPr>
            </w:pPr>
            <w:r>
              <w:t>表</w:t>
            </w:r>
            <w:r>
              <w:rPr>
                <w:rFonts w:hint="eastAsia"/>
              </w:rPr>
              <w:t>3-</w:t>
            </w:r>
            <w:r>
              <w:rPr>
                <w:rFonts w:hint="eastAsia"/>
                <w:lang w:val="en-US" w:eastAsia="zh-CN"/>
              </w:rPr>
              <w:t>3</w:t>
            </w:r>
            <w:r>
              <w:t xml:space="preserve"> 大气污染物排放标准</w:t>
            </w:r>
          </w:p>
          <w:tbl>
            <w:tblPr>
              <w:tblStyle w:val="35"/>
              <w:tblW w:w="4994"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905"/>
              <w:gridCol w:w="1334"/>
              <w:gridCol w:w="1116"/>
              <w:gridCol w:w="1286"/>
              <w:gridCol w:w="1500"/>
            </w:tblGrid>
            <w:tr w14:paraId="2A94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restart"/>
                  <w:tcBorders>
                    <w:tl2br w:val="nil"/>
                    <w:tr2bl w:val="nil"/>
                  </w:tcBorders>
                  <w:noWrap w:val="0"/>
                  <w:vAlign w:val="center"/>
                </w:tcPr>
                <w:p w14:paraId="1EF2A9B4">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eastAsiaTheme="minorEastAsia"/>
                      <w:b/>
                      <w:bCs/>
                      <w:color w:val="auto"/>
                      <w:sz w:val="21"/>
                      <w:szCs w:val="21"/>
                    </w:rPr>
                    <w:t>类别</w:t>
                  </w:r>
                </w:p>
              </w:tc>
              <w:tc>
                <w:tcPr>
                  <w:tcW w:w="1643" w:type="pct"/>
                  <w:vMerge w:val="restart"/>
                  <w:tcBorders>
                    <w:tl2br w:val="nil"/>
                    <w:tr2bl w:val="nil"/>
                  </w:tcBorders>
                  <w:shd w:val="clear" w:color="auto" w:fill="auto"/>
                  <w:noWrap w:val="0"/>
                  <w:vAlign w:val="center"/>
                </w:tcPr>
                <w:p w14:paraId="0BA0FF97">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标准名称及级</w:t>
                  </w:r>
                  <w:r>
                    <w:rPr>
                      <w:rFonts w:hint="default" w:ascii="Times New Roman" w:hAnsi="Times New Roman" w:cs="Times New Roman" w:eastAsiaTheme="minorEastAsia"/>
                      <w:b/>
                      <w:bCs/>
                      <w:color w:val="auto"/>
                      <w:sz w:val="21"/>
                      <w:szCs w:val="21"/>
                      <w:lang w:eastAsia="zh-CN"/>
                    </w:rPr>
                    <w:t>（</w:t>
                  </w:r>
                  <w:r>
                    <w:rPr>
                      <w:rFonts w:hint="default" w:ascii="Times New Roman" w:hAnsi="Times New Roman" w:cs="Times New Roman" w:eastAsiaTheme="minorEastAsia"/>
                      <w:b/>
                      <w:bCs/>
                      <w:color w:val="auto"/>
                      <w:sz w:val="21"/>
                      <w:szCs w:val="21"/>
                    </w:rPr>
                    <w:t>类</w:t>
                  </w:r>
                  <w:r>
                    <w:rPr>
                      <w:rFonts w:hint="default" w:ascii="Times New Roman" w:hAnsi="Times New Roman" w:cs="Times New Roman" w:eastAsiaTheme="minorEastAsia"/>
                      <w:b/>
                      <w:bCs/>
                      <w:color w:val="auto"/>
                      <w:sz w:val="21"/>
                      <w:szCs w:val="21"/>
                      <w:lang w:eastAsia="zh-CN"/>
                    </w:rPr>
                    <w:t>）</w:t>
                  </w:r>
                  <w:r>
                    <w:rPr>
                      <w:rFonts w:hint="default" w:ascii="Times New Roman" w:hAnsi="Times New Roman" w:cs="Times New Roman" w:eastAsiaTheme="minorEastAsia"/>
                      <w:b/>
                      <w:bCs/>
                      <w:color w:val="auto"/>
                      <w:sz w:val="21"/>
                      <w:szCs w:val="21"/>
                    </w:rPr>
                    <w:t>别</w:t>
                  </w:r>
                </w:p>
              </w:tc>
              <w:tc>
                <w:tcPr>
                  <w:tcW w:w="754" w:type="pct"/>
                  <w:vMerge w:val="restart"/>
                  <w:tcBorders>
                    <w:tl2br w:val="nil"/>
                    <w:tr2bl w:val="nil"/>
                  </w:tcBorders>
                  <w:shd w:val="clear" w:color="auto" w:fill="auto"/>
                  <w:noWrap w:val="0"/>
                  <w:vAlign w:val="center"/>
                </w:tcPr>
                <w:p w14:paraId="647F7F6A">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污染因子</w:t>
                  </w:r>
                </w:p>
              </w:tc>
              <w:tc>
                <w:tcPr>
                  <w:tcW w:w="2207" w:type="pct"/>
                  <w:gridSpan w:val="3"/>
                  <w:tcBorders>
                    <w:tl2br w:val="nil"/>
                    <w:tr2bl w:val="nil"/>
                  </w:tcBorders>
                  <w:shd w:val="clear" w:color="auto" w:fill="auto"/>
                  <w:noWrap w:val="0"/>
                  <w:vAlign w:val="center"/>
                </w:tcPr>
                <w:p w14:paraId="4817CABA">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标准值</w:t>
                  </w:r>
                </w:p>
              </w:tc>
            </w:tr>
            <w:tr w14:paraId="71B8B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noWrap w:val="0"/>
                  <w:vAlign w:val="center"/>
                </w:tcPr>
                <w:p w14:paraId="599A8728">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noWrap w:val="0"/>
                  <w:vAlign w:val="center"/>
                </w:tcPr>
                <w:p w14:paraId="29554E60">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p>
              </w:tc>
              <w:tc>
                <w:tcPr>
                  <w:tcW w:w="754" w:type="pct"/>
                  <w:vMerge w:val="continue"/>
                  <w:tcBorders>
                    <w:tl2br w:val="nil"/>
                    <w:tr2bl w:val="nil"/>
                  </w:tcBorders>
                  <w:noWrap w:val="0"/>
                  <w:vAlign w:val="center"/>
                </w:tcPr>
                <w:p w14:paraId="481F9720">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p>
              </w:tc>
              <w:tc>
                <w:tcPr>
                  <w:tcW w:w="1358" w:type="pct"/>
                  <w:gridSpan w:val="2"/>
                  <w:tcBorders>
                    <w:tl2br w:val="nil"/>
                    <w:tr2bl w:val="nil"/>
                  </w:tcBorders>
                  <w:shd w:val="clear" w:color="auto" w:fill="auto"/>
                  <w:noWrap w:val="0"/>
                  <w:vAlign w:val="center"/>
                </w:tcPr>
                <w:p w14:paraId="217C1A4B">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类别</w:t>
                  </w:r>
                </w:p>
              </w:tc>
              <w:tc>
                <w:tcPr>
                  <w:tcW w:w="848" w:type="pct"/>
                  <w:tcBorders>
                    <w:tl2br w:val="nil"/>
                    <w:tr2bl w:val="nil"/>
                  </w:tcBorders>
                  <w:shd w:val="clear" w:color="auto" w:fill="auto"/>
                  <w:noWrap w:val="0"/>
                  <w:vAlign w:val="center"/>
                </w:tcPr>
                <w:p w14:paraId="36FB76F7">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限值</w:t>
                  </w:r>
                </w:p>
              </w:tc>
            </w:tr>
            <w:tr w14:paraId="7CCF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restart"/>
                  <w:tcBorders>
                    <w:tl2br w:val="nil"/>
                    <w:tr2bl w:val="nil"/>
                  </w:tcBorders>
                  <w:noWrap w:val="0"/>
                  <w:vAlign w:val="center"/>
                </w:tcPr>
                <w:p w14:paraId="267F41DA">
                  <w:pPr>
                    <w:bidi w:val="0"/>
                    <w:jc w:val="center"/>
                    <w:rPr>
                      <w:rFonts w:hint="default" w:ascii="Times New Roman" w:hAnsi="Times New Roman" w:cs="Times New Roman" w:eastAsiaTheme="minorEastAsia"/>
                      <w:b w:val="0"/>
                      <w:bCs w:val="0"/>
                      <w:color w:val="auto"/>
                      <w:sz w:val="21"/>
                      <w:szCs w:val="21"/>
                      <w:vertAlign w:val="baseline"/>
                      <w:lang w:eastAsia="zh-CN"/>
                    </w:rPr>
                  </w:pPr>
                  <w:r>
                    <w:rPr>
                      <w:rFonts w:hint="default" w:ascii="Times New Roman" w:hAnsi="Times New Roman" w:cs="Times New Roman" w:eastAsiaTheme="minorEastAsia"/>
                      <w:color w:val="auto"/>
                      <w:sz w:val="21"/>
                      <w:szCs w:val="21"/>
                    </w:rPr>
                    <w:t>废气</w:t>
                  </w:r>
                </w:p>
              </w:tc>
              <w:tc>
                <w:tcPr>
                  <w:tcW w:w="1643" w:type="pct"/>
                  <w:vMerge w:val="restart"/>
                  <w:tcBorders>
                    <w:tl2br w:val="nil"/>
                    <w:tr2bl w:val="nil"/>
                  </w:tcBorders>
                  <w:shd w:val="clear" w:color="auto" w:fill="auto"/>
                  <w:noWrap w:val="0"/>
                  <w:vAlign w:val="center"/>
                </w:tcPr>
                <w:p w14:paraId="57115722">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《施工场界扬尘排放限值》（DB61/1087-2017）</w:t>
                  </w:r>
                </w:p>
              </w:tc>
              <w:tc>
                <w:tcPr>
                  <w:tcW w:w="754" w:type="pct"/>
                  <w:vMerge w:val="restart"/>
                  <w:tcBorders>
                    <w:tl2br w:val="nil"/>
                    <w:tr2bl w:val="nil"/>
                  </w:tcBorders>
                  <w:shd w:val="clear" w:color="auto" w:fill="auto"/>
                  <w:noWrap w:val="0"/>
                  <w:vAlign w:val="center"/>
                </w:tcPr>
                <w:p w14:paraId="50E4451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施工扬尘</w:t>
                  </w:r>
                </w:p>
                <w:p w14:paraId="27A25ED5">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（TSP）</w:t>
                  </w:r>
                </w:p>
              </w:tc>
              <w:tc>
                <w:tcPr>
                  <w:tcW w:w="631" w:type="pct"/>
                  <w:vMerge w:val="restart"/>
                  <w:tcBorders>
                    <w:tl2br w:val="nil"/>
                    <w:tr2bl w:val="nil"/>
                  </w:tcBorders>
                  <w:shd w:val="clear" w:color="auto" w:fill="auto"/>
                  <w:noWrap w:val="0"/>
                  <w:vAlign w:val="center"/>
                </w:tcPr>
                <w:p w14:paraId="32E6BB7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周界外浓度最高点</w:t>
                  </w:r>
                  <w:r>
                    <w:rPr>
                      <w:rFonts w:hint="default" w:ascii="Times New Roman" w:hAnsi="Times New Roman" w:cs="Times New Roman" w:eastAsiaTheme="minorEastAsia"/>
                      <w:color w:val="auto"/>
                      <w:kern w:val="0"/>
                      <w:sz w:val="21"/>
                      <w:szCs w:val="21"/>
                    </w:rPr>
                    <w:t>mg/</w:t>
                  </w:r>
                  <w:r>
                    <w:rPr>
                      <w:rFonts w:hint="default" w:ascii="Times New Roman" w:hAnsi="Times New Roman" w:cs="Times New Roman" w:eastAsiaTheme="minorEastAsia"/>
                      <w:color w:val="auto"/>
                      <w:kern w:val="0"/>
                      <w:sz w:val="21"/>
                      <w:szCs w:val="21"/>
                      <w:lang w:val="en-US" w:eastAsia="zh-CN"/>
                    </w:rPr>
                    <w:t>m³</w:t>
                  </w:r>
                </w:p>
                <w:p w14:paraId="16796E9B">
                  <w:pPr>
                    <w:bidi w:val="0"/>
                    <w:jc w:val="center"/>
                    <w:rPr>
                      <w:rFonts w:hint="default" w:ascii="Times New Roman" w:hAnsi="Times New Roman" w:cs="Times New Roman" w:eastAsiaTheme="minorEastAsia"/>
                      <w:b/>
                      <w:bCs/>
                      <w:color w:val="auto"/>
                      <w:sz w:val="21"/>
                      <w:szCs w:val="21"/>
                    </w:rPr>
                  </w:pPr>
                </w:p>
              </w:tc>
              <w:tc>
                <w:tcPr>
                  <w:tcW w:w="727" w:type="pct"/>
                  <w:tcBorders>
                    <w:tl2br w:val="nil"/>
                    <w:tr2bl w:val="nil"/>
                  </w:tcBorders>
                  <w:shd w:val="clear" w:color="auto" w:fill="auto"/>
                  <w:noWrap w:val="0"/>
                  <w:vAlign w:val="center"/>
                </w:tcPr>
                <w:p w14:paraId="151EC39A">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拆除、土方及地基处理工程</w:t>
                  </w:r>
                </w:p>
              </w:tc>
              <w:tc>
                <w:tcPr>
                  <w:tcW w:w="848" w:type="pct"/>
                  <w:tcBorders>
                    <w:tl2br w:val="nil"/>
                    <w:tr2bl w:val="nil"/>
                  </w:tcBorders>
                  <w:shd w:val="clear" w:color="auto" w:fill="auto"/>
                  <w:noWrap w:val="0"/>
                  <w:vAlign w:val="center"/>
                </w:tcPr>
                <w:p w14:paraId="64558AA9">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≤0.8mg/m³</w:t>
                  </w:r>
                </w:p>
              </w:tc>
            </w:tr>
            <w:tr w14:paraId="6880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noWrap w:val="0"/>
                  <w:vAlign w:val="center"/>
                </w:tcPr>
                <w:p w14:paraId="5476028E">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noWrap w:val="0"/>
                  <w:vAlign w:val="center"/>
                </w:tcPr>
                <w:p w14:paraId="52FFC8E9">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p>
              </w:tc>
              <w:tc>
                <w:tcPr>
                  <w:tcW w:w="754" w:type="pct"/>
                  <w:vMerge w:val="continue"/>
                  <w:tcBorders>
                    <w:tl2br w:val="nil"/>
                    <w:tr2bl w:val="nil"/>
                  </w:tcBorders>
                  <w:noWrap w:val="0"/>
                  <w:vAlign w:val="center"/>
                </w:tcPr>
                <w:p w14:paraId="65876DBF">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p>
              </w:tc>
              <w:tc>
                <w:tcPr>
                  <w:tcW w:w="631" w:type="pct"/>
                  <w:vMerge w:val="continue"/>
                  <w:tcBorders>
                    <w:tl2br w:val="nil"/>
                    <w:tr2bl w:val="nil"/>
                  </w:tcBorders>
                  <w:shd w:val="clear" w:color="auto" w:fill="auto"/>
                  <w:noWrap w:val="0"/>
                  <w:vAlign w:val="center"/>
                </w:tcPr>
                <w:p w14:paraId="32AA9703">
                  <w:pPr>
                    <w:bidi w:val="0"/>
                    <w:jc w:val="center"/>
                    <w:rPr>
                      <w:rFonts w:hint="default" w:ascii="Times New Roman" w:hAnsi="Times New Roman" w:cs="Times New Roman" w:eastAsiaTheme="minorEastAsia"/>
                      <w:b/>
                      <w:bCs/>
                      <w:color w:val="auto"/>
                      <w:sz w:val="21"/>
                      <w:szCs w:val="21"/>
                    </w:rPr>
                  </w:pPr>
                </w:p>
              </w:tc>
              <w:tc>
                <w:tcPr>
                  <w:tcW w:w="727" w:type="pct"/>
                  <w:tcBorders>
                    <w:tl2br w:val="nil"/>
                    <w:tr2bl w:val="nil"/>
                  </w:tcBorders>
                  <w:shd w:val="clear" w:color="auto" w:fill="auto"/>
                  <w:noWrap w:val="0"/>
                  <w:vAlign w:val="center"/>
                </w:tcPr>
                <w:p w14:paraId="301BB28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基础、主体结构及装饰工程</w:t>
                  </w:r>
                </w:p>
              </w:tc>
              <w:tc>
                <w:tcPr>
                  <w:tcW w:w="848" w:type="pct"/>
                  <w:tcBorders>
                    <w:tl2br w:val="nil"/>
                    <w:tr2bl w:val="nil"/>
                  </w:tcBorders>
                  <w:shd w:val="clear" w:color="auto" w:fill="auto"/>
                  <w:noWrap w:val="0"/>
                  <w:vAlign w:val="center"/>
                </w:tcPr>
                <w:p w14:paraId="4E4093B9">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≤0.7mg/m³</w:t>
                  </w:r>
                </w:p>
              </w:tc>
            </w:tr>
            <w:tr w14:paraId="2840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shd w:val="clear" w:color="auto" w:fill="auto"/>
                  <w:noWrap w:val="0"/>
                  <w:vAlign w:val="center"/>
                </w:tcPr>
                <w:p w14:paraId="638AA906">
                  <w:pPr>
                    <w:bidi w:val="0"/>
                    <w:jc w:val="center"/>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restart"/>
                  <w:tcBorders>
                    <w:tl2br w:val="nil"/>
                    <w:tr2bl w:val="nil"/>
                  </w:tcBorders>
                  <w:shd w:val="clear" w:color="auto" w:fill="auto"/>
                  <w:noWrap w:val="0"/>
                  <w:vAlign w:val="center"/>
                </w:tcPr>
                <w:p w14:paraId="59FADD1E">
                  <w:pPr>
                    <w:bidi w:val="0"/>
                    <w:jc w:val="center"/>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color w:val="auto"/>
                      <w:sz w:val="21"/>
                      <w:szCs w:val="21"/>
                    </w:rPr>
                    <w:t>《锅炉大气污染物排放标准》</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DB61/1226-2018</w:t>
                  </w:r>
                  <w:r>
                    <w:rPr>
                      <w:rFonts w:hint="default" w:ascii="Times New Roman" w:hAnsi="Times New Roman" w:cs="Times New Roman" w:eastAsiaTheme="minorEastAsia"/>
                      <w:color w:val="auto"/>
                      <w:sz w:val="21"/>
                      <w:szCs w:val="21"/>
                      <w:lang w:eastAsia="zh-CN"/>
                    </w:rPr>
                    <w:t>）</w:t>
                  </w:r>
                </w:p>
              </w:tc>
              <w:tc>
                <w:tcPr>
                  <w:tcW w:w="754" w:type="pct"/>
                  <w:tcBorders>
                    <w:tl2br w:val="nil"/>
                    <w:tr2bl w:val="nil"/>
                  </w:tcBorders>
                  <w:shd w:val="clear" w:color="auto" w:fill="auto"/>
                  <w:noWrap w:val="0"/>
                  <w:vAlign w:val="center"/>
                </w:tcPr>
                <w:p w14:paraId="4B617051">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颗粒物</w:t>
                  </w:r>
                </w:p>
              </w:tc>
              <w:tc>
                <w:tcPr>
                  <w:tcW w:w="1358" w:type="pct"/>
                  <w:gridSpan w:val="2"/>
                  <w:vMerge w:val="restart"/>
                  <w:tcBorders>
                    <w:tl2br w:val="nil"/>
                    <w:tr2bl w:val="nil"/>
                  </w:tcBorders>
                  <w:shd w:val="clear" w:color="auto" w:fill="auto"/>
                  <w:noWrap w:val="0"/>
                  <w:vAlign w:val="center"/>
                </w:tcPr>
                <w:p w14:paraId="6655BD5D">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有组织排放限值</w:t>
                  </w:r>
                </w:p>
              </w:tc>
              <w:tc>
                <w:tcPr>
                  <w:tcW w:w="848" w:type="pct"/>
                  <w:tcBorders>
                    <w:tl2br w:val="nil"/>
                    <w:tr2bl w:val="nil"/>
                  </w:tcBorders>
                  <w:shd w:val="clear" w:color="auto" w:fill="auto"/>
                  <w:noWrap w:val="0"/>
                  <w:vAlign w:val="center"/>
                </w:tcPr>
                <w:p w14:paraId="56A6B4CD">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10mg/m³</w:t>
                  </w:r>
                </w:p>
              </w:tc>
            </w:tr>
            <w:tr w14:paraId="2577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1DC85F7D">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vAlign w:val="center"/>
                </w:tcPr>
                <w:p w14:paraId="253B2723">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754" w:type="pct"/>
                  <w:tcBorders>
                    <w:tl2br w:val="nil"/>
                    <w:tr2bl w:val="nil"/>
                  </w:tcBorders>
                  <w:shd w:val="clear" w:color="auto" w:fill="auto"/>
                  <w:vAlign w:val="center"/>
                </w:tcPr>
                <w:p w14:paraId="565F66B3">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lang w:val="en-US" w:eastAsia="zh-CN"/>
                    </w:rPr>
                    <w:t>2</w:t>
                  </w:r>
                </w:p>
              </w:tc>
              <w:tc>
                <w:tcPr>
                  <w:tcW w:w="1358" w:type="pct"/>
                  <w:gridSpan w:val="2"/>
                  <w:vMerge w:val="continue"/>
                  <w:tcBorders>
                    <w:tl2br w:val="nil"/>
                    <w:tr2bl w:val="nil"/>
                  </w:tcBorders>
                  <w:vAlign w:val="center"/>
                </w:tcPr>
                <w:p w14:paraId="7C6665F6">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848" w:type="pct"/>
                  <w:tcBorders>
                    <w:tl2br w:val="nil"/>
                    <w:tr2bl w:val="nil"/>
                  </w:tcBorders>
                  <w:shd w:val="clear" w:color="auto" w:fill="auto"/>
                  <w:vAlign w:val="center"/>
                </w:tcPr>
                <w:p w14:paraId="1FD03C91">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20mg/m³</w:t>
                  </w:r>
                </w:p>
              </w:tc>
            </w:tr>
            <w:tr w14:paraId="1528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694FC62F">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vAlign w:val="center"/>
                </w:tcPr>
                <w:p w14:paraId="353902CF">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754" w:type="pct"/>
                  <w:tcBorders>
                    <w:tl2br w:val="nil"/>
                    <w:tr2bl w:val="nil"/>
                  </w:tcBorders>
                  <w:shd w:val="clear" w:color="auto" w:fill="auto"/>
                  <w:vAlign w:val="center"/>
                </w:tcPr>
                <w:p w14:paraId="7E0E14B7">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NO</w:t>
                  </w:r>
                  <w:r>
                    <w:rPr>
                      <w:rFonts w:hint="default" w:ascii="Times New Roman" w:hAnsi="Times New Roman" w:cs="Times New Roman" w:eastAsiaTheme="minorEastAsia"/>
                      <w:color w:val="auto"/>
                      <w:sz w:val="21"/>
                      <w:szCs w:val="21"/>
                      <w:lang w:val="en-US" w:eastAsia="zh-CN"/>
                    </w:rPr>
                    <w:t>x</w:t>
                  </w:r>
                </w:p>
              </w:tc>
              <w:tc>
                <w:tcPr>
                  <w:tcW w:w="1358" w:type="pct"/>
                  <w:gridSpan w:val="2"/>
                  <w:vMerge w:val="continue"/>
                  <w:tcBorders>
                    <w:tl2br w:val="nil"/>
                    <w:tr2bl w:val="nil"/>
                  </w:tcBorders>
                  <w:vAlign w:val="center"/>
                </w:tcPr>
                <w:p w14:paraId="5B81E858">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848" w:type="pct"/>
                  <w:tcBorders>
                    <w:tl2br w:val="nil"/>
                    <w:tr2bl w:val="nil"/>
                  </w:tcBorders>
                  <w:shd w:val="clear" w:color="auto" w:fill="auto"/>
                  <w:vAlign w:val="center"/>
                </w:tcPr>
                <w:p w14:paraId="5B9A230B">
                  <w:pPr>
                    <w:bidi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mg/m³</w:t>
                  </w:r>
                </w:p>
              </w:tc>
            </w:tr>
            <w:tr w14:paraId="0EA1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59549717">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restart"/>
                  <w:tcBorders>
                    <w:tl2br w:val="nil"/>
                    <w:tr2bl w:val="nil"/>
                  </w:tcBorders>
                  <w:vAlign w:val="center"/>
                </w:tcPr>
                <w:p w14:paraId="76B13232">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《陕西省工业炉窑大气污染物综合治理方案》</w:t>
                  </w:r>
                  <w:r>
                    <w:rPr>
                      <w:rFonts w:hint="eastAsia" w:cs="Times New Roman" w:eastAsiaTheme="minorEastAsia"/>
                      <w:b w:val="0"/>
                      <w:bCs w:val="0"/>
                      <w:color w:val="auto"/>
                      <w:sz w:val="21"/>
                      <w:szCs w:val="21"/>
                      <w:vertAlign w:val="baseline"/>
                      <w:lang w:val="en-US" w:eastAsia="zh-CN"/>
                    </w:rPr>
                    <w:t>重点区域排放限值</w:t>
                  </w:r>
                  <w:r>
                    <w:rPr>
                      <w:rFonts w:hint="default" w:ascii="Times New Roman" w:hAnsi="Times New Roman" w:cs="Times New Roman" w:eastAsiaTheme="minorEastAsia"/>
                      <w:b w:val="0"/>
                      <w:bCs w:val="0"/>
                      <w:color w:val="auto"/>
                      <w:sz w:val="21"/>
                      <w:szCs w:val="21"/>
                      <w:vertAlign w:val="baseline"/>
                      <w:lang w:val="en-US" w:eastAsia="zh-CN"/>
                    </w:rPr>
                    <w:t>要求</w:t>
                  </w:r>
                </w:p>
              </w:tc>
              <w:tc>
                <w:tcPr>
                  <w:tcW w:w="754" w:type="pct"/>
                  <w:tcBorders>
                    <w:tl2br w:val="nil"/>
                    <w:tr2bl w:val="nil"/>
                  </w:tcBorders>
                  <w:shd w:val="clear" w:color="auto" w:fill="auto"/>
                  <w:vAlign w:val="center"/>
                </w:tcPr>
                <w:p w14:paraId="374F710F">
                  <w:pPr>
                    <w:jc w:val="center"/>
                    <w:rPr>
                      <w:rFonts w:hint="default" w:ascii="Times New Roman" w:hAnsi="Times New Roman" w:eastAsia="宋体" w:cs="Times New Roman"/>
                      <w:color w:val="auto"/>
                      <w:kern w:val="2"/>
                      <w:sz w:val="21"/>
                      <w:szCs w:val="24"/>
                      <w:lang w:val="en-US" w:eastAsia="zh-CN" w:bidi="ar-SA"/>
                    </w:rPr>
                  </w:pPr>
                  <w:r>
                    <w:rPr>
                      <w:color w:val="auto"/>
                    </w:rPr>
                    <w:t>颗粒物</w:t>
                  </w:r>
                </w:p>
              </w:tc>
              <w:tc>
                <w:tcPr>
                  <w:tcW w:w="1358" w:type="pct"/>
                  <w:gridSpan w:val="2"/>
                  <w:vMerge w:val="restart"/>
                  <w:tcBorders>
                    <w:tl2br w:val="nil"/>
                    <w:tr2bl w:val="nil"/>
                  </w:tcBorders>
                  <w:vAlign w:val="center"/>
                </w:tcPr>
                <w:p w14:paraId="1444AD77">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有组织排放限值</w:t>
                  </w:r>
                </w:p>
              </w:tc>
              <w:tc>
                <w:tcPr>
                  <w:tcW w:w="848" w:type="pct"/>
                  <w:tcBorders>
                    <w:tl2br w:val="nil"/>
                    <w:tr2bl w:val="nil"/>
                  </w:tcBorders>
                  <w:shd w:val="clear" w:color="auto" w:fill="auto"/>
                  <w:vAlign w:val="center"/>
                </w:tcPr>
                <w:p w14:paraId="3BCF770F">
                  <w:pPr>
                    <w:jc w:val="center"/>
                    <w:rPr>
                      <w:rFonts w:hint="eastAsia" w:ascii="Times New Roman" w:hAnsi="Times New Roman" w:eastAsia="Calibri" w:cs="Times New Roman"/>
                      <w:color w:val="auto"/>
                      <w:kern w:val="2"/>
                      <w:sz w:val="21"/>
                      <w:szCs w:val="24"/>
                      <w:lang w:val="en-US" w:eastAsia="zh-CN" w:bidi="ar-SA"/>
                    </w:rPr>
                  </w:pPr>
                  <w:r>
                    <w:rPr>
                      <w:color w:val="auto"/>
                    </w:rPr>
                    <w:t>30mg/m</w:t>
                  </w:r>
                  <w:r>
                    <w:rPr>
                      <w:color w:val="auto"/>
                      <w:vertAlign w:val="superscript"/>
                    </w:rPr>
                    <w:t>3</w:t>
                  </w:r>
                </w:p>
              </w:tc>
            </w:tr>
            <w:tr w14:paraId="1139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4CEA9FB8">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vAlign w:val="center"/>
                </w:tcPr>
                <w:p w14:paraId="18EA89A5">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754" w:type="pct"/>
                  <w:tcBorders>
                    <w:tl2br w:val="nil"/>
                    <w:tr2bl w:val="nil"/>
                  </w:tcBorders>
                  <w:shd w:val="clear" w:color="auto" w:fill="auto"/>
                  <w:vAlign w:val="center"/>
                </w:tcPr>
                <w:p w14:paraId="2DF497B7">
                  <w:pPr>
                    <w:jc w:val="center"/>
                    <w:rPr>
                      <w:rFonts w:hint="default" w:ascii="Times New Roman" w:hAnsi="Times New Roman" w:eastAsia="宋体" w:cs="Times New Roman"/>
                      <w:color w:val="auto"/>
                      <w:kern w:val="2"/>
                      <w:sz w:val="21"/>
                      <w:szCs w:val="24"/>
                      <w:lang w:val="en-US" w:eastAsia="zh-CN" w:bidi="ar-SA"/>
                    </w:rPr>
                  </w:pPr>
                  <w:r>
                    <w:rPr>
                      <w:color w:val="auto"/>
                    </w:rPr>
                    <w:t>二氧化硫</w:t>
                  </w:r>
                </w:p>
              </w:tc>
              <w:tc>
                <w:tcPr>
                  <w:tcW w:w="1358" w:type="pct"/>
                  <w:gridSpan w:val="2"/>
                  <w:vMerge w:val="continue"/>
                  <w:tcBorders>
                    <w:tl2br w:val="nil"/>
                    <w:tr2bl w:val="nil"/>
                  </w:tcBorders>
                  <w:vAlign w:val="center"/>
                </w:tcPr>
                <w:p w14:paraId="5A1128CB">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848" w:type="pct"/>
                  <w:tcBorders>
                    <w:tl2br w:val="nil"/>
                    <w:tr2bl w:val="nil"/>
                  </w:tcBorders>
                  <w:shd w:val="clear" w:color="auto" w:fill="auto"/>
                  <w:vAlign w:val="center"/>
                </w:tcPr>
                <w:p w14:paraId="72B50FD5">
                  <w:pPr>
                    <w:jc w:val="center"/>
                    <w:rPr>
                      <w:rFonts w:hint="eastAsia" w:ascii="Times New Roman" w:hAnsi="Times New Roman" w:eastAsia="Calibri" w:cs="Times New Roman"/>
                      <w:color w:val="auto"/>
                      <w:kern w:val="2"/>
                      <w:sz w:val="21"/>
                      <w:szCs w:val="24"/>
                      <w:lang w:val="en-US" w:eastAsia="zh-CN" w:bidi="ar-SA"/>
                    </w:rPr>
                  </w:pPr>
                  <w:r>
                    <w:rPr>
                      <w:color w:val="auto"/>
                    </w:rPr>
                    <w:t>200mg/m</w:t>
                  </w:r>
                  <w:r>
                    <w:rPr>
                      <w:color w:val="auto"/>
                      <w:vertAlign w:val="superscript"/>
                    </w:rPr>
                    <w:t>3</w:t>
                  </w:r>
                </w:p>
              </w:tc>
            </w:tr>
            <w:tr w14:paraId="6667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17EA2D4D">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vAlign w:val="center"/>
                </w:tcPr>
                <w:p w14:paraId="53E39D49">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754" w:type="pct"/>
                  <w:tcBorders>
                    <w:tl2br w:val="nil"/>
                    <w:tr2bl w:val="nil"/>
                  </w:tcBorders>
                  <w:shd w:val="clear" w:color="auto" w:fill="auto"/>
                  <w:vAlign w:val="center"/>
                </w:tcPr>
                <w:p w14:paraId="346F9C99">
                  <w:pPr>
                    <w:jc w:val="center"/>
                    <w:rPr>
                      <w:rFonts w:hint="default" w:ascii="Times New Roman" w:hAnsi="Times New Roman" w:eastAsia="宋体" w:cs="Times New Roman"/>
                      <w:color w:val="auto"/>
                      <w:kern w:val="2"/>
                      <w:sz w:val="21"/>
                      <w:szCs w:val="24"/>
                      <w:lang w:val="en-US" w:eastAsia="zh-CN" w:bidi="ar-SA"/>
                    </w:rPr>
                  </w:pPr>
                  <w:r>
                    <w:rPr>
                      <w:color w:val="auto"/>
                    </w:rPr>
                    <w:t>氮氧化物</w:t>
                  </w:r>
                </w:p>
              </w:tc>
              <w:tc>
                <w:tcPr>
                  <w:tcW w:w="1358" w:type="pct"/>
                  <w:gridSpan w:val="2"/>
                  <w:vMerge w:val="continue"/>
                  <w:tcBorders>
                    <w:tl2br w:val="nil"/>
                    <w:tr2bl w:val="nil"/>
                  </w:tcBorders>
                  <w:vAlign w:val="center"/>
                </w:tcPr>
                <w:p w14:paraId="4AE83E48">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848" w:type="pct"/>
                  <w:tcBorders>
                    <w:tl2br w:val="nil"/>
                    <w:tr2bl w:val="nil"/>
                  </w:tcBorders>
                  <w:shd w:val="clear" w:color="auto" w:fill="auto"/>
                  <w:vAlign w:val="center"/>
                </w:tcPr>
                <w:p w14:paraId="19EF2657">
                  <w:pPr>
                    <w:jc w:val="center"/>
                    <w:rPr>
                      <w:rFonts w:hint="eastAsia" w:ascii="Times New Roman" w:hAnsi="Times New Roman" w:eastAsia="Calibri" w:cs="Times New Roman"/>
                      <w:color w:val="auto"/>
                      <w:kern w:val="2"/>
                      <w:sz w:val="21"/>
                      <w:szCs w:val="24"/>
                      <w:lang w:val="en-US" w:eastAsia="zh-CN" w:bidi="ar-SA"/>
                    </w:rPr>
                  </w:pPr>
                  <w:r>
                    <w:rPr>
                      <w:color w:val="auto"/>
                    </w:rPr>
                    <w:t>300mg/m</w:t>
                  </w:r>
                  <w:r>
                    <w:rPr>
                      <w:color w:val="auto"/>
                      <w:vertAlign w:val="superscript"/>
                    </w:rPr>
                    <w:t>3</w:t>
                  </w:r>
                </w:p>
              </w:tc>
            </w:tr>
            <w:tr w14:paraId="5056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3B407D1C">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restart"/>
                  <w:tcBorders>
                    <w:tl2br w:val="nil"/>
                    <w:tr2bl w:val="nil"/>
                  </w:tcBorders>
                  <w:vAlign w:val="center"/>
                </w:tcPr>
                <w:p w14:paraId="5CEC2183">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color w:val="auto"/>
                      <w:sz w:val="21"/>
                      <w:szCs w:val="21"/>
                    </w:rPr>
                    <w:t>《制药工业大气污染物排放标准》</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GB37823-2019</w:t>
                  </w:r>
                  <w:r>
                    <w:rPr>
                      <w:rFonts w:hint="default" w:ascii="Times New Roman" w:hAnsi="Times New Roman" w:cs="Times New Roman" w:eastAsiaTheme="minorEastAsia"/>
                      <w:color w:val="auto"/>
                      <w:sz w:val="21"/>
                      <w:szCs w:val="21"/>
                      <w:lang w:eastAsia="zh-CN"/>
                    </w:rPr>
                    <w:t>）</w:t>
                  </w:r>
                </w:p>
              </w:tc>
              <w:tc>
                <w:tcPr>
                  <w:tcW w:w="754" w:type="pct"/>
                  <w:tcBorders>
                    <w:tl2br w:val="nil"/>
                    <w:tr2bl w:val="nil"/>
                  </w:tcBorders>
                  <w:shd w:val="clear" w:color="auto" w:fill="auto"/>
                  <w:vAlign w:val="center"/>
                </w:tcPr>
                <w:p w14:paraId="4E6F8523">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颗粒物</w:t>
                  </w:r>
                </w:p>
              </w:tc>
              <w:tc>
                <w:tcPr>
                  <w:tcW w:w="1358" w:type="pct"/>
                  <w:gridSpan w:val="2"/>
                  <w:tcBorders>
                    <w:tl2br w:val="nil"/>
                    <w:tr2bl w:val="nil"/>
                  </w:tcBorders>
                  <w:shd w:val="clear" w:color="auto" w:fill="auto"/>
                  <w:vAlign w:val="center"/>
                </w:tcPr>
                <w:p w14:paraId="125DD4D1">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有组织排放限值</w:t>
                  </w:r>
                </w:p>
              </w:tc>
              <w:tc>
                <w:tcPr>
                  <w:tcW w:w="848" w:type="pct"/>
                  <w:tcBorders>
                    <w:tl2br w:val="nil"/>
                    <w:tr2bl w:val="nil"/>
                  </w:tcBorders>
                  <w:shd w:val="clear" w:color="auto" w:fill="auto"/>
                  <w:vAlign w:val="center"/>
                </w:tcPr>
                <w:p w14:paraId="5B585E88">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20mg/m³</w:t>
                  </w:r>
                </w:p>
              </w:tc>
            </w:tr>
            <w:tr w14:paraId="08EA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4" w:type="pct"/>
                  <w:vMerge w:val="continue"/>
                  <w:tcBorders>
                    <w:tl2br w:val="nil"/>
                    <w:tr2bl w:val="nil"/>
                  </w:tcBorders>
                  <w:vAlign w:val="center"/>
                </w:tcPr>
                <w:p w14:paraId="3EA6B2A9">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vAlign w:val="center"/>
                </w:tcPr>
                <w:p w14:paraId="38D3A8DD">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754" w:type="pct"/>
                  <w:vMerge w:val="restart"/>
                  <w:tcBorders>
                    <w:tl2br w:val="nil"/>
                    <w:tr2bl w:val="nil"/>
                  </w:tcBorders>
                  <w:shd w:val="clear" w:color="auto" w:fill="auto"/>
                  <w:vAlign w:val="center"/>
                </w:tcPr>
                <w:p w14:paraId="42A49491">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非甲烷总烃</w:t>
                  </w:r>
                </w:p>
              </w:tc>
              <w:tc>
                <w:tcPr>
                  <w:tcW w:w="1358" w:type="pct"/>
                  <w:gridSpan w:val="2"/>
                  <w:tcBorders>
                    <w:tl2br w:val="nil"/>
                    <w:tr2bl w:val="nil"/>
                  </w:tcBorders>
                  <w:shd w:val="clear" w:color="auto" w:fill="auto"/>
                  <w:vAlign w:val="center"/>
                </w:tcPr>
                <w:p w14:paraId="759E0BAB">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有组织排放限值</w:t>
                  </w:r>
                </w:p>
              </w:tc>
              <w:tc>
                <w:tcPr>
                  <w:tcW w:w="848" w:type="pct"/>
                  <w:tcBorders>
                    <w:tl2br w:val="nil"/>
                    <w:tr2bl w:val="nil"/>
                  </w:tcBorders>
                  <w:shd w:val="clear" w:color="auto" w:fill="auto"/>
                  <w:vAlign w:val="center"/>
                </w:tcPr>
                <w:p w14:paraId="40203ADA">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60mg/m³</w:t>
                  </w:r>
                </w:p>
              </w:tc>
            </w:tr>
            <w:tr w14:paraId="7F2E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3A7BC9B0">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vAlign w:val="center"/>
                </w:tcPr>
                <w:p w14:paraId="5A499BF8">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754" w:type="pct"/>
                  <w:vMerge w:val="continue"/>
                  <w:tcBorders>
                    <w:tl2br w:val="nil"/>
                    <w:tr2bl w:val="nil"/>
                  </w:tcBorders>
                  <w:vAlign w:val="center"/>
                </w:tcPr>
                <w:p w14:paraId="5146DD41">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1358" w:type="pct"/>
                  <w:gridSpan w:val="2"/>
                  <w:tcBorders>
                    <w:tl2br w:val="nil"/>
                    <w:tr2bl w:val="nil"/>
                  </w:tcBorders>
                  <w:shd w:val="clear" w:color="auto" w:fill="auto"/>
                  <w:vAlign w:val="center"/>
                </w:tcPr>
                <w:p w14:paraId="0C404D7F">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监控点处1h平均浓度值</w:t>
                  </w:r>
                  <w:r>
                    <w:rPr>
                      <w:rFonts w:hint="default" w:ascii="Times New Roman" w:hAnsi="Times New Roman" w:cs="Times New Roman" w:eastAsiaTheme="minorEastAsia"/>
                      <w:color w:val="auto"/>
                      <w:sz w:val="21"/>
                      <w:szCs w:val="21"/>
                    </w:rPr>
                    <w:t>（无组织）</w:t>
                  </w:r>
                </w:p>
              </w:tc>
              <w:tc>
                <w:tcPr>
                  <w:tcW w:w="848" w:type="pct"/>
                  <w:tcBorders>
                    <w:tl2br w:val="nil"/>
                    <w:tr2bl w:val="nil"/>
                  </w:tcBorders>
                  <w:shd w:val="clear" w:color="auto" w:fill="auto"/>
                  <w:vAlign w:val="center"/>
                </w:tcPr>
                <w:p w14:paraId="60EB65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color w:val="auto"/>
                      <w:kern w:val="0"/>
                      <w:sz w:val="21"/>
                      <w:szCs w:val="21"/>
                      <w:vertAlign w:val="baseline"/>
                      <w:lang w:val="en-US" w:eastAsia="zh-CN" w:bidi="ar"/>
                    </w:rPr>
                    <w:t>6</w:t>
                  </w:r>
                  <w:r>
                    <w:rPr>
                      <w:rFonts w:hint="default" w:ascii="Times New Roman" w:hAnsi="Times New Roman" w:cs="Times New Roman" w:eastAsiaTheme="minorEastAsia"/>
                      <w:color w:val="auto"/>
                      <w:kern w:val="0"/>
                      <w:sz w:val="21"/>
                      <w:szCs w:val="21"/>
                    </w:rPr>
                    <w:t>mg/m³</w:t>
                  </w:r>
                </w:p>
              </w:tc>
            </w:tr>
            <w:tr w14:paraId="0769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5B07C785">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vAlign w:val="center"/>
                </w:tcPr>
                <w:p w14:paraId="74BD93AA">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754" w:type="pct"/>
                  <w:vMerge w:val="continue"/>
                  <w:tcBorders>
                    <w:tl2br w:val="nil"/>
                    <w:tr2bl w:val="nil"/>
                  </w:tcBorders>
                  <w:vAlign w:val="center"/>
                </w:tcPr>
                <w:p w14:paraId="14900C7E">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val="en-US" w:eastAsia="zh-CN"/>
                    </w:rPr>
                  </w:pPr>
                </w:p>
              </w:tc>
              <w:tc>
                <w:tcPr>
                  <w:tcW w:w="1358" w:type="pct"/>
                  <w:gridSpan w:val="2"/>
                  <w:tcBorders>
                    <w:tl2br w:val="nil"/>
                    <w:tr2bl w:val="nil"/>
                  </w:tcBorders>
                  <w:shd w:val="clear" w:color="auto" w:fill="auto"/>
                  <w:vAlign w:val="center"/>
                </w:tcPr>
                <w:p w14:paraId="5CB762E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监控点</w:t>
                  </w:r>
                  <w:r>
                    <w:rPr>
                      <w:rFonts w:hint="eastAsia" w:ascii="Times New Roman" w:hAnsi="Times New Roman" w:cs="Times New Roman" w:eastAsiaTheme="minorEastAsia"/>
                      <w:color w:val="auto"/>
                      <w:sz w:val="21"/>
                      <w:szCs w:val="21"/>
                      <w:lang w:val="en-US" w:eastAsia="zh-CN"/>
                    </w:rPr>
                    <w:t>处</w:t>
                  </w:r>
                  <w:r>
                    <w:rPr>
                      <w:rFonts w:hint="default" w:ascii="Times New Roman" w:hAnsi="Times New Roman" w:cs="Times New Roman" w:eastAsiaTheme="minorEastAsia"/>
                      <w:color w:val="auto"/>
                      <w:sz w:val="21"/>
                      <w:szCs w:val="21"/>
                      <w:lang w:val="en-US" w:eastAsia="zh-CN"/>
                    </w:rPr>
                    <w:t>任意一次浓度值</w:t>
                  </w:r>
                  <w:r>
                    <w:rPr>
                      <w:rFonts w:hint="default" w:ascii="Times New Roman" w:hAnsi="Times New Roman" w:cs="Times New Roman" w:eastAsiaTheme="minorEastAsia"/>
                      <w:color w:val="auto"/>
                      <w:sz w:val="21"/>
                      <w:szCs w:val="21"/>
                    </w:rPr>
                    <w:t>（无组织）</w:t>
                  </w:r>
                </w:p>
              </w:tc>
              <w:tc>
                <w:tcPr>
                  <w:tcW w:w="848" w:type="pct"/>
                  <w:tcBorders>
                    <w:tl2br w:val="nil"/>
                    <w:tr2bl w:val="nil"/>
                  </w:tcBorders>
                  <w:shd w:val="clear" w:color="auto" w:fill="auto"/>
                  <w:vAlign w:val="center"/>
                </w:tcPr>
                <w:p w14:paraId="363720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color w:val="auto"/>
                      <w:kern w:val="0"/>
                      <w:sz w:val="21"/>
                      <w:szCs w:val="21"/>
                      <w:vertAlign w:val="baseline"/>
                      <w:lang w:val="en-US" w:eastAsia="zh-CN" w:bidi="ar"/>
                    </w:rPr>
                    <w:t>20</w:t>
                  </w:r>
                  <w:r>
                    <w:rPr>
                      <w:rFonts w:hint="default" w:ascii="Times New Roman" w:hAnsi="Times New Roman" w:cs="Times New Roman" w:eastAsiaTheme="minorEastAsia"/>
                      <w:color w:val="auto"/>
                      <w:kern w:val="0"/>
                      <w:sz w:val="21"/>
                      <w:szCs w:val="21"/>
                    </w:rPr>
                    <w:t>mg/m³</w:t>
                  </w:r>
                </w:p>
              </w:tc>
            </w:tr>
            <w:tr w14:paraId="5732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1C79C10F">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restart"/>
                  <w:tcBorders>
                    <w:tl2br w:val="nil"/>
                    <w:tr2bl w:val="nil"/>
                  </w:tcBorders>
                  <w:shd w:val="clear" w:color="auto" w:fill="auto"/>
                  <w:vAlign w:val="center"/>
                </w:tcPr>
                <w:p w14:paraId="269347E9">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《挥发性有机物排放控制标准》</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DB61/T1061-2017</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表3</w:t>
                  </w:r>
                  <w:r>
                    <w:rPr>
                      <w:rFonts w:hint="eastAsia" w:cs="Times New Roman" w:eastAsiaTheme="minorEastAsia"/>
                      <w:color w:val="auto"/>
                      <w:sz w:val="21"/>
                      <w:szCs w:val="21"/>
                      <w:lang w:val="en-US" w:eastAsia="zh-CN"/>
                    </w:rPr>
                    <w:t>中的</w:t>
                  </w:r>
                  <w:r>
                    <w:rPr>
                      <w:rFonts w:hint="default" w:ascii="Times New Roman" w:hAnsi="Times New Roman" w:cs="Times New Roman" w:eastAsiaTheme="minorEastAsia"/>
                      <w:color w:val="auto"/>
                      <w:sz w:val="21"/>
                      <w:szCs w:val="21"/>
                    </w:rPr>
                    <w:t>浓度限值</w:t>
                  </w:r>
                </w:p>
              </w:tc>
              <w:tc>
                <w:tcPr>
                  <w:tcW w:w="754" w:type="pct"/>
                  <w:tcBorders>
                    <w:tl2br w:val="nil"/>
                    <w:tr2bl w:val="nil"/>
                  </w:tcBorders>
                  <w:shd w:val="clear" w:color="auto" w:fill="auto"/>
                  <w:vAlign w:val="center"/>
                </w:tcPr>
                <w:p w14:paraId="298D0AF6">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eastAsia="zh-CN"/>
                    </w:rPr>
                    <w:t>非甲烷总烃</w:t>
                  </w:r>
                </w:p>
              </w:tc>
              <w:tc>
                <w:tcPr>
                  <w:tcW w:w="1358" w:type="pct"/>
                  <w:gridSpan w:val="2"/>
                  <w:tcBorders>
                    <w:tl2br w:val="nil"/>
                    <w:tr2bl w:val="nil"/>
                  </w:tcBorders>
                  <w:shd w:val="clear" w:color="auto" w:fill="auto"/>
                  <w:vAlign w:val="center"/>
                </w:tcPr>
                <w:p w14:paraId="7DC8AD64">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企业边界监控点</w:t>
                  </w:r>
                </w:p>
                <w:p w14:paraId="4D5FF17B">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浓度限值</w:t>
                  </w:r>
                </w:p>
              </w:tc>
              <w:tc>
                <w:tcPr>
                  <w:tcW w:w="848" w:type="pct"/>
                  <w:tcBorders>
                    <w:tl2br w:val="nil"/>
                    <w:tr2bl w:val="nil"/>
                  </w:tcBorders>
                  <w:shd w:val="clear" w:color="auto" w:fill="auto"/>
                  <w:vAlign w:val="center"/>
                </w:tcPr>
                <w:p w14:paraId="323AB681">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3mg/m³</w:t>
                  </w:r>
                </w:p>
              </w:tc>
            </w:tr>
            <w:tr w14:paraId="06B0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763D9FA9">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shd w:val="clear" w:color="auto" w:fill="auto"/>
                  <w:vAlign w:val="center"/>
                </w:tcPr>
                <w:p w14:paraId="087A6373">
                  <w:pPr>
                    <w:bidi w:val="0"/>
                    <w:jc w:val="center"/>
                    <w:rPr>
                      <w:rFonts w:hint="default" w:ascii="Times New Roman" w:hAnsi="Times New Roman" w:cs="Times New Roman" w:eastAsiaTheme="minorEastAsia"/>
                      <w:color w:val="auto"/>
                      <w:sz w:val="21"/>
                      <w:szCs w:val="21"/>
                    </w:rPr>
                  </w:pPr>
                </w:p>
              </w:tc>
              <w:tc>
                <w:tcPr>
                  <w:tcW w:w="754" w:type="pct"/>
                  <w:tcBorders>
                    <w:tl2br w:val="nil"/>
                    <w:tr2bl w:val="nil"/>
                  </w:tcBorders>
                  <w:shd w:val="clear" w:color="auto" w:fill="auto"/>
                  <w:vAlign w:val="center"/>
                </w:tcPr>
                <w:p w14:paraId="73EE3DE9">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甲醇</w:t>
                  </w:r>
                </w:p>
              </w:tc>
              <w:tc>
                <w:tcPr>
                  <w:tcW w:w="1358" w:type="pct"/>
                  <w:gridSpan w:val="2"/>
                  <w:tcBorders>
                    <w:tl2br w:val="nil"/>
                    <w:tr2bl w:val="nil"/>
                  </w:tcBorders>
                  <w:shd w:val="clear" w:color="auto" w:fill="auto"/>
                  <w:vAlign w:val="center"/>
                </w:tcPr>
                <w:p w14:paraId="6E17C6B0">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企业边界监控点</w:t>
                  </w:r>
                </w:p>
                <w:p w14:paraId="53DF544F">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浓度限值</w:t>
                  </w:r>
                </w:p>
              </w:tc>
              <w:tc>
                <w:tcPr>
                  <w:tcW w:w="848" w:type="pct"/>
                  <w:tcBorders>
                    <w:tl2br w:val="nil"/>
                    <w:tr2bl w:val="nil"/>
                  </w:tcBorders>
                  <w:shd w:val="clear" w:color="auto" w:fill="auto"/>
                  <w:vAlign w:val="center"/>
                </w:tcPr>
                <w:p w14:paraId="2D4AB331">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rPr>
                    <w:t>mg/m³</w:t>
                  </w:r>
                </w:p>
              </w:tc>
            </w:tr>
            <w:tr w14:paraId="64D8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530C4FE7">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shd w:val="clear" w:color="auto" w:fill="auto"/>
                  <w:vAlign w:val="center"/>
                </w:tcPr>
                <w:p w14:paraId="1E180857">
                  <w:pPr>
                    <w:bidi w:val="0"/>
                    <w:jc w:val="center"/>
                    <w:rPr>
                      <w:rFonts w:hint="default" w:ascii="Times New Roman" w:hAnsi="Times New Roman" w:cs="Times New Roman" w:eastAsiaTheme="minorEastAsia"/>
                      <w:color w:val="auto"/>
                      <w:sz w:val="21"/>
                      <w:szCs w:val="21"/>
                    </w:rPr>
                  </w:pPr>
                </w:p>
              </w:tc>
              <w:tc>
                <w:tcPr>
                  <w:tcW w:w="754" w:type="pct"/>
                  <w:tcBorders>
                    <w:tl2br w:val="nil"/>
                    <w:tr2bl w:val="nil"/>
                  </w:tcBorders>
                  <w:shd w:val="clear" w:color="auto" w:fill="auto"/>
                  <w:vAlign w:val="center"/>
                </w:tcPr>
                <w:p w14:paraId="39691B33">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甲醇</w:t>
                  </w:r>
                </w:p>
              </w:tc>
              <w:tc>
                <w:tcPr>
                  <w:tcW w:w="1358" w:type="pct"/>
                  <w:gridSpan w:val="2"/>
                  <w:tcBorders>
                    <w:tl2br w:val="nil"/>
                    <w:tr2bl w:val="nil"/>
                  </w:tcBorders>
                  <w:shd w:val="clear" w:color="auto" w:fill="auto"/>
                  <w:vAlign w:val="center"/>
                </w:tcPr>
                <w:p w14:paraId="6ABCD9AA">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有组织排放限值</w:t>
                  </w:r>
                </w:p>
              </w:tc>
              <w:tc>
                <w:tcPr>
                  <w:tcW w:w="848" w:type="pct"/>
                  <w:tcBorders>
                    <w:tl2br w:val="nil"/>
                    <w:tr2bl w:val="nil"/>
                  </w:tcBorders>
                  <w:shd w:val="clear" w:color="auto" w:fill="auto"/>
                  <w:vAlign w:val="center"/>
                </w:tcPr>
                <w:p w14:paraId="3B15DB2F">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60</w:t>
                  </w:r>
                  <w:r>
                    <w:rPr>
                      <w:rFonts w:hint="default" w:ascii="Times New Roman" w:hAnsi="Times New Roman" w:cs="Times New Roman" w:eastAsiaTheme="minorEastAsia"/>
                      <w:color w:val="auto"/>
                      <w:sz w:val="21"/>
                      <w:szCs w:val="21"/>
                    </w:rPr>
                    <w:t>mg/m³</w:t>
                  </w:r>
                </w:p>
              </w:tc>
            </w:tr>
            <w:tr w14:paraId="2F3A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15C398F3">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tcBorders>
                    <w:tl2br w:val="nil"/>
                    <w:tr2bl w:val="nil"/>
                  </w:tcBorders>
                  <w:shd w:val="clear" w:color="auto" w:fill="auto"/>
                  <w:vAlign w:val="center"/>
                </w:tcPr>
                <w:p w14:paraId="69F554E2">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《大气污染物综合排放标准》</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GB16297-1996</w:t>
                  </w:r>
                  <w:r>
                    <w:rPr>
                      <w:rFonts w:hint="default" w:ascii="Times New Roman" w:hAnsi="Times New Roman" w:cs="Times New Roman" w:eastAsiaTheme="minorEastAsia"/>
                      <w:color w:val="auto"/>
                      <w:sz w:val="21"/>
                      <w:szCs w:val="21"/>
                      <w:lang w:eastAsia="zh-CN"/>
                    </w:rPr>
                    <w:t>）</w:t>
                  </w:r>
                </w:p>
              </w:tc>
              <w:tc>
                <w:tcPr>
                  <w:tcW w:w="754" w:type="pct"/>
                  <w:tcBorders>
                    <w:tl2br w:val="nil"/>
                    <w:tr2bl w:val="nil"/>
                  </w:tcBorders>
                  <w:shd w:val="clear" w:color="auto" w:fill="auto"/>
                  <w:vAlign w:val="center"/>
                </w:tcPr>
                <w:p w14:paraId="160E7245">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颗粒物</w:t>
                  </w:r>
                </w:p>
              </w:tc>
              <w:tc>
                <w:tcPr>
                  <w:tcW w:w="1358" w:type="pct"/>
                  <w:gridSpan w:val="2"/>
                  <w:tcBorders>
                    <w:tl2br w:val="nil"/>
                    <w:tr2bl w:val="nil"/>
                  </w:tcBorders>
                  <w:shd w:val="clear" w:color="auto" w:fill="auto"/>
                  <w:vAlign w:val="center"/>
                </w:tcPr>
                <w:p w14:paraId="3839D510">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无组织监控点</w:t>
                  </w:r>
                </w:p>
                <w:p w14:paraId="58F0CEE4">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浓度限值</w:t>
                  </w:r>
                </w:p>
              </w:tc>
              <w:tc>
                <w:tcPr>
                  <w:tcW w:w="848" w:type="pct"/>
                  <w:tcBorders>
                    <w:tl2br w:val="nil"/>
                    <w:tr2bl w:val="nil"/>
                  </w:tcBorders>
                  <w:shd w:val="clear" w:color="auto" w:fill="auto"/>
                  <w:vAlign w:val="center"/>
                </w:tcPr>
                <w:p w14:paraId="61A02055">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mg/m³</w:t>
                  </w:r>
                </w:p>
              </w:tc>
            </w:tr>
            <w:tr w14:paraId="6CC5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7ECCCD9D">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restart"/>
                  <w:tcBorders>
                    <w:tl2br w:val="nil"/>
                    <w:tr2bl w:val="nil"/>
                  </w:tcBorders>
                  <w:shd w:val="clear" w:color="auto" w:fill="auto"/>
                  <w:vAlign w:val="center"/>
                </w:tcPr>
                <w:p w14:paraId="235251FB">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《恶臭污染物排放标准》（GB14554-93）表1中无组织排放限值</w:t>
                  </w:r>
                </w:p>
              </w:tc>
              <w:tc>
                <w:tcPr>
                  <w:tcW w:w="754" w:type="pct"/>
                  <w:tcBorders>
                    <w:tl2br w:val="nil"/>
                    <w:tr2bl w:val="nil"/>
                  </w:tcBorders>
                  <w:shd w:val="clear" w:color="auto" w:fill="auto"/>
                  <w:vAlign w:val="center"/>
                </w:tcPr>
                <w:p w14:paraId="10A1E60B">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臭气浓度</w:t>
                  </w:r>
                </w:p>
              </w:tc>
              <w:tc>
                <w:tcPr>
                  <w:tcW w:w="1358" w:type="pct"/>
                  <w:gridSpan w:val="2"/>
                  <w:tcBorders>
                    <w:tl2br w:val="nil"/>
                    <w:tr2bl w:val="nil"/>
                  </w:tcBorders>
                  <w:shd w:val="clear" w:color="auto" w:fill="auto"/>
                  <w:vAlign w:val="center"/>
                </w:tcPr>
                <w:p w14:paraId="393AE1F4">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无量纲</w:t>
                  </w:r>
                </w:p>
              </w:tc>
              <w:tc>
                <w:tcPr>
                  <w:tcW w:w="848" w:type="pct"/>
                  <w:tcBorders>
                    <w:tl2br w:val="nil"/>
                    <w:tr2bl w:val="nil"/>
                  </w:tcBorders>
                  <w:shd w:val="clear" w:color="auto" w:fill="auto"/>
                  <w:vAlign w:val="center"/>
                </w:tcPr>
                <w:p w14:paraId="4F0B325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20</w:t>
                  </w:r>
                </w:p>
              </w:tc>
            </w:tr>
            <w:tr w14:paraId="5A4E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0D5BAE09">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shd w:val="clear" w:color="auto" w:fill="auto"/>
                  <w:vAlign w:val="center"/>
                </w:tcPr>
                <w:p w14:paraId="10C541E0">
                  <w:pPr>
                    <w:jc w:val="center"/>
                    <w:rPr>
                      <w:rFonts w:hint="default" w:ascii="Times New Roman" w:hAnsi="Times New Roman" w:cs="Times New Roman" w:eastAsiaTheme="minorEastAsia"/>
                      <w:bCs/>
                      <w:color w:val="auto"/>
                      <w:sz w:val="21"/>
                      <w:szCs w:val="21"/>
                      <w:lang w:val="en-US" w:eastAsia="zh-CN"/>
                    </w:rPr>
                  </w:pPr>
                </w:p>
              </w:tc>
              <w:tc>
                <w:tcPr>
                  <w:tcW w:w="754" w:type="pct"/>
                  <w:tcBorders>
                    <w:tl2br w:val="nil"/>
                    <w:tr2bl w:val="nil"/>
                  </w:tcBorders>
                  <w:shd w:val="clear" w:color="auto" w:fill="auto"/>
                  <w:vAlign w:val="center"/>
                </w:tcPr>
                <w:p w14:paraId="35D200C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氨</w:t>
                  </w:r>
                </w:p>
              </w:tc>
              <w:tc>
                <w:tcPr>
                  <w:tcW w:w="1358" w:type="pct"/>
                  <w:gridSpan w:val="2"/>
                  <w:vMerge w:val="restart"/>
                  <w:tcBorders>
                    <w:tl2br w:val="nil"/>
                    <w:tr2bl w:val="nil"/>
                  </w:tcBorders>
                  <w:shd w:val="clear" w:color="auto" w:fill="auto"/>
                  <w:vAlign w:val="center"/>
                </w:tcPr>
                <w:p w14:paraId="66E0165E">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无组织</w:t>
                  </w:r>
                  <w:r>
                    <w:rPr>
                      <w:rFonts w:hint="eastAsia" w:ascii="Times New Roman" w:hAnsi="Times New Roman" w:cs="Times New Roman" w:eastAsiaTheme="minorEastAsia"/>
                      <w:color w:val="auto"/>
                      <w:sz w:val="21"/>
                      <w:szCs w:val="21"/>
                      <w:lang w:val="en-US" w:eastAsia="zh-CN"/>
                    </w:rPr>
                    <w:t>排放</w:t>
                  </w:r>
                  <w:r>
                    <w:rPr>
                      <w:rFonts w:hint="default" w:ascii="Times New Roman" w:hAnsi="Times New Roman" w:cs="Times New Roman" w:eastAsiaTheme="minorEastAsia"/>
                      <w:color w:val="auto"/>
                      <w:sz w:val="21"/>
                      <w:szCs w:val="21"/>
                    </w:rPr>
                    <w:t>限值</w:t>
                  </w:r>
                </w:p>
              </w:tc>
              <w:tc>
                <w:tcPr>
                  <w:tcW w:w="848" w:type="pct"/>
                  <w:tcBorders>
                    <w:tl2br w:val="nil"/>
                    <w:tr2bl w:val="nil"/>
                  </w:tcBorders>
                  <w:shd w:val="clear" w:color="auto" w:fill="auto"/>
                  <w:vAlign w:val="center"/>
                </w:tcPr>
                <w:p w14:paraId="03F5FE2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r>
                    <w:rPr>
                      <w:rFonts w:hint="default" w:ascii="Times New Roman" w:hAnsi="Times New Roman" w:cs="Times New Roman" w:eastAsiaTheme="minorEastAsia"/>
                      <w:color w:val="auto"/>
                      <w:sz w:val="21"/>
                      <w:szCs w:val="21"/>
                    </w:rPr>
                    <w:t>mg/m³</w:t>
                  </w:r>
                </w:p>
              </w:tc>
            </w:tr>
            <w:tr w14:paraId="6EED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Merge w:val="continue"/>
                  <w:tcBorders>
                    <w:tl2br w:val="nil"/>
                    <w:tr2bl w:val="nil"/>
                  </w:tcBorders>
                  <w:vAlign w:val="center"/>
                </w:tcPr>
                <w:p w14:paraId="4B5656FB">
                  <w:pPr>
                    <w:keepNext/>
                    <w:keepLines/>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eastAsiaTheme="minorEastAsia"/>
                      <w:b w:val="0"/>
                      <w:bCs w:val="0"/>
                      <w:color w:val="auto"/>
                      <w:sz w:val="21"/>
                      <w:szCs w:val="21"/>
                      <w:vertAlign w:val="baseline"/>
                      <w:lang w:eastAsia="zh-CN"/>
                    </w:rPr>
                  </w:pPr>
                </w:p>
              </w:tc>
              <w:tc>
                <w:tcPr>
                  <w:tcW w:w="1643" w:type="pct"/>
                  <w:vMerge w:val="continue"/>
                  <w:tcBorders>
                    <w:tl2br w:val="nil"/>
                    <w:tr2bl w:val="nil"/>
                  </w:tcBorders>
                  <w:shd w:val="clear" w:color="auto" w:fill="auto"/>
                  <w:vAlign w:val="center"/>
                </w:tcPr>
                <w:p w14:paraId="73188202">
                  <w:pPr>
                    <w:jc w:val="center"/>
                    <w:rPr>
                      <w:rFonts w:hint="default" w:ascii="Times New Roman" w:hAnsi="Times New Roman" w:cs="Times New Roman" w:eastAsiaTheme="minorEastAsia"/>
                      <w:bCs/>
                      <w:color w:val="auto"/>
                      <w:sz w:val="21"/>
                      <w:szCs w:val="21"/>
                      <w:lang w:val="en-US" w:eastAsia="zh-CN"/>
                    </w:rPr>
                  </w:pPr>
                </w:p>
              </w:tc>
              <w:tc>
                <w:tcPr>
                  <w:tcW w:w="754" w:type="pct"/>
                  <w:tcBorders>
                    <w:tl2br w:val="nil"/>
                    <w:tr2bl w:val="nil"/>
                  </w:tcBorders>
                  <w:shd w:val="clear" w:color="auto" w:fill="auto"/>
                  <w:vAlign w:val="center"/>
                </w:tcPr>
                <w:p w14:paraId="53C885E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硫化氢</w:t>
                  </w:r>
                </w:p>
              </w:tc>
              <w:tc>
                <w:tcPr>
                  <w:tcW w:w="1358" w:type="pct"/>
                  <w:gridSpan w:val="2"/>
                  <w:vMerge w:val="continue"/>
                  <w:tcBorders>
                    <w:tl2br w:val="nil"/>
                    <w:tr2bl w:val="nil"/>
                  </w:tcBorders>
                  <w:shd w:val="clear" w:color="auto" w:fill="auto"/>
                  <w:vAlign w:val="center"/>
                </w:tcPr>
                <w:p w14:paraId="69700184">
                  <w:pPr>
                    <w:jc w:val="center"/>
                    <w:rPr>
                      <w:rFonts w:hint="default" w:ascii="Times New Roman" w:hAnsi="Times New Roman" w:cs="Times New Roman" w:eastAsiaTheme="minorEastAsia"/>
                      <w:color w:val="auto"/>
                      <w:sz w:val="21"/>
                      <w:szCs w:val="21"/>
                      <w:lang w:val="en-US" w:eastAsia="zh-CN"/>
                    </w:rPr>
                  </w:pPr>
                </w:p>
              </w:tc>
              <w:tc>
                <w:tcPr>
                  <w:tcW w:w="848" w:type="pct"/>
                  <w:tcBorders>
                    <w:tl2br w:val="nil"/>
                    <w:tr2bl w:val="nil"/>
                  </w:tcBorders>
                  <w:shd w:val="clear" w:color="auto" w:fill="auto"/>
                  <w:vAlign w:val="center"/>
                </w:tcPr>
                <w:p w14:paraId="779E864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0.06</w:t>
                  </w:r>
                  <w:r>
                    <w:rPr>
                      <w:rFonts w:hint="default" w:ascii="Times New Roman" w:hAnsi="Times New Roman" w:cs="Times New Roman" w:eastAsiaTheme="minorEastAsia"/>
                      <w:color w:val="auto"/>
                      <w:sz w:val="21"/>
                      <w:szCs w:val="21"/>
                    </w:rPr>
                    <w:t>mg/m³</w:t>
                  </w:r>
                </w:p>
              </w:tc>
            </w:tr>
          </w:tbl>
          <w:p w14:paraId="5121741F">
            <w:pPr>
              <w:pStyle w:val="112"/>
              <w:ind w:firstLine="482"/>
              <w:rPr>
                <w:rFonts w:hint="default"/>
                <w:b/>
                <w:bCs/>
                <w:color w:val="auto"/>
              </w:rPr>
            </w:pPr>
            <w:r>
              <w:rPr>
                <w:rFonts w:hint="eastAsia"/>
                <w:b/>
                <w:bCs/>
                <w:color w:val="auto"/>
                <w:lang w:eastAsia="zh-CN"/>
              </w:rPr>
              <w:t>2.</w:t>
            </w:r>
            <w:r>
              <w:rPr>
                <w:b/>
                <w:bCs/>
                <w:color w:val="auto"/>
              </w:rPr>
              <w:t>废水</w:t>
            </w:r>
          </w:p>
          <w:p w14:paraId="738B7BF7">
            <w:pPr>
              <w:pStyle w:val="112"/>
              <w:bidi w:val="0"/>
              <w:rPr>
                <w:rFonts w:cs="Times New Roman"/>
              </w:rPr>
            </w:pPr>
            <w:r>
              <w:rPr>
                <w:rFonts w:hint="default"/>
              </w:rPr>
              <w:t>根据《中药类制药工业水污染物排放标准》（GB 21906-2008）规定：</w:t>
            </w:r>
            <w:r>
              <w:rPr>
                <w:rFonts w:hint="eastAsia"/>
                <w:lang w:eastAsia="zh-CN"/>
              </w:rPr>
              <w:t>“</w:t>
            </w:r>
            <w:r>
              <w:rPr>
                <w:rFonts w:hint="default"/>
              </w:rPr>
              <w:t>本标准规定的水污染物排放控制要求适用于企业向环境水体排放的行为，企业向设置污水处理厂的城镇排水系统排放废水时，其污染控制要求由企业与城镇污水处理厂根据其污水处理能力商定或执行行业相关标准，并报当地环保部门备案</w:t>
            </w:r>
            <w:r>
              <w:rPr>
                <w:rFonts w:hint="eastAsia"/>
                <w:lang w:eastAsia="zh-CN"/>
              </w:rPr>
              <w:t>”。</w:t>
            </w:r>
            <w:r>
              <w:rPr>
                <w:rFonts w:hint="default"/>
              </w:rPr>
              <w:t>本项目废水</w:t>
            </w:r>
            <w:r>
              <w:rPr>
                <w:rFonts w:hint="eastAsia"/>
                <w:lang w:val="en-US" w:eastAsia="zh-CN"/>
              </w:rPr>
              <w:t>依托厂区已建成的污水处理设施处理后，用于厂区绿化及扫水抑尘，</w:t>
            </w:r>
            <w:r>
              <w:rPr>
                <w:rFonts w:hint="eastAsia"/>
              </w:rPr>
              <w:t>出水指标</w:t>
            </w:r>
            <w:r>
              <w:t>参考</w:t>
            </w:r>
            <w:r>
              <w:rPr>
                <w:rFonts w:hint="eastAsia"/>
              </w:rPr>
              <w:t>《城市污水再生利用 城市杂用水水质》（GB</w:t>
            </w:r>
            <w:r>
              <w:t>/</w:t>
            </w:r>
            <w:r>
              <w:rPr>
                <w:rFonts w:hint="eastAsia"/>
              </w:rPr>
              <w:t>T 18920-2020）表</w:t>
            </w:r>
            <w:r>
              <w:t>1</w:t>
            </w:r>
            <w:r>
              <w:rPr>
                <w:rFonts w:hint="eastAsia"/>
                <w:lang w:val="en-US" w:eastAsia="zh-CN"/>
              </w:rPr>
              <w:t>中“</w:t>
            </w:r>
            <w:r>
              <w:rPr>
                <w:rFonts w:hint="eastAsia"/>
              </w:rPr>
              <w:t>城市杂用水</w:t>
            </w:r>
            <w:r>
              <w:rPr>
                <w:rFonts w:hint="eastAsia"/>
                <w:lang w:val="en-US" w:eastAsia="zh-CN"/>
              </w:rPr>
              <w:t>”</w:t>
            </w:r>
            <w:r>
              <w:rPr>
                <w:rFonts w:hint="eastAsia"/>
              </w:rPr>
              <w:t>水质基本控制项目</w:t>
            </w:r>
            <w:r>
              <w:t>及限制</w:t>
            </w:r>
            <w:r>
              <w:rPr>
                <w:rFonts w:hint="eastAsia"/>
              </w:rPr>
              <w:t>，</w:t>
            </w:r>
            <w:r>
              <w:rPr>
                <w:rFonts w:hint="eastAsia"/>
                <w:lang w:val="en-US" w:eastAsia="zh-CN"/>
              </w:rPr>
              <w:t>同时项目多余未利用废水，已与陕西省水务集团凤翔县污水处理有限公司签订委托处置协议，其废水满足《污水综合排放标准》（GB8978-1996）三级标准及《污水排入城镇下水道水质标准》（GB/T31962-2015）表1中B级标准。</w:t>
            </w:r>
            <w:r>
              <w:rPr>
                <w:rFonts w:hint="eastAsia"/>
              </w:rPr>
              <w:t>具体见</w:t>
            </w:r>
            <w:r>
              <w:t>表3-4。</w:t>
            </w:r>
          </w:p>
          <w:p w14:paraId="377DEEA0">
            <w:pPr>
              <w:ind w:firstLine="0" w:firstLineChars="0"/>
              <w:jc w:val="center"/>
              <w:rPr>
                <w:rFonts w:hint="default" w:eastAsia="宋体" w:cs="Times New Roman"/>
                <w:b/>
                <w:bCs/>
                <w:sz w:val="21"/>
                <w:szCs w:val="32"/>
                <w:lang w:val="en-US" w:eastAsia="zh-CN"/>
              </w:rPr>
            </w:pPr>
            <w:r>
              <w:rPr>
                <w:rFonts w:hint="eastAsia" w:eastAsia="宋体" w:cs="Times New Roman"/>
                <w:b/>
                <w:bCs/>
                <w:sz w:val="21"/>
                <w:szCs w:val="32"/>
              </w:rPr>
              <w:t>表3-</w:t>
            </w:r>
            <w:r>
              <w:rPr>
                <w:rFonts w:eastAsia="宋体" w:cs="Times New Roman"/>
                <w:b/>
                <w:bCs/>
                <w:sz w:val="21"/>
                <w:szCs w:val="32"/>
              </w:rPr>
              <w:t xml:space="preserve">4 </w:t>
            </w:r>
            <w:r>
              <w:rPr>
                <w:rFonts w:hint="eastAsia" w:eastAsia="宋体" w:cs="Times New Roman"/>
                <w:b/>
                <w:bCs/>
                <w:sz w:val="21"/>
                <w:szCs w:val="32"/>
                <w:lang w:val="en-US" w:eastAsia="zh-CN"/>
              </w:rPr>
              <w:t>废水排放标准</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164"/>
              <w:gridCol w:w="2296"/>
              <w:gridCol w:w="3375"/>
            </w:tblGrid>
            <w:tr w14:paraId="306E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15" w:type="dxa"/>
                  <w:vMerge w:val="restart"/>
                  <w:vAlign w:val="center"/>
                </w:tcPr>
                <w:p w14:paraId="5515F2A8">
                  <w:pPr>
                    <w:spacing w:line="240" w:lineRule="auto"/>
                    <w:ind w:firstLine="0" w:firstLineChars="0"/>
                    <w:jc w:val="center"/>
                    <w:rPr>
                      <w:b/>
                      <w:kern w:val="0"/>
                      <w:sz w:val="21"/>
                      <w:szCs w:val="21"/>
                      <w:lang w:bidi="ar"/>
                    </w:rPr>
                  </w:pPr>
                  <w:r>
                    <w:rPr>
                      <w:rFonts w:hint="eastAsia"/>
                      <w:b/>
                      <w:kern w:val="0"/>
                      <w:sz w:val="21"/>
                      <w:szCs w:val="21"/>
                      <w:lang w:bidi="ar"/>
                    </w:rPr>
                    <w:t>序号</w:t>
                  </w:r>
                </w:p>
              </w:tc>
              <w:tc>
                <w:tcPr>
                  <w:tcW w:w="2164" w:type="dxa"/>
                  <w:vMerge w:val="restart"/>
                  <w:vAlign w:val="center"/>
                </w:tcPr>
                <w:p w14:paraId="5A125067">
                  <w:pPr>
                    <w:spacing w:line="240" w:lineRule="auto"/>
                    <w:ind w:firstLine="0" w:firstLineChars="0"/>
                    <w:jc w:val="center"/>
                    <w:rPr>
                      <w:b/>
                      <w:kern w:val="0"/>
                      <w:sz w:val="21"/>
                      <w:szCs w:val="21"/>
                      <w:lang w:bidi="ar"/>
                    </w:rPr>
                  </w:pPr>
                  <w:r>
                    <w:rPr>
                      <w:rFonts w:hint="eastAsia"/>
                      <w:b/>
                      <w:kern w:val="0"/>
                      <w:sz w:val="21"/>
                      <w:szCs w:val="21"/>
                      <w:lang w:bidi="ar"/>
                    </w:rPr>
                    <w:t>项目</w:t>
                  </w:r>
                </w:p>
              </w:tc>
              <w:tc>
                <w:tcPr>
                  <w:tcW w:w="2296" w:type="dxa"/>
                  <w:vAlign w:val="center"/>
                </w:tcPr>
                <w:p w14:paraId="45F701C8">
                  <w:pPr>
                    <w:spacing w:line="240" w:lineRule="auto"/>
                    <w:ind w:firstLine="0" w:firstLineChars="0"/>
                    <w:jc w:val="center"/>
                    <w:rPr>
                      <w:rFonts w:hint="default" w:eastAsia="宋体"/>
                      <w:b/>
                      <w:kern w:val="0"/>
                      <w:sz w:val="21"/>
                      <w:szCs w:val="21"/>
                      <w:lang w:val="en-US" w:eastAsia="zh-CN" w:bidi="ar"/>
                    </w:rPr>
                  </w:pPr>
                  <w:r>
                    <w:rPr>
                      <w:rFonts w:hint="eastAsia"/>
                      <w:b/>
                      <w:kern w:val="0"/>
                      <w:sz w:val="21"/>
                      <w:szCs w:val="21"/>
                      <w:lang w:val="en-US" w:eastAsia="zh-CN" w:bidi="ar"/>
                    </w:rPr>
                    <w:t>厂区回用水执行《城市污水再生利用 城市杂用水水质》（GB/T 18920-2020）</w:t>
                  </w:r>
                </w:p>
              </w:tc>
              <w:tc>
                <w:tcPr>
                  <w:tcW w:w="3375" w:type="dxa"/>
                </w:tcPr>
                <w:p w14:paraId="4CDA6052">
                  <w:pPr>
                    <w:spacing w:line="240" w:lineRule="auto"/>
                    <w:ind w:firstLine="0" w:firstLineChars="0"/>
                    <w:jc w:val="center"/>
                    <w:rPr>
                      <w:rFonts w:hint="default"/>
                      <w:b/>
                      <w:kern w:val="0"/>
                      <w:sz w:val="21"/>
                      <w:szCs w:val="21"/>
                      <w:lang w:val="en-US" w:eastAsia="zh-CN" w:bidi="ar"/>
                    </w:rPr>
                  </w:pPr>
                  <w:r>
                    <w:rPr>
                      <w:rFonts w:hint="eastAsia"/>
                      <w:lang w:val="en-US" w:eastAsia="zh-CN"/>
                    </w:rPr>
                    <w:t>多余未利用废水执行《污水综合排放标准》（GB8978-1996）三级标准及《污水排入城镇下水道水质标准》（GB/T31962-2015）表1中B级标准</w:t>
                  </w:r>
                </w:p>
              </w:tc>
            </w:tr>
            <w:tr w14:paraId="7F73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vAlign w:val="center"/>
                </w:tcPr>
                <w:p w14:paraId="3A5C90EF">
                  <w:pPr>
                    <w:spacing w:line="240" w:lineRule="auto"/>
                    <w:ind w:firstLine="0" w:firstLineChars="0"/>
                    <w:jc w:val="center"/>
                    <w:rPr>
                      <w:b/>
                      <w:kern w:val="0"/>
                      <w:sz w:val="21"/>
                      <w:szCs w:val="21"/>
                      <w:lang w:bidi="ar"/>
                    </w:rPr>
                  </w:pPr>
                </w:p>
              </w:tc>
              <w:tc>
                <w:tcPr>
                  <w:tcW w:w="2164" w:type="dxa"/>
                  <w:vMerge w:val="continue"/>
                  <w:vAlign w:val="center"/>
                </w:tcPr>
                <w:p w14:paraId="401B8966">
                  <w:pPr>
                    <w:spacing w:line="240" w:lineRule="auto"/>
                    <w:ind w:firstLine="0" w:firstLineChars="0"/>
                    <w:jc w:val="center"/>
                    <w:rPr>
                      <w:b/>
                      <w:kern w:val="0"/>
                      <w:sz w:val="21"/>
                      <w:szCs w:val="21"/>
                      <w:lang w:bidi="ar"/>
                    </w:rPr>
                  </w:pPr>
                </w:p>
              </w:tc>
              <w:tc>
                <w:tcPr>
                  <w:tcW w:w="2296" w:type="dxa"/>
                  <w:vAlign w:val="center"/>
                </w:tcPr>
                <w:p w14:paraId="0398746C">
                  <w:pPr>
                    <w:spacing w:line="240" w:lineRule="auto"/>
                    <w:ind w:firstLine="0" w:firstLineChars="0"/>
                    <w:jc w:val="center"/>
                    <w:rPr>
                      <w:b/>
                      <w:kern w:val="0"/>
                      <w:sz w:val="21"/>
                      <w:szCs w:val="21"/>
                      <w:lang w:bidi="ar"/>
                    </w:rPr>
                  </w:pPr>
                  <w:r>
                    <w:rPr>
                      <w:rFonts w:hint="eastAsia"/>
                      <w:b/>
                      <w:kern w:val="0"/>
                      <w:sz w:val="21"/>
                      <w:szCs w:val="21"/>
                      <w:lang w:bidi="ar"/>
                    </w:rPr>
                    <w:t>数值</w:t>
                  </w:r>
                </w:p>
              </w:tc>
              <w:tc>
                <w:tcPr>
                  <w:tcW w:w="3375" w:type="dxa"/>
                </w:tcPr>
                <w:p w14:paraId="04DCF190">
                  <w:pPr>
                    <w:spacing w:line="240" w:lineRule="auto"/>
                    <w:ind w:firstLine="0" w:firstLineChars="0"/>
                    <w:jc w:val="center"/>
                    <w:rPr>
                      <w:rFonts w:hint="eastAsia"/>
                      <w:b/>
                      <w:kern w:val="0"/>
                      <w:sz w:val="21"/>
                      <w:szCs w:val="21"/>
                      <w:lang w:bidi="ar"/>
                    </w:rPr>
                  </w:pPr>
                </w:p>
              </w:tc>
            </w:tr>
            <w:tr w14:paraId="4896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14:paraId="699DCD6C">
                  <w:pPr>
                    <w:spacing w:line="240" w:lineRule="auto"/>
                    <w:ind w:firstLine="0" w:firstLineChars="0"/>
                    <w:jc w:val="center"/>
                    <w:rPr>
                      <w:kern w:val="0"/>
                      <w:sz w:val="21"/>
                      <w:szCs w:val="21"/>
                      <w:lang w:bidi="ar"/>
                    </w:rPr>
                  </w:pPr>
                  <w:r>
                    <w:rPr>
                      <w:rFonts w:hint="eastAsia"/>
                      <w:kern w:val="0"/>
                      <w:sz w:val="21"/>
                      <w:szCs w:val="21"/>
                      <w:lang w:bidi="ar"/>
                    </w:rPr>
                    <w:t>1</w:t>
                  </w:r>
                </w:p>
              </w:tc>
              <w:tc>
                <w:tcPr>
                  <w:tcW w:w="2164" w:type="dxa"/>
                  <w:vAlign w:val="center"/>
                </w:tcPr>
                <w:p w14:paraId="706CDCAE">
                  <w:pPr>
                    <w:spacing w:line="240" w:lineRule="auto"/>
                    <w:ind w:firstLine="0" w:firstLineChars="0"/>
                    <w:jc w:val="center"/>
                    <w:rPr>
                      <w:kern w:val="0"/>
                      <w:sz w:val="21"/>
                      <w:szCs w:val="21"/>
                      <w:lang w:bidi="ar"/>
                    </w:rPr>
                  </w:pPr>
                  <w:r>
                    <w:rPr>
                      <w:sz w:val="21"/>
                      <w:szCs w:val="21"/>
                    </w:rPr>
                    <w:t>PH</w:t>
                  </w:r>
                </w:p>
              </w:tc>
              <w:tc>
                <w:tcPr>
                  <w:tcW w:w="2296" w:type="dxa"/>
                  <w:vAlign w:val="center"/>
                </w:tcPr>
                <w:p w14:paraId="00DDF63E">
                  <w:pPr>
                    <w:spacing w:line="240" w:lineRule="auto"/>
                    <w:ind w:firstLine="0" w:firstLineChars="0"/>
                    <w:jc w:val="center"/>
                    <w:rPr>
                      <w:kern w:val="0"/>
                      <w:sz w:val="21"/>
                      <w:szCs w:val="21"/>
                      <w:lang w:bidi="ar"/>
                    </w:rPr>
                  </w:pPr>
                  <w:r>
                    <w:rPr>
                      <w:sz w:val="21"/>
                      <w:szCs w:val="21"/>
                    </w:rPr>
                    <w:t>6</w:t>
                  </w:r>
                  <w:r>
                    <w:rPr>
                      <w:rFonts w:hint="eastAsia"/>
                      <w:sz w:val="21"/>
                      <w:szCs w:val="21"/>
                      <w:lang w:eastAsia="zh-CN"/>
                    </w:rPr>
                    <w:t>~</w:t>
                  </w:r>
                  <w:r>
                    <w:rPr>
                      <w:sz w:val="21"/>
                      <w:szCs w:val="21"/>
                    </w:rPr>
                    <w:t>9</w:t>
                  </w:r>
                </w:p>
              </w:tc>
              <w:tc>
                <w:tcPr>
                  <w:tcW w:w="3375" w:type="dxa"/>
                  <w:vAlign w:val="center"/>
                </w:tcPr>
                <w:p w14:paraId="3C2EBDDF">
                  <w:pPr>
                    <w:spacing w:line="240" w:lineRule="auto"/>
                    <w:ind w:firstLine="0" w:firstLineChars="0"/>
                    <w:jc w:val="center"/>
                    <w:rPr>
                      <w:sz w:val="21"/>
                      <w:szCs w:val="21"/>
                    </w:rPr>
                  </w:pPr>
                  <w:r>
                    <w:rPr>
                      <w:sz w:val="21"/>
                      <w:szCs w:val="21"/>
                    </w:rPr>
                    <w:t>6</w:t>
                  </w:r>
                  <w:r>
                    <w:rPr>
                      <w:rFonts w:hint="eastAsia"/>
                      <w:sz w:val="21"/>
                      <w:szCs w:val="21"/>
                      <w:lang w:eastAsia="zh-CN"/>
                    </w:rPr>
                    <w:t>~</w:t>
                  </w:r>
                  <w:r>
                    <w:rPr>
                      <w:sz w:val="21"/>
                      <w:szCs w:val="21"/>
                    </w:rPr>
                    <w:t>9</w:t>
                  </w:r>
                </w:p>
              </w:tc>
            </w:tr>
            <w:tr w14:paraId="51B2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14:paraId="079633EC">
                  <w:pPr>
                    <w:spacing w:line="240" w:lineRule="auto"/>
                    <w:ind w:firstLine="0" w:firstLineChars="0"/>
                    <w:jc w:val="center"/>
                    <w:rPr>
                      <w:kern w:val="0"/>
                      <w:sz w:val="21"/>
                      <w:szCs w:val="21"/>
                      <w:lang w:bidi="ar"/>
                    </w:rPr>
                  </w:pPr>
                  <w:r>
                    <w:rPr>
                      <w:rFonts w:hint="eastAsia"/>
                      <w:kern w:val="0"/>
                      <w:sz w:val="21"/>
                      <w:szCs w:val="21"/>
                      <w:lang w:bidi="ar"/>
                    </w:rPr>
                    <w:t>2</w:t>
                  </w:r>
                </w:p>
              </w:tc>
              <w:tc>
                <w:tcPr>
                  <w:tcW w:w="2164" w:type="dxa"/>
                  <w:vAlign w:val="center"/>
                </w:tcPr>
                <w:p w14:paraId="058861B4">
                  <w:pPr>
                    <w:spacing w:line="240" w:lineRule="auto"/>
                    <w:ind w:firstLine="0" w:firstLineChars="0"/>
                    <w:jc w:val="center"/>
                    <w:rPr>
                      <w:kern w:val="0"/>
                      <w:sz w:val="21"/>
                      <w:szCs w:val="21"/>
                      <w:lang w:bidi="ar"/>
                    </w:rPr>
                  </w:pPr>
                  <w:r>
                    <w:rPr>
                      <w:rFonts w:hint="eastAsia"/>
                      <w:kern w:val="0"/>
                      <w:sz w:val="21"/>
                      <w:szCs w:val="21"/>
                      <w:lang w:bidi="ar"/>
                    </w:rPr>
                    <w:t>色度</w:t>
                  </w:r>
                </w:p>
              </w:tc>
              <w:tc>
                <w:tcPr>
                  <w:tcW w:w="2296" w:type="dxa"/>
                  <w:vAlign w:val="center"/>
                </w:tcPr>
                <w:p w14:paraId="5A9A5EA0">
                  <w:pPr>
                    <w:spacing w:line="240" w:lineRule="auto"/>
                    <w:ind w:firstLine="0" w:firstLineChars="0"/>
                    <w:jc w:val="center"/>
                    <w:rPr>
                      <w:sz w:val="21"/>
                      <w:szCs w:val="21"/>
                    </w:rPr>
                  </w:pPr>
                  <w:r>
                    <w:rPr>
                      <w:rFonts w:hint="eastAsia"/>
                      <w:sz w:val="21"/>
                      <w:szCs w:val="21"/>
                    </w:rPr>
                    <w:t>≤30</w:t>
                  </w:r>
                </w:p>
              </w:tc>
              <w:tc>
                <w:tcPr>
                  <w:tcW w:w="3375" w:type="dxa"/>
                </w:tcPr>
                <w:p w14:paraId="232415B6">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w:t>
                  </w:r>
                </w:p>
              </w:tc>
            </w:tr>
            <w:tr w14:paraId="7422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14:paraId="158E8AE9">
                  <w:pPr>
                    <w:spacing w:line="240" w:lineRule="auto"/>
                    <w:ind w:firstLine="0" w:firstLineChars="0"/>
                    <w:jc w:val="center"/>
                    <w:rPr>
                      <w:kern w:val="0"/>
                      <w:sz w:val="21"/>
                      <w:szCs w:val="21"/>
                      <w:lang w:bidi="ar"/>
                    </w:rPr>
                  </w:pPr>
                  <w:r>
                    <w:rPr>
                      <w:rFonts w:hint="eastAsia"/>
                      <w:sz w:val="21"/>
                      <w:szCs w:val="21"/>
                    </w:rPr>
                    <w:t>3</w:t>
                  </w:r>
                </w:p>
              </w:tc>
              <w:tc>
                <w:tcPr>
                  <w:tcW w:w="2164" w:type="dxa"/>
                  <w:vAlign w:val="center"/>
                </w:tcPr>
                <w:p w14:paraId="501B283A">
                  <w:pPr>
                    <w:spacing w:line="240" w:lineRule="auto"/>
                    <w:ind w:firstLine="0" w:firstLineChars="0"/>
                    <w:jc w:val="center"/>
                    <w:rPr>
                      <w:kern w:val="0"/>
                      <w:sz w:val="21"/>
                      <w:szCs w:val="21"/>
                      <w:lang w:bidi="ar"/>
                    </w:rPr>
                  </w:pPr>
                  <w:r>
                    <w:rPr>
                      <w:rFonts w:hint="eastAsia"/>
                      <w:kern w:val="0"/>
                      <w:sz w:val="21"/>
                      <w:szCs w:val="21"/>
                      <w:lang w:bidi="ar"/>
                    </w:rPr>
                    <w:t>嗅</w:t>
                  </w:r>
                </w:p>
              </w:tc>
              <w:tc>
                <w:tcPr>
                  <w:tcW w:w="2296" w:type="dxa"/>
                  <w:vAlign w:val="center"/>
                </w:tcPr>
                <w:p w14:paraId="105AA28A">
                  <w:pPr>
                    <w:spacing w:line="240" w:lineRule="auto"/>
                    <w:ind w:firstLine="0" w:firstLineChars="0"/>
                    <w:jc w:val="center"/>
                    <w:rPr>
                      <w:sz w:val="21"/>
                      <w:szCs w:val="21"/>
                    </w:rPr>
                  </w:pPr>
                  <w:r>
                    <w:rPr>
                      <w:rFonts w:hint="eastAsia"/>
                      <w:sz w:val="21"/>
                      <w:szCs w:val="21"/>
                    </w:rPr>
                    <w:t>无不快感</w:t>
                  </w:r>
                </w:p>
              </w:tc>
              <w:tc>
                <w:tcPr>
                  <w:tcW w:w="3375" w:type="dxa"/>
                </w:tcPr>
                <w:p w14:paraId="0DEC9729">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r>
            <w:tr w14:paraId="6A05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14:paraId="39B49FE7">
                  <w:pPr>
                    <w:spacing w:line="240" w:lineRule="auto"/>
                    <w:ind w:firstLine="0" w:firstLineChars="0"/>
                    <w:jc w:val="center"/>
                    <w:rPr>
                      <w:kern w:val="0"/>
                      <w:sz w:val="21"/>
                      <w:szCs w:val="21"/>
                      <w:lang w:bidi="ar"/>
                    </w:rPr>
                  </w:pPr>
                  <w:r>
                    <w:rPr>
                      <w:rFonts w:hint="eastAsia"/>
                      <w:sz w:val="21"/>
                      <w:szCs w:val="21"/>
                    </w:rPr>
                    <w:t>4</w:t>
                  </w:r>
                </w:p>
              </w:tc>
              <w:tc>
                <w:tcPr>
                  <w:tcW w:w="2164" w:type="dxa"/>
                  <w:vAlign w:val="center"/>
                </w:tcPr>
                <w:p w14:paraId="2322C836">
                  <w:pPr>
                    <w:spacing w:line="240" w:lineRule="auto"/>
                    <w:ind w:firstLine="0" w:firstLineChars="0"/>
                    <w:jc w:val="center"/>
                    <w:rPr>
                      <w:kern w:val="0"/>
                      <w:sz w:val="21"/>
                      <w:szCs w:val="21"/>
                      <w:lang w:bidi="ar"/>
                    </w:rPr>
                  </w:pPr>
                  <w:r>
                    <w:rPr>
                      <w:rFonts w:hint="eastAsia"/>
                      <w:kern w:val="0"/>
                      <w:sz w:val="21"/>
                      <w:szCs w:val="21"/>
                      <w:lang w:bidi="ar"/>
                    </w:rPr>
                    <w:t>浊度</w:t>
                  </w:r>
                </w:p>
              </w:tc>
              <w:tc>
                <w:tcPr>
                  <w:tcW w:w="2296" w:type="dxa"/>
                  <w:vAlign w:val="center"/>
                </w:tcPr>
                <w:p w14:paraId="74AA4A19">
                  <w:pPr>
                    <w:spacing w:line="240" w:lineRule="auto"/>
                    <w:ind w:firstLine="0" w:firstLineChars="0"/>
                    <w:jc w:val="center"/>
                    <w:rPr>
                      <w:sz w:val="21"/>
                      <w:szCs w:val="21"/>
                    </w:rPr>
                  </w:pPr>
                  <w:r>
                    <w:rPr>
                      <w:rFonts w:hint="eastAsia"/>
                      <w:sz w:val="21"/>
                      <w:szCs w:val="21"/>
                    </w:rPr>
                    <w:t>≤10</w:t>
                  </w:r>
                </w:p>
              </w:tc>
              <w:tc>
                <w:tcPr>
                  <w:tcW w:w="3375" w:type="dxa"/>
                </w:tcPr>
                <w:p w14:paraId="33CC8A97">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r>
            <w:tr w14:paraId="1572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14:paraId="6F113628">
                  <w:pPr>
                    <w:spacing w:line="240" w:lineRule="auto"/>
                    <w:ind w:firstLine="0" w:firstLineChars="0"/>
                    <w:jc w:val="center"/>
                    <w:rPr>
                      <w:kern w:val="0"/>
                      <w:sz w:val="21"/>
                      <w:szCs w:val="21"/>
                      <w:lang w:bidi="ar"/>
                    </w:rPr>
                  </w:pPr>
                  <w:r>
                    <w:rPr>
                      <w:rFonts w:hint="eastAsia"/>
                      <w:sz w:val="21"/>
                      <w:szCs w:val="21"/>
                    </w:rPr>
                    <w:t>5</w:t>
                  </w:r>
                </w:p>
              </w:tc>
              <w:tc>
                <w:tcPr>
                  <w:tcW w:w="2164" w:type="dxa"/>
                  <w:vAlign w:val="center"/>
                </w:tcPr>
                <w:p w14:paraId="2B33137F">
                  <w:pPr>
                    <w:spacing w:line="240" w:lineRule="auto"/>
                    <w:ind w:firstLine="0" w:firstLineChars="0"/>
                    <w:jc w:val="center"/>
                    <w:rPr>
                      <w:kern w:val="0"/>
                      <w:sz w:val="21"/>
                      <w:szCs w:val="21"/>
                      <w:lang w:bidi="ar"/>
                    </w:rPr>
                  </w:pPr>
                  <w:r>
                    <w:rPr>
                      <w:rFonts w:hint="eastAsia"/>
                      <w:kern w:val="0"/>
                      <w:sz w:val="21"/>
                      <w:szCs w:val="21"/>
                      <w:lang w:bidi="ar"/>
                    </w:rPr>
                    <w:t>BOD</w:t>
                  </w:r>
                  <w:r>
                    <w:rPr>
                      <w:rFonts w:hint="eastAsia"/>
                      <w:sz w:val="21"/>
                      <w:szCs w:val="21"/>
                    </w:rPr>
                    <w:t>（mg/L）</w:t>
                  </w:r>
                </w:p>
              </w:tc>
              <w:tc>
                <w:tcPr>
                  <w:tcW w:w="2296" w:type="dxa"/>
                  <w:vAlign w:val="center"/>
                </w:tcPr>
                <w:p w14:paraId="1BDCD193">
                  <w:pPr>
                    <w:spacing w:line="240" w:lineRule="auto"/>
                    <w:ind w:firstLine="0" w:firstLineChars="0"/>
                    <w:jc w:val="center"/>
                    <w:rPr>
                      <w:sz w:val="21"/>
                      <w:szCs w:val="21"/>
                    </w:rPr>
                  </w:pPr>
                  <w:r>
                    <w:rPr>
                      <w:rFonts w:hint="eastAsia"/>
                      <w:sz w:val="21"/>
                      <w:szCs w:val="21"/>
                    </w:rPr>
                    <w:t>≤</w:t>
                  </w:r>
                  <w:r>
                    <w:rPr>
                      <w:sz w:val="21"/>
                      <w:szCs w:val="21"/>
                    </w:rPr>
                    <w:t>10</w:t>
                  </w:r>
                </w:p>
              </w:tc>
              <w:tc>
                <w:tcPr>
                  <w:tcW w:w="3375" w:type="dxa"/>
                </w:tcPr>
                <w:p w14:paraId="1347C772">
                  <w:pPr>
                    <w:spacing w:line="240" w:lineRule="auto"/>
                    <w:ind w:firstLine="0" w:firstLineChars="0"/>
                    <w:jc w:val="center"/>
                    <w:rPr>
                      <w:rFonts w:hint="default" w:eastAsia="宋体"/>
                      <w:sz w:val="21"/>
                      <w:szCs w:val="21"/>
                      <w:lang w:val="en-US" w:eastAsia="zh-CN"/>
                    </w:rPr>
                  </w:pPr>
                  <w:r>
                    <w:rPr>
                      <w:rFonts w:hint="eastAsia"/>
                      <w:sz w:val="21"/>
                      <w:szCs w:val="21"/>
                    </w:rPr>
                    <w:t>≤</w:t>
                  </w:r>
                  <w:r>
                    <w:rPr>
                      <w:rFonts w:hint="eastAsia"/>
                      <w:sz w:val="21"/>
                      <w:szCs w:val="21"/>
                      <w:lang w:val="en-US" w:eastAsia="zh-CN"/>
                    </w:rPr>
                    <w:t>300</w:t>
                  </w:r>
                </w:p>
              </w:tc>
            </w:tr>
            <w:tr w14:paraId="016A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14:paraId="2D01A92E">
                  <w:pPr>
                    <w:spacing w:line="240" w:lineRule="auto"/>
                    <w:ind w:firstLine="0" w:firstLineChars="0"/>
                    <w:jc w:val="center"/>
                    <w:rPr>
                      <w:kern w:val="0"/>
                      <w:sz w:val="21"/>
                      <w:szCs w:val="21"/>
                      <w:lang w:bidi="ar"/>
                    </w:rPr>
                  </w:pPr>
                  <w:r>
                    <w:rPr>
                      <w:rFonts w:hint="eastAsia"/>
                      <w:sz w:val="21"/>
                      <w:szCs w:val="21"/>
                    </w:rPr>
                    <w:t>6</w:t>
                  </w:r>
                </w:p>
              </w:tc>
              <w:tc>
                <w:tcPr>
                  <w:tcW w:w="2164" w:type="dxa"/>
                  <w:vAlign w:val="center"/>
                </w:tcPr>
                <w:p w14:paraId="22107964">
                  <w:pPr>
                    <w:spacing w:line="240" w:lineRule="auto"/>
                    <w:ind w:firstLine="0" w:firstLineChars="0"/>
                    <w:jc w:val="center"/>
                    <w:rPr>
                      <w:kern w:val="0"/>
                      <w:sz w:val="21"/>
                      <w:szCs w:val="21"/>
                      <w:lang w:bidi="ar"/>
                    </w:rPr>
                  </w:pPr>
                  <w:r>
                    <w:rPr>
                      <w:sz w:val="21"/>
                      <w:szCs w:val="21"/>
                    </w:rPr>
                    <w:t>氨氮</w:t>
                  </w:r>
                  <w:r>
                    <w:rPr>
                      <w:rFonts w:hint="eastAsia"/>
                      <w:sz w:val="21"/>
                      <w:szCs w:val="21"/>
                    </w:rPr>
                    <w:t>（mg/L）</w:t>
                  </w:r>
                </w:p>
              </w:tc>
              <w:tc>
                <w:tcPr>
                  <w:tcW w:w="2296" w:type="dxa"/>
                  <w:vAlign w:val="center"/>
                </w:tcPr>
                <w:p w14:paraId="0CAF6AD5">
                  <w:pPr>
                    <w:spacing w:line="240" w:lineRule="auto"/>
                    <w:ind w:firstLine="0" w:firstLineChars="0"/>
                    <w:jc w:val="center"/>
                    <w:rPr>
                      <w:sz w:val="21"/>
                      <w:szCs w:val="21"/>
                    </w:rPr>
                  </w:pPr>
                  <w:r>
                    <w:rPr>
                      <w:rFonts w:hint="eastAsia"/>
                      <w:sz w:val="21"/>
                      <w:szCs w:val="21"/>
                    </w:rPr>
                    <w:t>≤</w:t>
                  </w:r>
                  <w:r>
                    <w:rPr>
                      <w:sz w:val="21"/>
                      <w:szCs w:val="21"/>
                    </w:rPr>
                    <w:t>8</w:t>
                  </w:r>
                </w:p>
              </w:tc>
              <w:tc>
                <w:tcPr>
                  <w:tcW w:w="3375" w:type="dxa"/>
                </w:tcPr>
                <w:p w14:paraId="50138B85">
                  <w:pPr>
                    <w:spacing w:line="240" w:lineRule="auto"/>
                    <w:ind w:firstLine="0" w:firstLineChars="0"/>
                    <w:jc w:val="center"/>
                    <w:rPr>
                      <w:rFonts w:hint="default" w:eastAsia="宋体"/>
                      <w:sz w:val="21"/>
                      <w:szCs w:val="21"/>
                      <w:lang w:val="en-US" w:eastAsia="zh-CN"/>
                    </w:rPr>
                  </w:pPr>
                  <w:r>
                    <w:rPr>
                      <w:rFonts w:hint="eastAsia"/>
                      <w:sz w:val="21"/>
                      <w:szCs w:val="21"/>
                    </w:rPr>
                    <w:t>≤</w:t>
                  </w:r>
                  <w:r>
                    <w:rPr>
                      <w:rFonts w:hint="eastAsia"/>
                      <w:sz w:val="21"/>
                      <w:szCs w:val="21"/>
                      <w:lang w:val="en-US" w:eastAsia="zh-CN"/>
                    </w:rPr>
                    <w:t>45</w:t>
                  </w:r>
                </w:p>
              </w:tc>
            </w:tr>
            <w:tr w14:paraId="17F9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14:paraId="1448A69D">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7</w:t>
                  </w:r>
                </w:p>
              </w:tc>
              <w:tc>
                <w:tcPr>
                  <w:tcW w:w="2164" w:type="dxa"/>
                  <w:vAlign w:val="center"/>
                </w:tcPr>
                <w:p w14:paraId="46E03356">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COD</w:t>
                  </w:r>
                </w:p>
              </w:tc>
              <w:tc>
                <w:tcPr>
                  <w:tcW w:w="2296" w:type="dxa"/>
                  <w:vAlign w:val="center"/>
                </w:tcPr>
                <w:p w14:paraId="167875D7">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3375" w:type="dxa"/>
                </w:tcPr>
                <w:p w14:paraId="4F414660">
                  <w:pPr>
                    <w:spacing w:line="240" w:lineRule="auto"/>
                    <w:ind w:firstLine="0" w:firstLineChars="0"/>
                    <w:jc w:val="center"/>
                    <w:rPr>
                      <w:rFonts w:hint="default" w:eastAsia="宋体"/>
                      <w:sz w:val="21"/>
                      <w:szCs w:val="21"/>
                      <w:lang w:val="en-US" w:eastAsia="zh-CN"/>
                    </w:rPr>
                  </w:pPr>
                  <w:r>
                    <w:rPr>
                      <w:rFonts w:hint="eastAsia"/>
                      <w:sz w:val="21"/>
                      <w:szCs w:val="21"/>
                    </w:rPr>
                    <w:t>≤</w:t>
                  </w:r>
                  <w:r>
                    <w:rPr>
                      <w:rFonts w:hint="eastAsia"/>
                      <w:sz w:val="21"/>
                      <w:szCs w:val="21"/>
                      <w:lang w:val="en-US" w:eastAsia="zh-CN"/>
                    </w:rPr>
                    <w:t>500</w:t>
                  </w:r>
                </w:p>
              </w:tc>
            </w:tr>
            <w:tr w14:paraId="095F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14:paraId="04F28B3F">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8</w:t>
                  </w:r>
                </w:p>
              </w:tc>
              <w:tc>
                <w:tcPr>
                  <w:tcW w:w="2164" w:type="dxa"/>
                  <w:vAlign w:val="center"/>
                </w:tcPr>
                <w:p w14:paraId="130C123F">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SS</w:t>
                  </w:r>
                </w:p>
              </w:tc>
              <w:tc>
                <w:tcPr>
                  <w:tcW w:w="2296" w:type="dxa"/>
                  <w:vAlign w:val="center"/>
                </w:tcPr>
                <w:p w14:paraId="6F7DEE79">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c>
                <w:tcPr>
                  <w:tcW w:w="3375" w:type="dxa"/>
                </w:tcPr>
                <w:p w14:paraId="3B446273">
                  <w:pPr>
                    <w:spacing w:line="240" w:lineRule="auto"/>
                    <w:ind w:firstLine="0" w:firstLineChars="0"/>
                    <w:jc w:val="center"/>
                    <w:rPr>
                      <w:rFonts w:hint="default" w:eastAsia="宋体"/>
                      <w:sz w:val="21"/>
                      <w:szCs w:val="21"/>
                      <w:lang w:val="en-US" w:eastAsia="zh-CN"/>
                    </w:rPr>
                  </w:pPr>
                  <w:r>
                    <w:rPr>
                      <w:rFonts w:hint="eastAsia"/>
                      <w:sz w:val="21"/>
                      <w:szCs w:val="21"/>
                    </w:rPr>
                    <w:t>≤</w:t>
                  </w:r>
                  <w:r>
                    <w:rPr>
                      <w:rFonts w:hint="eastAsia"/>
                      <w:sz w:val="21"/>
                      <w:szCs w:val="21"/>
                      <w:lang w:val="en-US" w:eastAsia="zh-CN"/>
                    </w:rPr>
                    <w:t>400</w:t>
                  </w:r>
                </w:p>
              </w:tc>
            </w:tr>
          </w:tbl>
          <w:p w14:paraId="4D641DCB">
            <w:pPr>
              <w:wordWrap w:val="0"/>
              <w:ind w:left="480"/>
              <w:rPr>
                <w:rFonts w:cs="宋体"/>
                <w:b/>
                <w:bCs/>
                <w:color w:val="auto"/>
                <w:kern w:val="24"/>
                <w:sz w:val="24"/>
              </w:rPr>
            </w:pPr>
            <w:r>
              <w:rPr>
                <w:rFonts w:hint="eastAsia" w:cs="宋体"/>
                <w:b/>
                <w:bCs/>
                <w:color w:val="auto"/>
                <w:kern w:val="24"/>
                <w:sz w:val="24"/>
                <w:lang w:eastAsia="zh-CN"/>
              </w:rPr>
              <w:t>3.</w:t>
            </w:r>
            <w:r>
              <w:rPr>
                <w:rFonts w:hint="eastAsia" w:cs="宋体"/>
                <w:b/>
                <w:bCs/>
                <w:color w:val="auto"/>
                <w:kern w:val="24"/>
                <w:sz w:val="24"/>
              </w:rPr>
              <w:t>噪声</w:t>
            </w:r>
          </w:p>
          <w:p w14:paraId="14D7E345">
            <w:pPr>
              <w:pStyle w:val="112"/>
              <w:wordWrap w:val="0"/>
              <w:rPr>
                <w:rFonts w:hint="default"/>
                <w:color w:val="auto"/>
              </w:rPr>
            </w:pPr>
            <w:r>
              <w:rPr>
                <w:color w:val="auto"/>
              </w:rPr>
              <w:t>运营期执行《工业企业厂界环境噪声排放标准》（GB12348—2008）</w:t>
            </w:r>
            <w:r>
              <w:rPr>
                <w:rFonts w:hint="eastAsia"/>
                <w:color w:val="auto"/>
                <w:lang w:val="en-US" w:eastAsia="zh-CN"/>
              </w:rPr>
              <w:t>2</w:t>
            </w:r>
            <w:r>
              <w:rPr>
                <w:color w:val="auto"/>
              </w:rPr>
              <w:t>类限值。</w:t>
            </w:r>
          </w:p>
          <w:p w14:paraId="39367E79">
            <w:pPr>
              <w:pStyle w:val="129"/>
              <w:rPr>
                <w:color w:val="auto"/>
              </w:rPr>
            </w:pPr>
            <w:r>
              <w:rPr>
                <w:rFonts w:hint="eastAsia"/>
                <w:color w:val="auto"/>
              </w:rPr>
              <w:t>表3-</w:t>
            </w:r>
            <w:r>
              <w:rPr>
                <w:rFonts w:hint="eastAsia"/>
                <w:color w:val="auto"/>
                <w:lang w:val="en-US" w:eastAsia="zh-CN"/>
              </w:rPr>
              <w:t>5</w:t>
            </w:r>
            <w:r>
              <w:rPr>
                <w:rFonts w:hint="eastAsia"/>
                <w:color w:val="auto"/>
              </w:rPr>
              <w:t>噪声排放标准单位：dB（A）</w:t>
            </w:r>
          </w:p>
          <w:tbl>
            <w:tblPr>
              <w:tblStyle w:val="9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41"/>
              <w:gridCol w:w="1425"/>
              <w:gridCol w:w="1967"/>
              <w:gridCol w:w="1918"/>
            </w:tblGrid>
            <w:tr w14:paraId="33108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10" w:type="dxa"/>
                  <w:vMerge w:val="restart"/>
                  <w:tcBorders>
                    <w:bottom w:val="nil"/>
                  </w:tcBorders>
                  <w:vAlign w:val="center"/>
                </w:tcPr>
                <w:p w14:paraId="7A9EA878">
                  <w:pPr>
                    <w:pStyle w:val="129"/>
                    <w:rPr>
                      <w:color w:val="auto"/>
                    </w:rPr>
                  </w:pPr>
                  <w:r>
                    <w:rPr>
                      <w:rFonts w:hint="eastAsia"/>
                      <w:color w:val="auto"/>
                    </w:rPr>
                    <w:t>标准名称及级（类）别</w:t>
                  </w:r>
                </w:p>
              </w:tc>
              <w:tc>
                <w:tcPr>
                  <w:tcW w:w="1413" w:type="dxa"/>
                  <w:vMerge w:val="restart"/>
                  <w:tcBorders>
                    <w:bottom w:val="nil"/>
                  </w:tcBorders>
                  <w:vAlign w:val="center"/>
                </w:tcPr>
                <w:p w14:paraId="33B1EC7F">
                  <w:pPr>
                    <w:pStyle w:val="129"/>
                    <w:rPr>
                      <w:color w:val="auto"/>
                    </w:rPr>
                  </w:pPr>
                  <w:r>
                    <w:rPr>
                      <w:rFonts w:hint="eastAsia"/>
                      <w:color w:val="auto"/>
                    </w:rPr>
                    <w:t>执行标准</w:t>
                  </w:r>
                </w:p>
              </w:tc>
              <w:tc>
                <w:tcPr>
                  <w:tcW w:w="3851" w:type="dxa"/>
                  <w:gridSpan w:val="2"/>
                  <w:vAlign w:val="center"/>
                </w:tcPr>
                <w:p w14:paraId="4BCA8300">
                  <w:pPr>
                    <w:pStyle w:val="129"/>
                    <w:rPr>
                      <w:color w:val="auto"/>
                    </w:rPr>
                  </w:pPr>
                  <w:r>
                    <w:rPr>
                      <w:rFonts w:hint="eastAsia"/>
                      <w:color w:val="auto"/>
                    </w:rPr>
                    <w:t>标准值</w:t>
                  </w:r>
                </w:p>
              </w:tc>
            </w:tr>
            <w:tr w14:paraId="68AB5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10" w:type="dxa"/>
                  <w:vMerge w:val="continue"/>
                  <w:tcBorders>
                    <w:top w:val="nil"/>
                  </w:tcBorders>
                  <w:vAlign w:val="center"/>
                </w:tcPr>
                <w:p w14:paraId="1B0D3F87">
                  <w:pPr>
                    <w:pStyle w:val="129"/>
                    <w:rPr>
                      <w:color w:val="auto"/>
                    </w:rPr>
                  </w:pPr>
                </w:p>
              </w:tc>
              <w:tc>
                <w:tcPr>
                  <w:tcW w:w="1413" w:type="dxa"/>
                  <w:vMerge w:val="continue"/>
                  <w:tcBorders>
                    <w:top w:val="nil"/>
                  </w:tcBorders>
                  <w:vAlign w:val="center"/>
                </w:tcPr>
                <w:p w14:paraId="664AD87C">
                  <w:pPr>
                    <w:pStyle w:val="129"/>
                    <w:rPr>
                      <w:color w:val="auto"/>
                    </w:rPr>
                  </w:pPr>
                </w:p>
              </w:tc>
              <w:tc>
                <w:tcPr>
                  <w:tcW w:w="1950" w:type="dxa"/>
                  <w:vAlign w:val="center"/>
                </w:tcPr>
                <w:p w14:paraId="606000F6">
                  <w:pPr>
                    <w:pStyle w:val="129"/>
                    <w:rPr>
                      <w:color w:val="auto"/>
                    </w:rPr>
                  </w:pPr>
                  <w:r>
                    <w:rPr>
                      <w:rFonts w:hint="eastAsia"/>
                      <w:color w:val="auto"/>
                    </w:rPr>
                    <w:t>昼间</w:t>
                  </w:r>
                </w:p>
              </w:tc>
              <w:tc>
                <w:tcPr>
                  <w:tcW w:w="1901" w:type="dxa"/>
                  <w:vAlign w:val="center"/>
                </w:tcPr>
                <w:p w14:paraId="5E11B721">
                  <w:pPr>
                    <w:pStyle w:val="129"/>
                    <w:rPr>
                      <w:color w:val="auto"/>
                    </w:rPr>
                  </w:pPr>
                  <w:r>
                    <w:rPr>
                      <w:rFonts w:hint="eastAsia"/>
                      <w:color w:val="auto"/>
                    </w:rPr>
                    <w:t>夜间</w:t>
                  </w:r>
                </w:p>
              </w:tc>
            </w:tr>
            <w:tr w14:paraId="2FE2F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510" w:type="dxa"/>
                  <w:vAlign w:val="center"/>
                </w:tcPr>
                <w:p w14:paraId="11441C9A">
                  <w:pPr>
                    <w:pStyle w:val="129"/>
                    <w:rPr>
                      <w:b w:val="0"/>
                      <w:bCs/>
                      <w:color w:val="auto"/>
                    </w:rPr>
                  </w:pPr>
                  <w:r>
                    <w:rPr>
                      <w:rFonts w:hint="eastAsia"/>
                      <w:b w:val="0"/>
                      <w:bCs/>
                      <w:color w:val="auto"/>
                    </w:rPr>
                    <w:t>《工业企业厂界环境噪声排放标准》（GB12348-2008）</w:t>
                  </w:r>
                </w:p>
              </w:tc>
              <w:tc>
                <w:tcPr>
                  <w:tcW w:w="1413" w:type="dxa"/>
                  <w:vAlign w:val="center"/>
                </w:tcPr>
                <w:p w14:paraId="7D09E76E">
                  <w:pPr>
                    <w:pStyle w:val="129"/>
                    <w:rPr>
                      <w:b w:val="0"/>
                      <w:bCs/>
                      <w:color w:val="auto"/>
                    </w:rPr>
                  </w:pPr>
                  <w:r>
                    <w:rPr>
                      <w:rFonts w:hint="eastAsia"/>
                      <w:b w:val="0"/>
                      <w:bCs/>
                      <w:color w:val="auto"/>
                      <w:lang w:val="en-US" w:eastAsia="zh-CN"/>
                    </w:rPr>
                    <w:t>2</w:t>
                  </w:r>
                  <w:r>
                    <w:rPr>
                      <w:rFonts w:hint="eastAsia"/>
                      <w:b w:val="0"/>
                      <w:bCs/>
                      <w:color w:val="auto"/>
                    </w:rPr>
                    <w:t>类</w:t>
                  </w:r>
                </w:p>
              </w:tc>
              <w:tc>
                <w:tcPr>
                  <w:tcW w:w="1950" w:type="dxa"/>
                  <w:vAlign w:val="center"/>
                </w:tcPr>
                <w:p w14:paraId="00005C9A">
                  <w:pPr>
                    <w:pStyle w:val="129"/>
                    <w:rPr>
                      <w:rFonts w:hint="default" w:eastAsia="宋体"/>
                      <w:b w:val="0"/>
                      <w:bCs/>
                      <w:color w:val="auto"/>
                      <w:lang w:val="en-US" w:eastAsia="zh-CN"/>
                    </w:rPr>
                  </w:pPr>
                  <w:r>
                    <w:rPr>
                      <w:rFonts w:hint="eastAsia"/>
                      <w:b w:val="0"/>
                      <w:bCs/>
                      <w:color w:val="auto"/>
                      <w:lang w:val="en-US" w:eastAsia="zh-CN"/>
                    </w:rPr>
                    <w:t>60</w:t>
                  </w:r>
                </w:p>
              </w:tc>
              <w:tc>
                <w:tcPr>
                  <w:tcW w:w="1901" w:type="dxa"/>
                  <w:vAlign w:val="center"/>
                </w:tcPr>
                <w:p w14:paraId="28ED3A51">
                  <w:pPr>
                    <w:pStyle w:val="129"/>
                    <w:rPr>
                      <w:rFonts w:hint="default" w:eastAsia="宋体"/>
                      <w:b w:val="0"/>
                      <w:bCs/>
                      <w:color w:val="auto"/>
                      <w:lang w:val="en-US" w:eastAsia="zh-CN"/>
                    </w:rPr>
                  </w:pPr>
                  <w:r>
                    <w:rPr>
                      <w:rFonts w:hint="eastAsia"/>
                      <w:b w:val="0"/>
                      <w:bCs/>
                      <w:color w:val="auto"/>
                      <w:lang w:val="en-US" w:eastAsia="zh-CN"/>
                    </w:rPr>
                    <w:t>50</w:t>
                  </w:r>
                </w:p>
              </w:tc>
            </w:tr>
          </w:tbl>
          <w:p w14:paraId="31EAC466">
            <w:pPr>
              <w:pStyle w:val="112"/>
              <w:numPr>
                <w:ilvl w:val="0"/>
                <w:numId w:val="7"/>
              </w:numPr>
              <w:wordWrap w:val="0"/>
              <w:ind w:firstLine="482"/>
              <w:rPr>
                <w:rFonts w:hint="default"/>
                <w:b/>
                <w:bCs/>
                <w:color w:val="auto"/>
              </w:rPr>
            </w:pPr>
            <w:r>
              <w:rPr>
                <w:b/>
                <w:bCs/>
                <w:color w:val="auto"/>
              </w:rPr>
              <w:t>固废</w:t>
            </w:r>
          </w:p>
          <w:p w14:paraId="152630B2">
            <w:pPr>
              <w:pStyle w:val="112"/>
              <w:rPr>
                <w:color w:val="auto"/>
              </w:rPr>
            </w:pPr>
            <w:r>
              <w:rPr>
                <w:color w:val="auto"/>
              </w:rPr>
              <w:t>本项目一般工业固体废物的处理、处置应满足《中华人民共和国固体废物污染环境防治法》中的有关规定要求。一般工业固体废物的贮存应满足相应防渗漏、防雨淋、防扬尘等环境保护要求。</w:t>
            </w:r>
          </w:p>
          <w:p w14:paraId="167D5792">
            <w:pPr>
              <w:pStyle w:val="112"/>
              <w:rPr>
                <w:rFonts w:hint="default"/>
                <w:color w:val="auto"/>
                <w:kern w:val="24"/>
              </w:rPr>
            </w:pPr>
            <w:r>
              <w:rPr>
                <w:color w:val="auto"/>
              </w:rPr>
              <w:t>危险废物的贮存设施</w:t>
            </w:r>
            <w:r>
              <w:rPr>
                <w:rFonts w:hint="eastAsia"/>
                <w:color w:val="auto"/>
                <w:lang w:val="en-US" w:eastAsia="zh-CN"/>
              </w:rPr>
              <w:t>应</w:t>
            </w:r>
            <w:r>
              <w:rPr>
                <w:color w:val="auto"/>
              </w:rPr>
              <w:t>执行《危险废物贮存污染控制标准》（GB18597-2023）中的相关要求以及《国家危险废物名录》中的相关规定。</w:t>
            </w:r>
          </w:p>
        </w:tc>
      </w:tr>
      <w:tr w14:paraId="29007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vAlign w:val="center"/>
          </w:tcPr>
          <w:p w14:paraId="35B990B1">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总量</w:t>
            </w:r>
          </w:p>
          <w:p w14:paraId="2AF0A7E6">
            <w:pPr>
              <w:wordWrap w:val="0"/>
              <w:adjustRightInd w:val="0"/>
              <w:snapToGrid w:val="0"/>
              <w:spacing w:line="360" w:lineRule="auto"/>
              <w:jc w:val="center"/>
              <w:rPr>
                <w:rFonts w:cs="宋体"/>
                <w:b/>
                <w:bCs/>
                <w:color w:val="auto"/>
                <w:kern w:val="0"/>
                <w:sz w:val="24"/>
              </w:rPr>
            </w:pPr>
            <w:r>
              <w:rPr>
                <w:rFonts w:hint="eastAsia" w:cs="宋体"/>
                <w:b/>
                <w:bCs/>
                <w:color w:val="auto"/>
                <w:kern w:val="0"/>
                <w:sz w:val="24"/>
              </w:rPr>
              <w:t>控制</w:t>
            </w:r>
          </w:p>
          <w:p w14:paraId="6D65F4F9">
            <w:pPr>
              <w:wordWrap w:val="0"/>
              <w:adjustRightInd w:val="0"/>
              <w:snapToGrid w:val="0"/>
              <w:spacing w:line="360" w:lineRule="auto"/>
              <w:jc w:val="center"/>
              <w:rPr>
                <w:rFonts w:cs="宋体"/>
                <w:color w:val="auto"/>
                <w:kern w:val="0"/>
                <w:sz w:val="24"/>
              </w:rPr>
            </w:pPr>
            <w:r>
              <w:rPr>
                <w:rFonts w:hint="eastAsia" w:cs="宋体"/>
                <w:b/>
                <w:bCs/>
                <w:color w:val="auto"/>
                <w:kern w:val="0"/>
                <w:sz w:val="24"/>
              </w:rPr>
              <w:t>指标</w:t>
            </w:r>
          </w:p>
        </w:tc>
        <w:tc>
          <w:tcPr>
            <w:tcW w:w="8190" w:type="dxa"/>
            <w:vAlign w:val="center"/>
          </w:tcPr>
          <w:p w14:paraId="7B73ED2A">
            <w:pPr>
              <w:pStyle w:val="112"/>
              <w:rPr>
                <w:rFonts w:hint="default"/>
                <w:color w:val="auto"/>
              </w:rPr>
            </w:pPr>
            <w:r>
              <w:rPr>
                <w:color w:val="auto"/>
              </w:rPr>
              <w:t>根据节能减排综合工作方案实施期间国家对VOC</w:t>
            </w:r>
            <w:r>
              <w:rPr>
                <w:color w:val="auto"/>
                <w:vertAlign w:val="subscript"/>
              </w:rPr>
              <w:t>S</w:t>
            </w:r>
            <w:r>
              <w:rPr>
                <w:color w:val="auto"/>
              </w:rPr>
              <w:t>、NO</w:t>
            </w:r>
            <w:r>
              <w:rPr>
                <w:color w:val="auto"/>
                <w:vertAlign w:val="subscript"/>
              </w:rPr>
              <w:t>X</w:t>
            </w:r>
            <w:r>
              <w:rPr>
                <w:color w:val="auto"/>
              </w:rPr>
              <w:t>、COD、NH</w:t>
            </w:r>
            <w:r>
              <w:rPr>
                <w:color w:val="auto"/>
                <w:vertAlign w:val="subscript"/>
              </w:rPr>
              <w:t>3</w:t>
            </w:r>
            <w:r>
              <w:rPr>
                <w:color w:val="auto"/>
              </w:rPr>
              <w:t>-N，4种主要污染物实行排放总量控制计划管理。</w:t>
            </w:r>
          </w:p>
          <w:p w14:paraId="295E5613">
            <w:pPr>
              <w:pStyle w:val="112"/>
              <w:rPr>
                <w:rFonts w:hint="default"/>
                <w:color w:val="auto"/>
              </w:rPr>
            </w:pPr>
            <w:r>
              <w:rPr>
                <w:color w:val="auto"/>
              </w:rPr>
              <w:t>本项目生活污水、生产废水</w:t>
            </w:r>
            <w:r>
              <w:rPr>
                <w:rFonts w:hint="eastAsia"/>
                <w:color w:val="auto"/>
                <w:lang w:val="en-US" w:eastAsia="zh-CN"/>
              </w:rPr>
              <w:t>经处理后用于厂区绿化及洒水抑尘，多余废水与</w:t>
            </w:r>
            <w:r>
              <w:rPr>
                <w:rFonts w:hint="eastAsia"/>
                <w:color w:val="auto"/>
              </w:rPr>
              <w:t>陕西省水务集团凤翔县污水处理有限公司签订委托处置协议</w:t>
            </w:r>
            <w:r>
              <w:rPr>
                <w:color w:val="auto"/>
              </w:rPr>
              <w:t>，污水处理厂已对COD和NH</w:t>
            </w:r>
            <w:r>
              <w:rPr>
                <w:color w:val="auto"/>
                <w:vertAlign w:val="subscript"/>
              </w:rPr>
              <w:t>3</w:t>
            </w:r>
            <w:r>
              <w:rPr>
                <w:color w:val="auto"/>
              </w:rPr>
              <w:t>-N进行了总量申请，因此本环评不再对COD和NH</w:t>
            </w:r>
            <w:r>
              <w:rPr>
                <w:color w:val="auto"/>
                <w:vertAlign w:val="subscript"/>
              </w:rPr>
              <w:t>3</w:t>
            </w:r>
            <w:r>
              <w:rPr>
                <w:color w:val="auto"/>
              </w:rPr>
              <w:t>-N总量进行申请。</w:t>
            </w:r>
          </w:p>
          <w:p w14:paraId="2318ED72">
            <w:pPr>
              <w:spacing w:line="360" w:lineRule="auto"/>
              <w:ind w:firstLine="480" w:firstLineChars="200"/>
              <w:rPr>
                <w:color w:val="auto"/>
                <w:sz w:val="24"/>
                <w:szCs w:val="32"/>
              </w:rPr>
            </w:pPr>
            <w:r>
              <w:rPr>
                <w:color w:val="auto"/>
                <w:sz w:val="24"/>
                <w:szCs w:val="32"/>
              </w:rPr>
              <w:t>结合本项目实际情况，本项目涉及的总量控制指标为氮氧化物</w:t>
            </w:r>
            <w:r>
              <w:rPr>
                <w:rFonts w:hint="eastAsia"/>
                <w:color w:val="auto"/>
                <w:sz w:val="24"/>
                <w:szCs w:val="32"/>
              </w:rPr>
              <w:t>，</w:t>
            </w:r>
            <w:r>
              <w:rPr>
                <w:color w:val="auto"/>
                <w:sz w:val="24"/>
                <w:szCs w:val="32"/>
              </w:rPr>
              <w:t>本项目建成后全厂的总量控制指标具体</w:t>
            </w:r>
            <w:r>
              <w:rPr>
                <w:rFonts w:hint="eastAsia"/>
                <w:color w:val="auto"/>
                <w:sz w:val="24"/>
                <w:szCs w:val="32"/>
              </w:rPr>
              <w:t>如下：</w:t>
            </w:r>
          </w:p>
          <w:p w14:paraId="0E5A0064">
            <w:pPr>
              <w:adjustRightInd w:val="0"/>
              <w:snapToGrid w:val="0"/>
              <w:ind w:firstLine="422" w:firstLineChars="200"/>
              <w:jc w:val="center"/>
              <w:rPr>
                <w:b/>
                <w:bCs/>
                <w:color w:val="auto"/>
                <w:szCs w:val="21"/>
              </w:rPr>
            </w:pPr>
            <w:r>
              <w:rPr>
                <w:b/>
                <w:bCs/>
                <w:color w:val="auto"/>
                <w:szCs w:val="21"/>
              </w:rPr>
              <w:t>表3-</w:t>
            </w:r>
            <w:r>
              <w:rPr>
                <w:rFonts w:hint="eastAsia"/>
                <w:b/>
                <w:bCs/>
                <w:color w:val="auto"/>
                <w:szCs w:val="21"/>
                <w:lang w:val="en-US" w:eastAsia="zh-CN"/>
              </w:rPr>
              <w:t xml:space="preserve">6 </w:t>
            </w:r>
            <w:r>
              <w:rPr>
                <w:b/>
                <w:bCs/>
                <w:color w:val="auto"/>
                <w:szCs w:val="21"/>
              </w:rPr>
              <w:t>污染物总量控制指标一览表</w:t>
            </w:r>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500"/>
              <w:gridCol w:w="2000"/>
              <w:gridCol w:w="1726"/>
              <w:gridCol w:w="2170"/>
            </w:tblGrid>
            <w:tr w14:paraId="0FBB6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4" w:type="dxa"/>
                  <w:tcBorders>
                    <w:tl2br w:val="nil"/>
                    <w:tr2bl w:val="nil"/>
                  </w:tcBorders>
                  <w:vAlign w:val="center"/>
                </w:tcPr>
                <w:p w14:paraId="2DCDA4DE">
                  <w:pPr>
                    <w:adjustRightInd w:val="0"/>
                    <w:snapToGrid w:val="0"/>
                    <w:jc w:val="center"/>
                    <w:rPr>
                      <w:b/>
                      <w:bCs/>
                      <w:color w:val="auto"/>
                    </w:rPr>
                  </w:pPr>
                  <w:r>
                    <w:rPr>
                      <w:rFonts w:hint="eastAsia"/>
                      <w:b/>
                      <w:bCs/>
                      <w:color w:val="auto"/>
                    </w:rPr>
                    <w:t>污染物</w:t>
                  </w:r>
                </w:p>
              </w:tc>
              <w:tc>
                <w:tcPr>
                  <w:tcW w:w="1500" w:type="dxa"/>
                  <w:tcBorders>
                    <w:tl2br w:val="nil"/>
                    <w:tr2bl w:val="nil"/>
                  </w:tcBorders>
                  <w:vAlign w:val="center"/>
                </w:tcPr>
                <w:p w14:paraId="73A84794">
                  <w:pPr>
                    <w:adjustRightInd w:val="0"/>
                    <w:snapToGrid w:val="0"/>
                    <w:jc w:val="center"/>
                    <w:rPr>
                      <w:b/>
                      <w:bCs/>
                      <w:color w:val="auto"/>
                    </w:rPr>
                  </w:pPr>
                  <w:r>
                    <w:rPr>
                      <w:rFonts w:hint="eastAsia"/>
                      <w:b/>
                      <w:bCs/>
                      <w:color w:val="auto"/>
                    </w:rPr>
                    <w:t>现有项目排放量</w:t>
                  </w:r>
                </w:p>
              </w:tc>
              <w:tc>
                <w:tcPr>
                  <w:tcW w:w="2000" w:type="dxa"/>
                  <w:tcBorders>
                    <w:tl2br w:val="nil"/>
                    <w:tr2bl w:val="nil"/>
                  </w:tcBorders>
                  <w:vAlign w:val="center"/>
                </w:tcPr>
                <w:p w14:paraId="539A961E">
                  <w:pPr>
                    <w:adjustRightInd w:val="0"/>
                    <w:snapToGrid w:val="0"/>
                    <w:jc w:val="center"/>
                    <w:rPr>
                      <w:color w:val="auto"/>
                    </w:rPr>
                  </w:pPr>
                  <w:r>
                    <w:rPr>
                      <w:rFonts w:hint="eastAsia"/>
                      <w:b/>
                      <w:bCs/>
                      <w:color w:val="auto"/>
                    </w:rPr>
                    <w:t>本次扩建工程排放量</w:t>
                  </w:r>
                </w:p>
              </w:tc>
              <w:tc>
                <w:tcPr>
                  <w:tcW w:w="1726" w:type="dxa"/>
                  <w:tcBorders>
                    <w:tl2br w:val="nil"/>
                    <w:tr2bl w:val="nil"/>
                  </w:tcBorders>
                  <w:vAlign w:val="center"/>
                </w:tcPr>
                <w:p w14:paraId="31B82CF0">
                  <w:pPr>
                    <w:adjustRightInd w:val="0"/>
                    <w:snapToGrid w:val="0"/>
                    <w:jc w:val="center"/>
                    <w:rPr>
                      <w:b/>
                      <w:bCs/>
                      <w:color w:val="auto"/>
                    </w:rPr>
                  </w:pPr>
                  <w:r>
                    <w:rPr>
                      <w:rFonts w:hint="eastAsia"/>
                      <w:b/>
                      <w:bCs/>
                      <w:color w:val="auto"/>
                    </w:rPr>
                    <w:t>建成后全厂排放量</w:t>
                  </w:r>
                </w:p>
              </w:tc>
              <w:tc>
                <w:tcPr>
                  <w:tcW w:w="2170" w:type="dxa"/>
                  <w:tcBorders>
                    <w:tl2br w:val="nil"/>
                    <w:tr2bl w:val="nil"/>
                  </w:tcBorders>
                  <w:vAlign w:val="center"/>
                </w:tcPr>
                <w:p w14:paraId="01A0C53D">
                  <w:pPr>
                    <w:adjustRightInd w:val="0"/>
                    <w:snapToGrid w:val="0"/>
                    <w:jc w:val="center"/>
                    <w:rPr>
                      <w:b/>
                      <w:bCs/>
                      <w:color w:val="auto"/>
                    </w:rPr>
                  </w:pPr>
                  <w:r>
                    <w:rPr>
                      <w:rFonts w:hint="eastAsia"/>
                      <w:b/>
                      <w:bCs/>
                      <w:color w:val="auto"/>
                    </w:rPr>
                    <w:t>扩建后建议申请总量</w:t>
                  </w:r>
                </w:p>
              </w:tc>
            </w:tr>
            <w:tr w14:paraId="0A1ED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44" w:type="dxa"/>
                  <w:tcBorders>
                    <w:tl2br w:val="nil"/>
                    <w:tr2bl w:val="nil"/>
                  </w:tcBorders>
                  <w:vAlign w:val="center"/>
                </w:tcPr>
                <w:p w14:paraId="2311ADBF">
                  <w:pPr>
                    <w:adjustRightInd w:val="0"/>
                    <w:snapToGrid w:val="0"/>
                    <w:jc w:val="center"/>
                    <w:rPr>
                      <w:color w:val="auto"/>
                      <w:szCs w:val="21"/>
                    </w:rPr>
                  </w:pPr>
                  <w:r>
                    <w:rPr>
                      <w:rFonts w:hint="eastAsia"/>
                      <w:color w:val="auto"/>
                      <w:szCs w:val="21"/>
                    </w:rPr>
                    <w:t>氮氧化物</w:t>
                  </w:r>
                </w:p>
              </w:tc>
              <w:tc>
                <w:tcPr>
                  <w:tcW w:w="1500" w:type="dxa"/>
                  <w:tcBorders>
                    <w:tl2br w:val="nil"/>
                    <w:tr2bl w:val="nil"/>
                  </w:tcBorders>
                  <w:vAlign w:val="center"/>
                </w:tcPr>
                <w:p w14:paraId="78432B26">
                  <w:pPr>
                    <w:adjustRightInd w:val="0"/>
                    <w:snapToGrid w:val="0"/>
                    <w:jc w:val="center"/>
                    <w:rPr>
                      <w:snapToGrid w:val="0"/>
                      <w:color w:val="auto"/>
                      <w:kern w:val="21"/>
                      <w:szCs w:val="21"/>
                    </w:rPr>
                  </w:pPr>
                  <w:r>
                    <w:rPr>
                      <w:rFonts w:hint="eastAsia"/>
                      <w:snapToGrid w:val="0"/>
                      <w:color w:val="auto"/>
                      <w:kern w:val="21"/>
                      <w:szCs w:val="21"/>
                    </w:rPr>
                    <w:t>0.392</w:t>
                  </w:r>
                  <w:r>
                    <w:rPr>
                      <w:color w:val="auto"/>
                    </w:rPr>
                    <w:t>t/a</w:t>
                  </w:r>
                </w:p>
              </w:tc>
              <w:tc>
                <w:tcPr>
                  <w:tcW w:w="2000" w:type="dxa"/>
                  <w:tcBorders>
                    <w:tl2br w:val="nil"/>
                    <w:tr2bl w:val="nil"/>
                  </w:tcBorders>
                  <w:vAlign w:val="center"/>
                </w:tcPr>
                <w:p w14:paraId="4D3A388B">
                  <w:pPr>
                    <w:adjustRightInd w:val="0"/>
                    <w:snapToGrid w:val="0"/>
                    <w:jc w:val="center"/>
                    <w:rPr>
                      <w:rFonts w:hint="default" w:eastAsia="宋体"/>
                      <w:color w:val="auto"/>
                      <w:lang w:val="en-US" w:eastAsia="zh-CN"/>
                    </w:rPr>
                  </w:pPr>
                  <w:r>
                    <w:rPr>
                      <w:rFonts w:hint="eastAsia"/>
                      <w:color w:val="auto"/>
                    </w:rPr>
                    <w:t>0.81</w:t>
                  </w:r>
                  <w:r>
                    <w:rPr>
                      <w:color w:val="auto"/>
                    </w:rPr>
                    <w:t>t/a</w:t>
                  </w:r>
                </w:p>
              </w:tc>
              <w:tc>
                <w:tcPr>
                  <w:tcW w:w="1726" w:type="dxa"/>
                  <w:tcBorders>
                    <w:tl2br w:val="nil"/>
                    <w:tr2bl w:val="nil"/>
                  </w:tcBorders>
                  <w:vAlign w:val="center"/>
                </w:tcPr>
                <w:p w14:paraId="4D9814CC">
                  <w:pPr>
                    <w:adjustRightInd w:val="0"/>
                    <w:snapToGrid w:val="0"/>
                    <w:jc w:val="center"/>
                    <w:rPr>
                      <w:rFonts w:eastAsia="等线"/>
                      <w:color w:val="auto"/>
                      <w:szCs w:val="21"/>
                    </w:rPr>
                  </w:pPr>
                  <w:r>
                    <w:rPr>
                      <w:rFonts w:hint="eastAsia"/>
                      <w:snapToGrid w:val="0"/>
                      <w:color w:val="auto"/>
                      <w:kern w:val="21"/>
                      <w:szCs w:val="21"/>
                    </w:rPr>
                    <w:t>1.202</w:t>
                  </w:r>
                  <w:r>
                    <w:rPr>
                      <w:color w:val="auto"/>
                    </w:rPr>
                    <w:t>t/a</w:t>
                  </w:r>
                </w:p>
              </w:tc>
              <w:tc>
                <w:tcPr>
                  <w:tcW w:w="2170" w:type="dxa"/>
                  <w:tcBorders>
                    <w:tl2br w:val="nil"/>
                    <w:tr2bl w:val="nil"/>
                  </w:tcBorders>
                  <w:vAlign w:val="center"/>
                </w:tcPr>
                <w:p w14:paraId="5E62A9F4">
                  <w:pPr>
                    <w:adjustRightInd w:val="0"/>
                    <w:snapToGrid w:val="0"/>
                    <w:jc w:val="center"/>
                    <w:rPr>
                      <w:rFonts w:eastAsia="等线"/>
                      <w:color w:val="auto"/>
                      <w:szCs w:val="21"/>
                    </w:rPr>
                  </w:pPr>
                  <w:r>
                    <w:rPr>
                      <w:rFonts w:hint="eastAsia"/>
                      <w:snapToGrid w:val="0"/>
                      <w:color w:val="auto"/>
                      <w:kern w:val="21"/>
                      <w:szCs w:val="21"/>
                    </w:rPr>
                    <w:t>1.202</w:t>
                  </w:r>
                  <w:r>
                    <w:rPr>
                      <w:color w:val="auto"/>
                    </w:rPr>
                    <w:t>t/a</w:t>
                  </w:r>
                </w:p>
              </w:tc>
            </w:tr>
          </w:tbl>
          <w:p w14:paraId="4D44E19D">
            <w:pPr>
              <w:spacing w:line="360" w:lineRule="auto"/>
              <w:ind w:firstLine="480" w:firstLineChars="200"/>
              <w:rPr>
                <w:rFonts w:hint="eastAsia"/>
                <w:color w:val="0000FF"/>
                <w:sz w:val="24"/>
                <w:szCs w:val="32"/>
              </w:rPr>
            </w:pPr>
          </w:p>
          <w:p w14:paraId="5A240A2A">
            <w:pPr>
              <w:spacing w:line="360" w:lineRule="auto"/>
              <w:ind w:firstLine="480" w:firstLineChars="200"/>
              <w:rPr>
                <w:rFonts w:hint="eastAsia"/>
                <w:color w:val="0000FF"/>
                <w:sz w:val="24"/>
                <w:szCs w:val="32"/>
              </w:rPr>
            </w:pPr>
          </w:p>
          <w:p w14:paraId="7B5EF337">
            <w:pPr>
              <w:spacing w:line="360" w:lineRule="auto"/>
              <w:ind w:firstLine="480" w:firstLineChars="200"/>
              <w:rPr>
                <w:rFonts w:hint="eastAsia"/>
                <w:color w:val="0000FF"/>
                <w:sz w:val="24"/>
                <w:szCs w:val="32"/>
              </w:rPr>
            </w:pPr>
          </w:p>
          <w:p w14:paraId="30006583">
            <w:pPr>
              <w:spacing w:line="360" w:lineRule="auto"/>
              <w:ind w:firstLine="480" w:firstLineChars="200"/>
              <w:rPr>
                <w:rFonts w:hint="eastAsia"/>
                <w:color w:val="0000FF"/>
                <w:sz w:val="24"/>
                <w:szCs w:val="32"/>
              </w:rPr>
            </w:pPr>
          </w:p>
          <w:p w14:paraId="5C83026A">
            <w:pPr>
              <w:spacing w:line="360" w:lineRule="auto"/>
              <w:ind w:firstLine="420" w:firstLineChars="200"/>
              <w:rPr>
                <w:color w:val="auto"/>
              </w:rPr>
            </w:pPr>
          </w:p>
        </w:tc>
      </w:tr>
    </w:tbl>
    <w:p w14:paraId="114D6B91">
      <w:pPr>
        <w:pStyle w:val="30"/>
        <w:pageBreakBefore/>
        <w:wordWrap w:val="0"/>
        <w:spacing w:before="0" w:beforeAutospacing="0" w:after="0" w:afterAutospacing="0"/>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四、主要环境影响和保护措施</w:t>
      </w:r>
      <w:bookmarkEnd w:id="24"/>
      <w:bookmarkEnd w:id="25"/>
      <w:bookmarkEnd w:id="26"/>
    </w:p>
    <w:tbl>
      <w:tblPr>
        <w:tblStyle w:val="34"/>
        <w:tblW w:w="52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3"/>
        <w:gridCol w:w="9508"/>
      </w:tblGrid>
      <w:tr w14:paraId="2B433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56" w:type="dxa"/>
            <w:tcMar>
              <w:left w:w="28" w:type="dxa"/>
              <w:right w:w="28" w:type="dxa"/>
            </w:tcMar>
            <w:vAlign w:val="center"/>
          </w:tcPr>
          <w:p w14:paraId="62246474">
            <w:pPr>
              <w:pStyle w:val="30"/>
              <w:wordWrap w:val="0"/>
              <w:adjustRightInd w:val="0"/>
              <w:snapToGrid w:val="0"/>
              <w:spacing w:before="0" w:beforeAutospacing="0" w:after="0" w:afterAutospacing="0" w:line="360" w:lineRule="auto"/>
              <w:jc w:val="center"/>
              <w:rPr>
                <w:rFonts w:ascii="Times New Roman" w:hAnsi="Times New Roman" w:cs="宋体"/>
                <w:b/>
                <w:bCs/>
                <w:color w:val="auto"/>
                <w:kern w:val="2"/>
                <w:szCs w:val="24"/>
              </w:rPr>
            </w:pPr>
            <w:r>
              <w:rPr>
                <w:rFonts w:hint="eastAsia" w:ascii="Times New Roman" w:hAnsi="Times New Roman" w:cs="宋体"/>
                <w:b/>
                <w:bCs/>
                <w:color w:val="auto"/>
                <w:kern w:val="2"/>
                <w:szCs w:val="24"/>
              </w:rPr>
              <w:t>施工</w:t>
            </w:r>
          </w:p>
          <w:p w14:paraId="292E9A9F">
            <w:pPr>
              <w:pStyle w:val="30"/>
              <w:wordWrap w:val="0"/>
              <w:adjustRightInd w:val="0"/>
              <w:snapToGrid w:val="0"/>
              <w:spacing w:before="0" w:beforeAutospacing="0" w:after="0" w:afterAutospacing="0" w:line="360" w:lineRule="auto"/>
              <w:jc w:val="center"/>
              <w:rPr>
                <w:rFonts w:ascii="Times New Roman" w:hAnsi="Times New Roman" w:cs="宋体"/>
                <w:b/>
                <w:bCs/>
                <w:color w:val="auto"/>
                <w:kern w:val="2"/>
                <w:szCs w:val="24"/>
              </w:rPr>
            </w:pPr>
            <w:r>
              <w:rPr>
                <w:rFonts w:hint="eastAsia" w:ascii="Times New Roman" w:hAnsi="Times New Roman" w:cs="宋体"/>
                <w:b/>
                <w:bCs/>
                <w:color w:val="auto"/>
                <w:kern w:val="2"/>
                <w:szCs w:val="24"/>
              </w:rPr>
              <w:t>期环</w:t>
            </w:r>
          </w:p>
          <w:p w14:paraId="7BEE8F7D">
            <w:pPr>
              <w:pStyle w:val="30"/>
              <w:wordWrap w:val="0"/>
              <w:adjustRightInd w:val="0"/>
              <w:snapToGrid w:val="0"/>
              <w:spacing w:before="0" w:beforeAutospacing="0" w:after="0" w:afterAutospacing="0" w:line="360" w:lineRule="auto"/>
              <w:jc w:val="center"/>
              <w:rPr>
                <w:rFonts w:ascii="Times New Roman" w:hAnsi="Times New Roman" w:cs="宋体"/>
                <w:b/>
                <w:bCs/>
                <w:color w:val="auto"/>
                <w:kern w:val="2"/>
                <w:szCs w:val="24"/>
              </w:rPr>
            </w:pPr>
            <w:r>
              <w:rPr>
                <w:rFonts w:hint="eastAsia" w:ascii="Times New Roman" w:hAnsi="Times New Roman" w:cs="宋体"/>
                <w:b/>
                <w:bCs/>
                <w:color w:val="auto"/>
                <w:kern w:val="2"/>
                <w:szCs w:val="24"/>
              </w:rPr>
              <w:t>境保</w:t>
            </w:r>
          </w:p>
          <w:p w14:paraId="0A03A46D">
            <w:pPr>
              <w:pStyle w:val="30"/>
              <w:wordWrap w:val="0"/>
              <w:adjustRightInd w:val="0"/>
              <w:snapToGrid w:val="0"/>
              <w:spacing w:before="0" w:beforeAutospacing="0" w:after="0" w:afterAutospacing="0" w:line="360" w:lineRule="auto"/>
              <w:jc w:val="center"/>
              <w:rPr>
                <w:rFonts w:ascii="Times New Roman" w:hAnsi="Times New Roman" w:cs="宋体"/>
                <w:b/>
                <w:bCs/>
                <w:color w:val="auto"/>
                <w:kern w:val="2"/>
                <w:szCs w:val="24"/>
              </w:rPr>
            </w:pPr>
            <w:r>
              <w:rPr>
                <w:rFonts w:hint="eastAsia" w:ascii="Times New Roman" w:hAnsi="Times New Roman" w:cs="宋体"/>
                <w:b/>
                <w:bCs/>
                <w:color w:val="auto"/>
                <w:kern w:val="2"/>
                <w:szCs w:val="24"/>
              </w:rPr>
              <w:t>护措</w:t>
            </w:r>
          </w:p>
          <w:p w14:paraId="48C7A05F">
            <w:pPr>
              <w:pStyle w:val="30"/>
              <w:wordWrap w:val="0"/>
              <w:adjustRightInd w:val="0"/>
              <w:snapToGrid w:val="0"/>
              <w:spacing w:before="0" w:beforeAutospacing="0" w:after="0" w:afterAutospacing="0" w:line="360" w:lineRule="auto"/>
              <w:jc w:val="center"/>
              <w:rPr>
                <w:rFonts w:ascii="Times New Roman" w:hAnsi="Times New Roman" w:cs="宋体"/>
                <w:b/>
                <w:bCs/>
                <w:color w:val="auto"/>
                <w:kern w:val="2"/>
                <w:szCs w:val="24"/>
              </w:rPr>
            </w:pPr>
            <w:r>
              <w:rPr>
                <w:rFonts w:hint="eastAsia" w:ascii="Times New Roman" w:hAnsi="Times New Roman" w:cs="宋体"/>
                <w:b/>
                <w:bCs/>
                <w:color w:val="auto"/>
                <w:kern w:val="2"/>
                <w:szCs w:val="24"/>
              </w:rPr>
              <w:t>施</w:t>
            </w:r>
          </w:p>
        </w:tc>
        <w:tc>
          <w:tcPr>
            <w:tcW w:w="9432" w:type="dxa"/>
            <w:vAlign w:val="center"/>
          </w:tcPr>
          <w:p w14:paraId="27C2BD7E">
            <w:pPr>
              <w:spacing w:line="360" w:lineRule="auto"/>
              <w:ind w:firstLine="482" w:firstLineChars="200"/>
              <w:jc w:val="both"/>
              <w:rPr>
                <w:rFonts w:hint="default" w:ascii="Times New Roman" w:hAnsi="Times New Roman" w:cs="Times New Roman" w:eastAsiaTheme="minorEastAsia"/>
                <w:b/>
                <w:bCs/>
                <w:color w:val="auto"/>
                <w:sz w:val="24"/>
                <w:szCs w:val="28"/>
              </w:rPr>
            </w:pPr>
            <w:r>
              <w:rPr>
                <w:rFonts w:hint="eastAsia" w:ascii="Times New Roman" w:hAnsi="Times New Roman" w:cs="Times New Roman" w:eastAsiaTheme="minorEastAsia"/>
                <w:b/>
                <w:bCs/>
                <w:color w:val="auto"/>
                <w:sz w:val="24"/>
                <w:szCs w:val="28"/>
                <w:lang w:val="en-US" w:eastAsia="zh-CN"/>
              </w:rPr>
              <w:t>1.</w:t>
            </w:r>
            <w:r>
              <w:rPr>
                <w:rFonts w:hint="default" w:ascii="Times New Roman" w:hAnsi="Times New Roman" w:cs="Times New Roman" w:eastAsiaTheme="minorEastAsia"/>
                <w:b/>
                <w:bCs/>
                <w:color w:val="auto"/>
                <w:sz w:val="24"/>
                <w:szCs w:val="28"/>
              </w:rPr>
              <w:t>扬尘污染防治措施</w:t>
            </w:r>
          </w:p>
          <w:p w14:paraId="15E63610">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依照《宝鸡市大气污染防治条例》《宝鸡市大气污染治理专项行动方案》（2023-2027年）</w:t>
            </w:r>
            <w:r>
              <w:rPr>
                <w:rFonts w:hint="eastAsia" w:ascii="Times New Roman" w:hAnsi="Times New Roman" w:cs="Times New Roman" w:eastAsiaTheme="minorEastAsia"/>
                <w:color w:val="auto"/>
                <w:sz w:val="24"/>
                <w:szCs w:val="28"/>
                <w:lang w:val="en-US" w:eastAsia="zh-CN"/>
              </w:rPr>
              <w:t>及</w:t>
            </w:r>
            <w:r>
              <w:rPr>
                <w:rFonts w:hint="default" w:ascii="Times New Roman" w:hAnsi="Times New Roman" w:cs="Times New Roman" w:eastAsiaTheme="minorEastAsia"/>
                <w:color w:val="auto"/>
                <w:sz w:val="24"/>
                <w:szCs w:val="28"/>
              </w:rPr>
              <w:t>《</w:t>
            </w:r>
            <w:r>
              <w:rPr>
                <w:rFonts w:hint="eastAsia" w:ascii="Times New Roman" w:hAnsi="Times New Roman" w:cs="Times New Roman" w:eastAsiaTheme="minorEastAsia"/>
                <w:color w:val="auto"/>
                <w:sz w:val="24"/>
                <w:szCs w:val="28"/>
                <w:lang w:val="en-US" w:eastAsia="zh-CN"/>
              </w:rPr>
              <w:t>凤翔区</w:t>
            </w:r>
            <w:r>
              <w:rPr>
                <w:rFonts w:hint="default" w:ascii="Times New Roman" w:hAnsi="Times New Roman" w:cs="Times New Roman" w:eastAsiaTheme="minorEastAsia"/>
                <w:color w:val="auto"/>
                <w:sz w:val="24"/>
                <w:szCs w:val="28"/>
              </w:rPr>
              <w:t>大气污染治理专项行动方案（2023-2027年）》等关于扬尘控制的有关要求进行施工。施工扬尘主要防治措施如下：</w:t>
            </w:r>
          </w:p>
          <w:p w14:paraId="37090D3D">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①建设单位应当组织协调施工、监理、渣土清运等单位成立建筑施工扬尘专项治理领导机构，制定工作方案，明确工作职责，积极做好扬尘治理管理工作。建设单位与施工单位签订的合同，应当明确施工单位的扬尘污染防治责任，并将扬尘污染防治费用列入工程预算并及时足额支付</w:t>
            </w:r>
            <w:r>
              <w:rPr>
                <w:rFonts w:hint="eastAsia" w:cs="Times New Roman" w:eastAsiaTheme="minorEastAsia"/>
                <w:color w:val="auto"/>
                <w:sz w:val="24"/>
                <w:szCs w:val="28"/>
                <w:lang w:val="en-US" w:eastAsia="zh-CN"/>
              </w:rPr>
              <w:t>给</w:t>
            </w:r>
            <w:r>
              <w:rPr>
                <w:rFonts w:hint="default" w:ascii="Times New Roman" w:hAnsi="Times New Roman" w:cs="Times New Roman" w:eastAsiaTheme="minorEastAsia"/>
                <w:color w:val="auto"/>
                <w:sz w:val="24"/>
                <w:szCs w:val="28"/>
              </w:rPr>
              <w:t>施工单位。</w:t>
            </w:r>
          </w:p>
          <w:p w14:paraId="20EA76B3">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②施工组织设计中，必须制定施工现场扬尘预防治理专项方案，并指定专人负责落实，无专项方案严禁开工。</w:t>
            </w:r>
          </w:p>
          <w:p w14:paraId="06F9D827">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③工程项目部必须制定空气重污染应急预案，政府发布重污染预警时，立即启动应急响应。工程项目部必须对进场所有作业人员进行工地扬尘预防治理知识培训，未经培训严禁上岗。施工工地工程概况标志牌</w:t>
            </w:r>
            <w:r>
              <w:rPr>
                <w:rFonts w:hint="eastAsia" w:cs="Times New Roman" w:eastAsiaTheme="minorEastAsia"/>
                <w:color w:val="auto"/>
                <w:sz w:val="24"/>
                <w:szCs w:val="28"/>
                <w:lang w:val="en-US" w:eastAsia="zh-CN"/>
              </w:rPr>
              <w:t>上</w:t>
            </w:r>
            <w:r>
              <w:rPr>
                <w:rFonts w:hint="default" w:ascii="Times New Roman" w:hAnsi="Times New Roman" w:cs="Times New Roman" w:eastAsiaTheme="minorEastAsia"/>
                <w:color w:val="auto"/>
                <w:sz w:val="24"/>
                <w:szCs w:val="28"/>
              </w:rPr>
              <w:t>必须公布扬尘投诉举报电话，举报电话应包括施工企业电话和主管部门电话。</w:t>
            </w:r>
          </w:p>
          <w:p w14:paraId="637CDAD2">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④以降低PM</w:t>
            </w:r>
            <w:r>
              <w:rPr>
                <w:rFonts w:hint="default" w:ascii="Times New Roman" w:hAnsi="Times New Roman" w:cs="Times New Roman" w:eastAsiaTheme="minorEastAsia"/>
                <w:color w:val="auto"/>
                <w:sz w:val="24"/>
                <w:szCs w:val="28"/>
                <w:vertAlign w:val="subscript"/>
              </w:rPr>
              <w:t>10</w:t>
            </w:r>
            <w:r>
              <w:rPr>
                <w:rFonts w:hint="default" w:ascii="Times New Roman" w:hAnsi="Times New Roman" w:cs="Times New Roman" w:eastAsiaTheme="minorEastAsia"/>
                <w:color w:val="auto"/>
                <w:sz w:val="24"/>
                <w:szCs w:val="28"/>
              </w:rPr>
              <w:t>指标为导向建立动态管控机制，构建过程全覆盖、管理全方位、责任全链条的施工扬尘防治体系。严格执行施工场地</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六个百分百</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，施工工地扬尘排放超过《施工场界扬尘排放限值</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DB61/1078-2017</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》的立即停工整改</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施工现场应全封闭设置围挡墙，严禁敞开式作业；施工现场出入口及场内主要道路必须硬化，其余场地必须绿化或固化；施工现场集中堆放的土方必须覆盖，严禁裸露；施工现场的水泥</w:t>
            </w:r>
            <w:r>
              <w:rPr>
                <w:rFonts w:hint="eastAsia" w:ascii="Times New Roman" w:hAnsi="Times New Roman" w:cs="Times New Roman" w:eastAsiaTheme="minorEastAsia"/>
                <w:color w:val="auto"/>
                <w:sz w:val="24"/>
                <w:szCs w:val="28"/>
                <w:lang w:eastAsia="zh-CN"/>
              </w:rPr>
              <w:t>及其他</w:t>
            </w:r>
            <w:r>
              <w:rPr>
                <w:rFonts w:hint="default" w:ascii="Times New Roman" w:hAnsi="Times New Roman" w:cs="Times New Roman" w:eastAsiaTheme="minorEastAsia"/>
                <w:color w:val="auto"/>
                <w:sz w:val="24"/>
                <w:szCs w:val="28"/>
              </w:rPr>
              <w:t>粉尘类建筑材料必须密闭存放或覆盖，严禁露天放置；施工现场运送土方、渣土、建筑垃圾的车辆必须封闭或遮盖，严禁沿路遗漏或</w:t>
            </w:r>
            <w:r>
              <w:rPr>
                <w:rFonts w:hint="eastAsia" w:cs="Times New Roman" w:eastAsiaTheme="minorEastAsia"/>
                <w:color w:val="auto"/>
                <w:sz w:val="24"/>
                <w:szCs w:val="28"/>
                <w:lang w:eastAsia="zh-CN"/>
              </w:rPr>
              <w:t>抛洒</w:t>
            </w:r>
            <w:r>
              <w:rPr>
                <w:rFonts w:hint="default" w:ascii="Times New Roman" w:hAnsi="Times New Roman" w:cs="Times New Roman" w:eastAsiaTheme="minorEastAsia"/>
                <w:color w:val="auto"/>
                <w:sz w:val="24"/>
                <w:szCs w:val="28"/>
              </w:rPr>
              <w:t>；施工作业产生泥浆的，设置泥浆池、泥浆沟，确保泥浆不溢流，废弃泥浆采用密封式罐车清运</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施工现场出入口必须配备车辆冲洗设施，严禁车辆带泥出场；</w:t>
            </w:r>
            <w:r>
              <w:rPr>
                <w:rFonts w:hint="eastAsia" w:ascii="Times New Roman" w:hAnsi="Times New Roman" w:cs="Times New Roman" w:eastAsiaTheme="minorEastAsia"/>
                <w:color w:val="auto"/>
                <w:sz w:val="24"/>
                <w:szCs w:val="28"/>
                <w:lang w:val="en-US" w:eastAsia="zh-CN"/>
              </w:rPr>
              <w:t>非道路移动车辆尾气排放应满足相关标准要求。</w:t>
            </w:r>
            <w:r>
              <w:rPr>
                <w:rFonts w:hint="default" w:ascii="Times New Roman" w:hAnsi="Times New Roman" w:cs="Times New Roman" w:eastAsiaTheme="minorEastAsia"/>
                <w:color w:val="auto"/>
                <w:sz w:val="24"/>
                <w:szCs w:val="28"/>
              </w:rPr>
              <w:t>施工现场配备洒水车辆，建立洒水清扫制度或</w:t>
            </w:r>
            <w:r>
              <w:rPr>
                <w:rFonts w:hint="eastAsia" w:cs="Times New Roman" w:eastAsiaTheme="minorEastAsia"/>
                <w:color w:val="auto"/>
                <w:sz w:val="24"/>
                <w:szCs w:val="28"/>
                <w:lang w:val="en-US" w:eastAsia="zh-CN"/>
              </w:rPr>
              <w:t>采取</w:t>
            </w:r>
            <w:r>
              <w:rPr>
                <w:rFonts w:hint="default" w:ascii="Times New Roman" w:hAnsi="Times New Roman" w:cs="Times New Roman" w:eastAsiaTheme="minorEastAsia"/>
                <w:color w:val="auto"/>
                <w:sz w:val="24"/>
                <w:szCs w:val="28"/>
              </w:rPr>
              <w:t>雾化降尘措施，并有专人负责。</w:t>
            </w:r>
          </w:p>
          <w:p w14:paraId="62B92C5C">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⑤施工现场必须设置固定垃圾存放点，垃圾应分类集中堆放并覆盖，及时清运，严禁焚烧、</w:t>
            </w:r>
            <w:r>
              <w:rPr>
                <w:rFonts w:hint="eastAsia" w:ascii="Times New Roman" w:hAnsi="Times New Roman" w:cs="Times New Roman" w:eastAsiaTheme="minorEastAsia"/>
                <w:color w:val="auto"/>
                <w:sz w:val="24"/>
                <w:szCs w:val="28"/>
                <w:lang w:val="en-US" w:eastAsia="zh-CN"/>
              </w:rPr>
              <w:t>填埋</w:t>
            </w:r>
            <w:r>
              <w:rPr>
                <w:rFonts w:hint="default" w:ascii="Times New Roman" w:hAnsi="Times New Roman" w:cs="Times New Roman" w:eastAsiaTheme="minorEastAsia"/>
                <w:color w:val="auto"/>
                <w:sz w:val="24"/>
                <w:szCs w:val="28"/>
              </w:rPr>
              <w:t>和随意丢弃。</w:t>
            </w:r>
          </w:p>
          <w:p w14:paraId="6FB210C0">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⑥完成占地面积5000m</w:t>
            </w:r>
            <w:r>
              <w:rPr>
                <w:rFonts w:hint="default" w:ascii="Times New Roman" w:hAnsi="Times New Roman" w:cs="Times New Roman" w:eastAsiaTheme="minorEastAsia"/>
                <w:color w:val="auto"/>
                <w:sz w:val="24"/>
                <w:szCs w:val="28"/>
                <w:vertAlign w:val="superscript"/>
              </w:rPr>
              <w:t>2</w:t>
            </w:r>
            <w:r>
              <w:rPr>
                <w:rFonts w:hint="default" w:ascii="Times New Roman" w:hAnsi="Times New Roman" w:cs="Times New Roman" w:eastAsiaTheme="minorEastAsia"/>
                <w:color w:val="auto"/>
                <w:sz w:val="24"/>
                <w:szCs w:val="28"/>
              </w:rPr>
              <w:t>以上施工工地视频监控或扬尘监测设施安装和联网。强化渣土车运输管理，依法从严查处无证运输、冒尖运输、不按规定路线和时间运输、带泥上路、沿街抛洒等行为。推进渣土车、商砼车</w:t>
            </w:r>
            <w:r>
              <w:rPr>
                <w:rFonts w:hint="eastAsia" w:cs="Times New Roman" w:eastAsiaTheme="minorEastAsia"/>
                <w:color w:val="auto"/>
                <w:sz w:val="24"/>
                <w:szCs w:val="28"/>
                <w:lang w:val="en-US" w:eastAsia="zh-CN"/>
              </w:rPr>
              <w:t>等</w:t>
            </w:r>
            <w:r>
              <w:rPr>
                <w:rFonts w:hint="default" w:ascii="Times New Roman" w:hAnsi="Times New Roman" w:cs="Times New Roman" w:eastAsiaTheme="minorEastAsia"/>
                <w:color w:val="auto"/>
                <w:sz w:val="24"/>
                <w:szCs w:val="28"/>
              </w:rPr>
              <w:t>新能源或国六排放标准车辆替代，逐步淘汰渣土清运行业国五及以下排放标准柴油车辆。</w:t>
            </w:r>
          </w:p>
          <w:p w14:paraId="1F14C7B2">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⑦除沙尘天气影响外</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PM</w:t>
            </w:r>
            <w:r>
              <w:rPr>
                <w:rFonts w:hint="default" w:ascii="Times New Roman" w:hAnsi="Times New Roman" w:cs="Times New Roman" w:eastAsiaTheme="minorEastAsia"/>
                <w:color w:val="auto"/>
                <w:sz w:val="24"/>
                <w:szCs w:val="28"/>
                <w:vertAlign w:val="subscript"/>
              </w:rPr>
              <w:t>10</w:t>
            </w:r>
            <w:r>
              <w:rPr>
                <w:rFonts w:hint="default" w:ascii="Times New Roman" w:hAnsi="Times New Roman" w:cs="Times New Roman" w:eastAsiaTheme="minorEastAsia"/>
                <w:color w:val="auto"/>
                <w:sz w:val="24"/>
                <w:szCs w:val="28"/>
              </w:rPr>
              <w:t>小时浓度连续</w:t>
            </w:r>
            <w:r>
              <w:rPr>
                <w:rFonts w:hint="eastAsia" w:ascii="Times New Roman" w:hAnsi="Times New Roman" w:cs="Times New Roman" w:eastAsiaTheme="minorEastAsia"/>
                <w:color w:val="auto"/>
                <w:sz w:val="24"/>
                <w:szCs w:val="28"/>
                <w:lang w:val="en-US" w:eastAsia="zh-CN"/>
              </w:rPr>
              <w:t>3</w:t>
            </w:r>
            <w:r>
              <w:rPr>
                <w:rFonts w:hint="default" w:ascii="Times New Roman" w:hAnsi="Times New Roman" w:cs="Times New Roman" w:eastAsiaTheme="minorEastAsia"/>
                <w:color w:val="auto"/>
                <w:sz w:val="24"/>
                <w:szCs w:val="28"/>
              </w:rPr>
              <w:t>小时超过150微克/立方米时</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暂停超过环境质量监测值2.5倍以上施工工地作业。</w:t>
            </w:r>
          </w:p>
          <w:p w14:paraId="6A543E18">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⑧暂时不能开工的建设用地，建设单位应当对裸露地面进行覆盖；超过三个月的，应当进行绿化、铺装或者遮盖。</w:t>
            </w:r>
          </w:p>
          <w:p w14:paraId="5B291B9E">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eastAsia="宋体" w:cs="Times New Roman"/>
                <w:color w:val="auto"/>
                <w:sz w:val="24"/>
                <w:szCs w:val="28"/>
              </w:rPr>
              <w:t>⑨</w:t>
            </w:r>
            <w:r>
              <w:rPr>
                <w:rFonts w:hint="default" w:ascii="Times New Roman" w:hAnsi="Times New Roman" w:cs="Times New Roman" w:eastAsiaTheme="minorEastAsia"/>
                <w:color w:val="auto"/>
                <w:sz w:val="24"/>
                <w:szCs w:val="28"/>
              </w:rPr>
              <w:t>公示扬尘污染防治措施、负责人、扬尘监督管理主管部门等信息。</w:t>
            </w:r>
          </w:p>
          <w:p w14:paraId="4F3D5B4B">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在此基础上，施工造成的不利影响是局部的、短期的，本项目建设完成之后影响就会消失，因此本项目施工期大气环境影响可接受。</w:t>
            </w:r>
          </w:p>
          <w:p w14:paraId="64B8FBF2">
            <w:pPr>
              <w:widowControl/>
              <w:tabs>
                <w:tab w:val="left" w:pos="1057"/>
                <w:tab w:val="left" w:pos="2809"/>
                <w:tab w:val="center" w:pos="4153"/>
                <w:tab w:val="left" w:pos="6937"/>
              </w:tabs>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kern w:val="0"/>
                <w:sz w:val="24"/>
                <w:szCs w:val="24"/>
              </w:rPr>
              <w:t>项目施工过程用到的施工机械主要有挖掘机、装载机、推土机、运输车辆等机械，它们以柴油为燃料，均会产生一定量的废气，主要污染物为</w:t>
            </w:r>
            <w:r>
              <w:rPr>
                <w:rFonts w:hint="default" w:ascii="Times New Roman" w:hAnsi="Times New Roman" w:cs="Times New Roman" w:eastAsiaTheme="minorEastAsia"/>
                <w:color w:val="auto"/>
                <w:kern w:val="0"/>
                <w:sz w:val="24"/>
                <w:szCs w:val="24"/>
                <w:lang w:val="en-US" w:eastAsia="zh-CN"/>
              </w:rPr>
              <w:t>NOx、CO及THC</w:t>
            </w:r>
            <w:r>
              <w:rPr>
                <w:rFonts w:hint="default" w:ascii="Times New Roman" w:hAnsi="Times New Roman" w:cs="Times New Roman" w:eastAsiaTheme="minorEastAsia"/>
                <w:color w:val="auto"/>
                <w:kern w:val="0"/>
                <w:sz w:val="24"/>
                <w:szCs w:val="24"/>
              </w:rPr>
              <w:t>等</w:t>
            </w:r>
            <w:r>
              <w:rPr>
                <w:rFonts w:hint="eastAsia" w:ascii="Times New Roman" w:hAnsi="Times New Roman" w:cs="Times New Roman" w:eastAsiaTheme="minorEastAsia"/>
                <w:color w:val="auto"/>
                <w:kern w:val="0"/>
                <w:sz w:val="24"/>
                <w:szCs w:val="24"/>
                <w:lang w:eastAsia="zh-CN"/>
              </w:rPr>
              <w:t>。</w:t>
            </w:r>
            <w:r>
              <w:rPr>
                <w:rFonts w:hint="default" w:ascii="Times New Roman" w:hAnsi="Times New Roman" w:cs="Times New Roman"/>
                <w:bCs/>
                <w:color w:val="auto"/>
                <w:sz w:val="24"/>
                <w:szCs w:val="24"/>
              </w:rPr>
              <w:t>应多加注意机械设备的维护，确保设备正常运行，提高设备原料的利用率。同时合理安排工序，选取优质燃料，严格执行《非道路移动机械污染防治技术政策》相关要求，确保施工机械的废气满足《</w:t>
            </w:r>
            <w:r>
              <w:rPr>
                <w:rFonts w:hint="default" w:ascii="Times New Roman" w:hAnsi="Times New Roman" w:cs="Times New Roman"/>
                <w:color w:val="auto"/>
                <w:sz w:val="24"/>
                <w:szCs w:val="24"/>
                <w:lang w:eastAsia="zh-CN"/>
              </w:rPr>
              <w:t>非道路移动机械用柴油机排气污染物排放限值及测量方法（中国第三、四阶段）</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w:t>
            </w:r>
            <w:r>
              <w:rPr>
                <w:rFonts w:hint="default" w:ascii="Times New Roman" w:hAnsi="Times New Roman" w:cs="Times New Roman"/>
                <w:color w:val="auto"/>
                <w:sz w:val="24"/>
                <w:szCs w:val="24"/>
                <w:lang w:eastAsia="zh-CN"/>
              </w:rPr>
              <w:t>GB 20891-2014</w:t>
            </w:r>
            <w:r>
              <w:rPr>
                <w:rFonts w:hint="default" w:ascii="Times New Roman" w:hAnsi="Times New Roman" w:cs="Times New Roman"/>
                <w:bCs/>
                <w:color w:val="auto"/>
                <w:sz w:val="24"/>
                <w:szCs w:val="24"/>
                <w:lang w:eastAsia="zh-CN"/>
              </w:rPr>
              <w:t>）</w:t>
            </w:r>
            <w:r>
              <w:rPr>
                <w:rFonts w:hint="default" w:ascii="Times New Roman" w:hAnsi="Times New Roman" w:cs="Times New Roman"/>
                <w:color w:val="auto"/>
                <w:sz w:val="24"/>
                <w:szCs w:val="24"/>
                <w:lang w:eastAsia="zh-CN"/>
              </w:rPr>
              <w:t>及修改单</w:t>
            </w:r>
            <w:r>
              <w:rPr>
                <w:rFonts w:hint="default" w:ascii="Times New Roman" w:hAnsi="Times New Roman" w:cs="Times New Roman"/>
                <w:bCs/>
                <w:color w:val="auto"/>
                <w:sz w:val="24"/>
                <w:szCs w:val="24"/>
              </w:rPr>
              <w:t>。</w:t>
            </w:r>
            <w:r>
              <w:rPr>
                <w:rFonts w:hint="default" w:ascii="Times New Roman" w:hAnsi="Times New Roman" w:cs="Times New Roman" w:eastAsiaTheme="minorEastAsia"/>
                <w:color w:val="auto"/>
                <w:kern w:val="0"/>
                <w:sz w:val="24"/>
                <w:szCs w:val="24"/>
              </w:rPr>
              <w:t>由于其产生量不大，影响范围有限，</w:t>
            </w:r>
            <w:r>
              <w:rPr>
                <w:rFonts w:hint="default" w:ascii="Times New Roman" w:hAnsi="Times New Roman" w:cs="Times New Roman" w:eastAsiaTheme="minorEastAsia"/>
                <w:color w:val="auto"/>
                <w:sz w:val="24"/>
                <w:szCs w:val="28"/>
              </w:rPr>
              <w:t>工程在加强施工车辆运行管理与维护保养情况下，可减少尾气排放对环境的污染，</w:t>
            </w:r>
            <w:r>
              <w:rPr>
                <w:rFonts w:hint="default" w:ascii="Times New Roman" w:hAnsi="Times New Roman" w:cs="Times New Roman" w:eastAsiaTheme="minorEastAsia"/>
                <w:color w:val="auto"/>
                <w:kern w:val="0"/>
                <w:sz w:val="24"/>
                <w:szCs w:val="24"/>
              </w:rPr>
              <w:t>对环境影响比较小。</w:t>
            </w:r>
          </w:p>
          <w:p w14:paraId="6714F437">
            <w:pPr>
              <w:spacing w:line="360" w:lineRule="auto"/>
              <w:ind w:firstLine="482" w:firstLineChars="200"/>
              <w:jc w:val="both"/>
              <w:rPr>
                <w:rFonts w:hint="default" w:ascii="Times New Roman" w:hAnsi="Times New Roman" w:cs="Times New Roman" w:eastAsiaTheme="minorEastAsia"/>
                <w:b/>
                <w:bCs/>
                <w:color w:val="auto"/>
                <w:sz w:val="24"/>
                <w:szCs w:val="28"/>
              </w:rPr>
            </w:pPr>
            <w:r>
              <w:rPr>
                <w:rFonts w:hint="eastAsia" w:ascii="Times New Roman" w:hAnsi="Times New Roman" w:cs="Times New Roman" w:eastAsiaTheme="minorEastAsia"/>
                <w:b/>
                <w:bCs/>
                <w:color w:val="auto"/>
                <w:sz w:val="24"/>
                <w:szCs w:val="28"/>
                <w:lang w:val="en-US" w:eastAsia="zh-CN"/>
              </w:rPr>
              <w:t>2.</w:t>
            </w:r>
            <w:r>
              <w:rPr>
                <w:rFonts w:hint="default" w:ascii="Times New Roman" w:hAnsi="Times New Roman" w:cs="Times New Roman" w:eastAsiaTheme="minorEastAsia"/>
                <w:b/>
                <w:bCs/>
                <w:color w:val="auto"/>
                <w:sz w:val="24"/>
                <w:szCs w:val="28"/>
              </w:rPr>
              <w:t>废水污染防治措施</w:t>
            </w:r>
          </w:p>
          <w:p w14:paraId="0EA5B0E8">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施工</w:t>
            </w:r>
            <w:r>
              <w:rPr>
                <w:rFonts w:hint="eastAsia" w:ascii="Times New Roman" w:hAnsi="Times New Roman" w:cs="Times New Roman" w:eastAsiaTheme="minorEastAsia"/>
                <w:color w:val="auto"/>
                <w:sz w:val="24"/>
                <w:szCs w:val="28"/>
                <w:lang w:val="en-US" w:eastAsia="zh-CN"/>
              </w:rPr>
              <w:t>废水</w:t>
            </w:r>
            <w:r>
              <w:rPr>
                <w:rFonts w:hint="default" w:ascii="Times New Roman" w:hAnsi="Times New Roman" w:cs="Times New Roman" w:eastAsiaTheme="minorEastAsia"/>
                <w:color w:val="auto"/>
                <w:sz w:val="24"/>
                <w:szCs w:val="28"/>
              </w:rPr>
              <w:t>主要防治措施如下：</w:t>
            </w:r>
          </w:p>
          <w:p w14:paraId="65DD9DC3">
            <w:pPr>
              <w:spacing w:line="360" w:lineRule="auto"/>
              <w:ind w:firstLine="480" w:firstLineChars="200"/>
              <w:jc w:val="both"/>
              <w:rPr>
                <w:rFonts w:hint="eastAsia" w:ascii="Times New Roman" w:hAnsi="Times New Roman" w:cs="Times New Roman" w:eastAsiaTheme="minorEastAsia"/>
                <w:color w:val="auto"/>
                <w:sz w:val="24"/>
                <w:szCs w:val="28"/>
                <w:lang w:eastAsia="zh-CN"/>
              </w:rPr>
            </w:pPr>
            <w:r>
              <w:rPr>
                <w:rFonts w:hint="default" w:ascii="Times New Roman" w:hAnsi="Times New Roman" w:cs="Times New Roman" w:eastAsiaTheme="minorEastAsia"/>
                <w:color w:val="auto"/>
                <w:sz w:val="24"/>
                <w:szCs w:val="28"/>
              </w:rPr>
              <w:t>①施工期施工单位应严格执行《建设工程施工场地文明施工及环境管理暂行规定》，对地面水的排放进行组织设计，严禁乱排、乱流</w:t>
            </w:r>
            <w:r>
              <w:rPr>
                <w:rFonts w:hint="eastAsia" w:cs="Times New Roman" w:eastAsiaTheme="minorEastAsia"/>
                <w:color w:val="auto"/>
                <w:sz w:val="24"/>
                <w:szCs w:val="28"/>
                <w:lang w:val="en-US" w:eastAsia="zh-CN"/>
              </w:rPr>
              <w:t>等</w:t>
            </w:r>
            <w:r>
              <w:rPr>
                <w:rFonts w:hint="default" w:ascii="Times New Roman" w:hAnsi="Times New Roman" w:cs="Times New Roman" w:eastAsiaTheme="minorEastAsia"/>
                <w:color w:val="auto"/>
                <w:sz w:val="24"/>
                <w:szCs w:val="28"/>
              </w:rPr>
              <w:t>污染道路、水体</w:t>
            </w:r>
            <w:r>
              <w:rPr>
                <w:rFonts w:hint="eastAsia" w:ascii="Times New Roman" w:hAnsi="Times New Roman" w:cs="Times New Roman" w:eastAsiaTheme="minorEastAsia"/>
                <w:color w:val="auto"/>
                <w:sz w:val="24"/>
                <w:szCs w:val="28"/>
                <w:lang w:eastAsia="zh-CN"/>
              </w:rPr>
              <w:t>。</w:t>
            </w:r>
          </w:p>
          <w:p w14:paraId="06877DB6">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②生产废水应设置临时沉砂池，含泥浆水经临时沉砂池沉淀后，作为场地消尘使用或作施工混凝土养生水回用，临时沉砂池要按照规范进行修建，地面要进行硬化，防止生活污水对地下水造成污染。</w:t>
            </w:r>
          </w:p>
          <w:p w14:paraId="31E498BF">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③施工现场应加强施工人员管理，专人负责</w:t>
            </w:r>
            <w:r>
              <w:rPr>
                <w:rFonts w:hint="eastAsia" w:ascii="Times New Roman" w:hAnsi="Times New Roman"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防止生活污水乱排，污染环境。</w:t>
            </w:r>
          </w:p>
          <w:p w14:paraId="086D29A7">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④加强对施工人员的教育，贯彻文明施工的原则，严格按施工操作规范执行，避免和减少污染事故发生。</w:t>
            </w:r>
          </w:p>
          <w:p w14:paraId="5C919CB0">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⑤施工单位在施工现场生</w:t>
            </w:r>
            <w:r>
              <w:rPr>
                <w:rFonts w:hint="eastAsia" w:cs="Times New Roman" w:eastAsiaTheme="minorEastAsia"/>
                <w:color w:val="auto"/>
                <w:sz w:val="24"/>
                <w:szCs w:val="28"/>
                <w:lang w:val="en-US" w:eastAsia="zh-CN"/>
              </w:rPr>
              <w:t>处理</w:t>
            </w:r>
            <w:r>
              <w:rPr>
                <w:rFonts w:hint="default" w:ascii="Times New Roman" w:hAnsi="Times New Roman" w:cs="Times New Roman" w:eastAsiaTheme="minorEastAsia"/>
                <w:color w:val="auto"/>
                <w:sz w:val="24"/>
                <w:szCs w:val="28"/>
              </w:rPr>
              <w:t>活污水</w:t>
            </w:r>
            <w:r>
              <w:rPr>
                <w:rFonts w:hint="eastAsia" w:ascii="Times New Roman" w:hAnsi="Times New Roman" w:cs="Times New Roman" w:eastAsiaTheme="minorEastAsia"/>
                <w:color w:val="auto"/>
                <w:sz w:val="24"/>
                <w:szCs w:val="28"/>
                <w:lang w:val="en-US" w:eastAsia="zh-CN"/>
              </w:rPr>
              <w:t>依托现有污水处理设施</w:t>
            </w:r>
            <w:r>
              <w:rPr>
                <w:rFonts w:hint="default" w:ascii="Times New Roman" w:hAnsi="Times New Roman" w:cs="Times New Roman" w:eastAsiaTheme="minorEastAsia"/>
                <w:color w:val="auto"/>
                <w:sz w:val="24"/>
                <w:szCs w:val="28"/>
              </w:rPr>
              <w:t>，能有效地控制对水体的污染。</w:t>
            </w:r>
          </w:p>
          <w:p w14:paraId="6BA169DA">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采取以上措施后，项目施工期废水对地表水环境影响较小。</w:t>
            </w:r>
          </w:p>
          <w:p w14:paraId="6B0ECA42">
            <w:pPr>
              <w:spacing w:line="360" w:lineRule="auto"/>
              <w:ind w:firstLine="482" w:firstLineChars="200"/>
              <w:jc w:val="both"/>
              <w:rPr>
                <w:rFonts w:hint="default" w:ascii="Times New Roman" w:hAnsi="Times New Roman" w:cs="Times New Roman" w:eastAsiaTheme="minorEastAsia"/>
                <w:b/>
                <w:bCs/>
                <w:color w:val="auto"/>
                <w:sz w:val="24"/>
                <w:szCs w:val="28"/>
                <w:lang w:eastAsia="zh-CN"/>
              </w:rPr>
            </w:pPr>
            <w:bookmarkStart w:id="27" w:name="3.1.2.4施工期固体废物分析"/>
            <w:bookmarkEnd w:id="27"/>
            <w:bookmarkStart w:id="28" w:name="3.1.2.4施工期固体废物分析"/>
            <w:bookmarkEnd w:id="28"/>
            <w:r>
              <w:rPr>
                <w:rFonts w:hint="eastAsia" w:ascii="Times New Roman" w:hAnsi="Times New Roman" w:cs="Times New Roman" w:eastAsiaTheme="minorEastAsia"/>
                <w:b/>
                <w:bCs/>
                <w:color w:val="auto"/>
                <w:sz w:val="24"/>
                <w:szCs w:val="28"/>
                <w:lang w:val="en-US" w:eastAsia="zh-CN"/>
              </w:rPr>
              <w:t>3.</w:t>
            </w:r>
            <w:r>
              <w:rPr>
                <w:rFonts w:hint="default" w:ascii="Times New Roman" w:hAnsi="Times New Roman" w:cs="Times New Roman" w:eastAsiaTheme="minorEastAsia"/>
                <w:b/>
                <w:bCs/>
                <w:color w:val="auto"/>
                <w:sz w:val="24"/>
                <w:szCs w:val="28"/>
              </w:rPr>
              <w:t>噪声污染防治措施</w:t>
            </w:r>
          </w:p>
          <w:p w14:paraId="2DADF1C0">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施工</w:t>
            </w:r>
            <w:r>
              <w:rPr>
                <w:rFonts w:hint="eastAsia" w:ascii="Times New Roman" w:hAnsi="Times New Roman" w:cs="Times New Roman" w:eastAsiaTheme="minorEastAsia"/>
                <w:color w:val="auto"/>
                <w:sz w:val="24"/>
                <w:szCs w:val="28"/>
                <w:lang w:val="en-US" w:eastAsia="zh-CN"/>
              </w:rPr>
              <w:t>噪声</w:t>
            </w:r>
            <w:r>
              <w:rPr>
                <w:rFonts w:hint="default" w:ascii="Times New Roman" w:hAnsi="Times New Roman" w:cs="Times New Roman" w:eastAsiaTheme="minorEastAsia"/>
                <w:color w:val="auto"/>
                <w:sz w:val="24"/>
                <w:szCs w:val="28"/>
              </w:rPr>
              <w:t>主要防治措施如下：</w:t>
            </w:r>
          </w:p>
          <w:p w14:paraId="29CEF964">
            <w:pPr>
              <w:spacing w:line="360" w:lineRule="auto"/>
              <w:ind w:firstLine="480" w:firstLineChars="200"/>
              <w:jc w:val="both"/>
              <w:rPr>
                <w:rFonts w:hint="eastAsia" w:ascii="Times New Roman" w:hAnsi="Times New Roman" w:cs="Times New Roman" w:eastAsiaTheme="minorEastAsia"/>
                <w:color w:val="auto"/>
                <w:sz w:val="24"/>
                <w:szCs w:val="28"/>
                <w:lang w:eastAsia="zh-CN"/>
              </w:rPr>
            </w:pPr>
            <w:r>
              <w:rPr>
                <w:rFonts w:hint="default" w:ascii="Times New Roman" w:hAnsi="Times New Roman" w:cs="Times New Roman" w:eastAsiaTheme="minorEastAsia"/>
                <w:color w:val="auto"/>
                <w:sz w:val="24"/>
                <w:szCs w:val="28"/>
              </w:rPr>
              <w:t>①建筑施工时尽可能采用低噪声施工机械</w:t>
            </w:r>
            <w:r>
              <w:rPr>
                <w:rFonts w:hint="eastAsia" w:ascii="Times New Roman" w:hAnsi="Times New Roman" w:cs="Times New Roman" w:eastAsiaTheme="minorEastAsia"/>
                <w:color w:val="auto"/>
                <w:sz w:val="24"/>
                <w:szCs w:val="28"/>
                <w:lang w:eastAsia="zh-CN"/>
              </w:rPr>
              <w:t>。</w:t>
            </w:r>
          </w:p>
          <w:p w14:paraId="4FD2EC05">
            <w:pPr>
              <w:spacing w:line="360" w:lineRule="auto"/>
              <w:ind w:firstLine="480" w:firstLineChars="200"/>
              <w:jc w:val="both"/>
              <w:rPr>
                <w:rFonts w:hint="eastAsia" w:ascii="Times New Roman" w:hAnsi="Times New Roman" w:cs="Times New Roman" w:eastAsiaTheme="minorEastAsia"/>
                <w:color w:val="auto"/>
                <w:sz w:val="24"/>
                <w:szCs w:val="28"/>
                <w:lang w:eastAsia="zh-CN"/>
              </w:rPr>
            </w:pPr>
            <w:r>
              <w:rPr>
                <w:rFonts w:hint="default" w:ascii="Times New Roman" w:hAnsi="Times New Roman" w:cs="Times New Roman" w:eastAsiaTheme="minorEastAsia"/>
                <w:color w:val="auto"/>
                <w:sz w:val="24"/>
                <w:szCs w:val="28"/>
              </w:rPr>
              <w:t>②采取适当措施，降低噪声。对位置相对固定的机械设备，如切割机、电锯等，应设置在工棚内</w:t>
            </w:r>
            <w:r>
              <w:rPr>
                <w:rFonts w:hint="eastAsia" w:ascii="Times New Roman" w:hAnsi="Times New Roman" w:cs="Times New Roman" w:eastAsiaTheme="minorEastAsia"/>
                <w:color w:val="auto"/>
                <w:sz w:val="24"/>
                <w:szCs w:val="28"/>
                <w:lang w:eastAsia="zh-CN"/>
              </w:rPr>
              <w:t>。</w:t>
            </w:r>
          </w:p>
          <w:p w14:paraId="1E2974D0">
            <w:pPr>
              <w:spacing w:line="360" w:lineRule="auto"/>
              <w:ind w:firstLine="480" w:firstLineChars="200"/>
              <w:jc w:val="both"/>
              <w:rPr>
                <w:rFonts w:hint="eastAsia" w:ascii="Times New Roman" w:hAnsi="Times New Roman" w:cs="Times New Roman" w:eastAsiaTheme="minorEastAsia"/>
                <w:color w:val="auto"/>
                <w:sz w:val="24"/>
                <w:szCs w:val="28"/>
                <w:lang w:eastAsia="zh-CN"/>
              </w:rPr>
            </w:pPr>
            <w:r>
              <w:rPr>
                <w:rFonts w:hint="default" w:ascii="Times New Roman" w:hAnsi="Times New Roman" w:cs="Times New Roman" w:eastAsiaTheme="minorEastAsia"/>
                <w:color w:val="auto"/>
                <w:sz w:val="24"/>
                <w:szCs w:val="28"/>
              </w:rPr>
              <w:t>③对高噪声设备采用移动式隔声屏障进行隔声，隔声量一般能达到5～10dB（A）</w:t>
            </w:r>
            <w:r>
              <w:rPr>
                <w:rFonts w:hint="eastAsia" w:ascii="Times New Roman" w:hAnsi="Times New Roman" w:cs="Times New Roman" w:eastAsiaTheme="minorEastAsia"/>
                <w:color w:val="auto"/>
                <w:sz w:val="24"/>
                <w:szCs w:val="28"/>
                <w:lang w:eastAsia="zh-CN"/>
              </w:rPr>
              <w:t>。</w:t>
            </w:r>
          </w:p>
          <w:p w14:paraId="0DBAB881">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④严格控制施工时间，根据不同季节正常作息时间，合理安排施工计划，尽可能避开夜间（22:00-6:</w:t>
            </w:r>
            <w:r>
              <w:rPr>
                <w:rFonts w:hint="eastAsia" w:cs="Times New Roman" w:eastAsiaTheme="minorEastAsia"/>
                <w:color w:val="auto"/>
                <w:sz w:val="24"/>
                <w:szCs w:val="28"/>
                <w:lang w:eastAsia="zh-CN"/>
              </w:rPr>
              <w:t>00）</w:t>
            </w:r>
            <w:r>
              <w:rPr>
                <w:rFonts w:hint="default" w:ascii="Times New Roman" w:hAnsi="Times New Roman" w:cs="Times New Roman" w:eastAsiaTheme="minorEastAsia"/>
                <w:color w:val="auto"/>
                <w:sz w:val="24"/>
                <w:szCs w:val="28"/>
              </w:rPr>
              <w:t>昼间午休时间动用高噪声设备，以免产生扰民现象。</w:t>
            </w:r>
          </w:p>
          <w:p w14:paraId="46E72F15">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⑤严格操作规程，降低人为噪声。不合理的施工操作是产生人为噪声的主要原因，如脚手架的安装、拆除，钢筋材料的装卸过</w:t>
            </w:r>
            <w:r>
              <w:rPr>
                <w:rFonts w:hint="eastAsia" w:cs="Times New Roman" w:eastAsiaTheme="minorEastAsia"/>
                <w:color w:val="auto"/>
                <w:sz w:val="24"/>
                <w:szCs w:val="28"/>
                <w:lang w:eastAsia="zh-CN"/>
              </w:rPr>
              <w:t>程中</w:t>
            </w:r>
            <w:r>
              <w:rPr>
                <w:rFonts w:hint="default" w:ascii="Times New Roman" w:hAnsi="Times New Roman" w:cs="Times New Roman" w:eastAsiaTheme="minorEastAsia"/>
                <w:color w:val="auto"/>
                <w:sz w:val="24"/>
                <w:szCs w:val="28"/>
              </w:rPr>
              <w:t>产生的金属撞击声；运输车辆进入工地应减速，减少鸣笛等。</w:t>
            </w:r>
          </w:p>
          <w:p w14:paraId="491B363C">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采取以上措施后，项目施工期</w:t>
            </w:r>
            <w:r>
              <w:rPr>
                <w:rFonts w:hint="eastAsia" w:cs="Times New Roman" w:eastAsiaTheme="minorEastAsia"/>
                <w:color w:val="auto"/>
                <w:sz w:val="24"/>
                <w:szCs w:val="28"/>
                <w:lang w:val="en-US" w:eastAsia="zh-CN"/>
              </w:rPr>
              <w:t>间</w:t>
            </w:r>
            <w:r>
              <w:rPr>
                <w:rFonts w:hint="default" w:ascii="Times New Roman" w:hAnsi="Times New Roman" w:cs="Times New Roman" w:eastAsiaTheme="minorEastAsia"/>
                <w:color w:val="auto"/>
                <w:sz w:val="24"/>
                <w:szCs w:val="28"/>
              </w:rPr>
              <w:t>施工噪声对区域声环境影响相对较小。</w:t>
            </w:r>
          </w:p>
          <w:p w14:paraId="022D938A">
            <w:pPr>
              <w:spacing w:line="360" w:lineRule="auto"/>
              <w:ind w:firstLine="482" w:firstLineChars="200"/>
              <w:jc w:val="both"/>
              <w:rPr>
                <w:rFonts w:hint="default" w:ascii="Times New Roman" w:hAnsi="Times New Roman" w:cs="Times New Roman" w:eastAsiaTheme="minorEastAsia"/>
                <w:b/>
                <w:bCs/>
                <w:color w:val="auto"/>
                <w:sz w:val="24"/>
                <w:szCs w:val="28"/>
              </w:rPr>
            </w:pPr>
            <w:bookmarkStart w:id="29" w:name="6.4 施工期固体废物环境影响分析"/>
            <w:bookmarkEnd w:id="29"/>
            <w:bookmarkStart w:id="30" w:name="_TOC_250036"/>
            <w:bookmarkEnd w:id="30"/>
            <w:r>
              <w:rPr>
                <w:rFonts w:hint="eastAsia" w:ascii="Times New Roman" w:hAnsi="Times New Roman" w:cs="Times New Roman" w:eastAsiaTheme="minorEastAsia"/>
                <w:b/>
                <w:bCs/>
                <w:color w:val="auto"/>
                <w:sz w:val="24"/>
                <w:szCs w:val="28"/>
                <w:lang w:val="en-US" w:eastAsia="zh-CN"/>
              </w:rPr>
              <w:t>4.</w:t>
            </w:r>
            <w:r>
              <w:rPr>
                <w:rFonts w:hint="default" w:ascii="Times New Roman" w:hAnsi="Times New Roman" w:cs="Times New Roman" w:eastAsiaTheme="minorEastAsia"/>
                <w:b/>
                <w:bCs/>
                <w:color w:val="auto"/>
                <w:sz w:val="24"/>
                <w:szCs w:val="28"/>
                <w:lang w:val="en-US" w:eastAsia="zh-CN"/>
              </w:rPr>
              <w:t>固体废物</w:t>
            </w:r>
            <w:r>
              <w:rPr>
                <w:rFonts w:hint="default" w:ascii="Times New Roman" w:hAnsi="Times New Roman" w:cs="Times New Roman" w:eastAsiaTheme="minorEastAsia"/>
                <w:b/>
                <w:bCs/>
                <w:color w:val="auto"/>
                <w:sz w:val="24"/>
                <w:szCs w:val="28"/>
              </w:rPr>
              <w:t>污染防治措施</w:t>
            </w:r>
          </w:p>
          <w:p w14:paraId="22FFA629">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施工</w:t>
            </w:r>
            <w:r>
              <w:rPr>
                <w:rFonts w:hint="eastAsia" w:ascii="Times New Roman" w:hAnsi="Times New Roman" w:cs="Times New Roman" w:eastAsiaTheme="minorEastAsia"/>
                <w:color w:val="auto"/>
                <w:sz w:val="24"/>
                <w:szCs w:val="28"/>
                <w:lang w:val="en-US" w:eastAsia="zh-CN"/>
              </w:rPr>
              <w:t>固废</w:t>
            </w:r>
            <w:r>
              <w:rPr>
                <w:rFonts w:hint="default" w:ascii="Times New Roman" w:hAnsi="Times New Roman" w:cs="Times New Roman" w:eastAsiaTheme="minorEastAsia"/>
                <w:color w:val="auto"/>
                <w:sz w:val="24"/>
                <w:szCs w:val="28"/>
              </w:rPr>
              <w:t>主要防治措施如下：</w:t>
            </w:r>
          </w:p>
          <w:p w14:paraId="2E1D5DA7">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①建筑垃圾优先应用于其他设施地基回填，就近填坑造平，尽量就地处置，不能完全处置时运至管理部门指定地点妥善堆存。</w:t>
            </w:r>
          </w:p>
          <w:p w14:paraId="06BB7236">
            <w:pPr>
              <w:spacing w:line="360" w:lineRule="auto"/>
              <w:ind w:firstLine="480" w:firstLineChars="200"/>
              <w:jc w:val="both"/>
              <w:rPr>
                <w:rFonts w:hint="default" w:ascii="Times New Roman" w:hAnsi="Times New Roman" w:cs="Times New Roman" w:eastAsiaTheme="minorEastAsia"/>
                <w:color w:val="auto"/>
                <w:sz w:val="24"/>
                <w:szCs w:val="28"/>
                <w:lang w:val="en-US" w:eastAsia="zh-CN"/>
              </w:rPr>
            </w:pPr>
            <w:r>
              <w:rPr>
                <w:rFonts w:hint="default" w:ascii="Times New Roman" w:hAnsi="Times New Roman" w:cs="Times New Roman" w:eastAsiaTheme="minorEastAsia"/>
                <w:color w:val="auto"/>
                <w:sz w:val="24"/>
                <w:szCs w:val="28"/>
              </w:rPr>
              <w:t>②建设和施工单位应持渣土管理部门核发的处置证向运输单位办理建筑垃圾、工程渣土</w:t>
            </w:r>
            <w:r>
              <w:rPr>
                <w:rFonts w:hint="eastAsia" w:cs="Times New Roman" w:eastAsiaTheme="minorEastAsia"/>
                <w:color w:val="auto"/>
                <w:sz w:val="24"/>
                <w:szCs w:val="28"/>
                <w:lang w:val="en-US" w:eastAsia="zh-CN"/>
              </w:rPr>
              <w:t>等</w:t>
            </w:r>
            <w:r>
              <w:rPr>
                <w:rFonts w:hint="default" w:ascii="Times New Roman" w:hAnsi="Times New Roman" w:cs="Times New Roman" w:eastAsiaTheme="minorEastAsia"/>
                <w:color w:val="auto"/>
                <w:sz w:val="24"/>
                <w:szCs w:val="28"/>
              </w:rPr>
              <w:t>托运手续。</w:t>
            </w:r>
          </w:p>
          <w:p w14:paraId="3902E2EB">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③对施工场所的固体废弃物，由施工单位或委托的运输单位负责及时清理处置，不得占用道路堆放建筑垃圾和工程渣土；施工废水处理系统产生的污泥也应及时外运处理；在工程施工结束撤离时，必须做好现场的清理和固体废弃物的处理处置工作，不得在地面遗留固体废弃物。</w:t>
            </w:r>
          </w:p>
          <w:p w14:paraId="0936E6ED">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④加强施工工区生活垃圾的管理，分片、分类设置垃圾箱，避免生活垃圾混入施工建筑垃圾，并定期由环卫部门予以清运。</w:t>
            </w:r>
          </w:p>
          <w:p w14:paraId="7807ABE1">
            <w:pPr>
              <w:spacing w:line="360" w:lineRule="auto"/>
              <w:ind w:firstLine="480" w:firstLineChars="200"/>
              <w:jc w:val="both"/>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⑤施工单位加强对临时居住人员的教育和管理，不随处随手乱扔垃圾，保证生活垃圾能集中处置。</w:t>
            </w:r>
          </w:p>
          <w:p w14:paraId="3FA8F9C9">
            <w:pPr>
              <w:spacing w:line="360" w:lineRule="auto"/>
              <w:ind w:firstLine="480" w:firstLineChars="200"/>
              <w:jc w:val="both"/>
              <w:rPr>
                <w:rFonts w:hint="eastAsia" w:ascii="Times New Roman" w:hAnsi="Times New Roman" w:eastAsia="宋体" w:cs="Times New Roman"/>
                <w:color w:val="auto"/>
                <w:sz w:val="24"/>
                <w:szCs w:val="22"/>
                <w:lang w:eastAsia="zh-CN"/>
              </w:rPr>
            </w:pPr>
            <w:r>
              <w:rPr>
                <w:rFonts w:hint="default" w:ascii="Times New Roman" w:hAnsi="Times New Roman" w:cs="Times New Roman" w:eastAsiaTheme="minorEastAsia"/>
                <w:color w:val="auto"/>
                <w:sz w:val="24"/>
                <w:szCs w:val="28"/>
                <w:lang w:val="en-US" w:eastAsia="zh-CN"/>
              </w:rPr>
              <w:t>⑥施工</w:t>
            </w:r>
            <w:r>
              <w:rPr>
                <w:rFonts w:hint="default" w:ascii="Times New Roman" w:hAnsi="Times New Roman" w:cs="Times New Roman" w:eastAsiaTheme="minorEastAsia"/>
                <w:color w:val="auto"/>
                <w:sz w:val="24"/>
                <w:szCs w:val="28"/>
              </w:rPr>
              <w:t>过程中</w:t>
            </w:r>
            <w:r>
              <w:rPr>
                <w:rFonts w:hint="eastAsia" w:ascii="Times New Roman" w:hAnsi="Times New Roman" w:cs="Times New Roman" w:eastAsiaTheme="minorEastAsia"/>
                <w:color w:val="auto"/>
                <w:sz w:val="24"/>
                <w:szCs w:val="28"/>
                <w:lang w:val="en-US" w:eastAsia="zh-CN"/>
              </w:rPr>
              <w:t>若有</w:t>
            </w:r>
            <w:r>
              <w:rPr>
                <w:rFonts w:hint="default" w:ascii="Times New Roman" w:hAnsi="Times New Roman" w:cs="Times New Roman" w:eastAsiaTheme="minorEastAsia"/>
                <w:color w:val="auto"/>
                <w:sz w:val="24"/>
                <w:szCs w:val="28"/>
              </w:rPr>
              <w:t>剥</w:t>
            </w:r>
            <w:r>
              <w:rPr>
                <w:rFonts w:hint="default" w:ascii="Times New Roman" w:hAnsi="Times New Roman" w:cs="Times New Roman"/>
                <w:color w:val="auto"/>
                <w:sz w:val="24"/>
                <w:szCs w:val="22"/>
              </w:rPr>
              <w:t>离的表土，应当单独收集和存放，优先用于土地复垦、土壤改良、造地和绿化等</w:t>
            </w:r>
            <w:r>
              <w:rPr>
                <w:rFonts w:hint="eastAsia" w:ascii="Times New Roman" w:hAnsi="Times New Roman" w:eastAsia="宋体" w:cs="Times New Roman"/>
                <w:color w:val="auto"/>
                <w:sz w:val="24"/>
                <w:szCs w:val="22"/>
                <w:lang w:eastAsia="zh-CN"/>
              </w:rPr>
              <w:t>。</w:t>
            </w:r>
          </w:p>
          <w:p w14:paraId="319DD887">
            <w:pPr>
              <w:pStyle w:val="112"/>
              <w:rPr>
                <w:rFonts w:hint="default"/>
                <w:color w:val="auto"/>
              </w:rPr>
            </w:pPr>
            <w:r>
              <w:rPr>
                <w:rFonts w:hint="default" w:ascii="Times New Roman" w:hAnsi="Times New Roman" w:cs="Times New Roman" w:eastAsiaTheme="minorEastAsia"/>
                <w:color w:val="auto"/>
                <w:sz w:val="24"/>
                <w:szCs w:val="28"/>
              </w:rPr>
              <w:t>项目在施工过程中，对环境的影响主要来源于施工期产生的废气、废水、机械噪声及固体废物等</w:t>
            </w:r>
            <w:r>
              <w:rPr>
                <w:rFonts w:hint="eastAsia"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在采取相关的防治措施后，对周边环境影响较小</w:t>
            </w:r>
            <w:r>
              <w:rPr>
                <w:rFonts w:hint="eastAsia" w:cs="Times New Roman" w:eastAsiaTheme="minorEastAsia"/>
                <w:color w:val="auto"/>
                <w:sz w:val="24"/>
                <w:szCs w:val="28"/>
                <w:lang w:eastAsia="zh-CN"/>
              </w:rPr>
              <w:t>。</w:t>
            </w:r>
            <w:r>
              <w:rPr>
                <w:rFonts w:hint="default" w:ascii="Times New Roman" w:hAnsi="Times New Roman" w:cs="Times New Roman" w:eastAsiaTheme="minorEastAsia"/>
                <w:color w:val="auto"/>
                <w:sz w:val="24"/>
                <w:szCs w:val="28"/>
              </w:rPr>
              <w:t>随着施工期的结束，各类污染也将随之消失。</w:t>
            </w:r>
          </w:p>
        </w:tc>
      </w:tr>
      <w:tr w14:paraId="599A8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56" w:type="dxa"/>
            <w:tcMar>
              <w:left w:w="28" w:type="dxa"/>
              <w:right w:w="28" w:type="dxa"/>
            </w:tcMar>
            <w:vAlign w:val="center"/>
          </w:tcPr>
          <w:p w14:paraId="4DF617D1">
            <w:pPr>
              <w:wordWrap w:val="0"/>
              <w:adjustRightInd w:val="0"/>
              <w:snapToGrid w:val="0"/>
              <w:spacing w:line="360" w:lineRule="auto"/>
              <w:jc w:val="center"/>
              <w:rPr>
                <w:rFonts w:cs="宋体"/>
                <w:b/>
                <w:bCs/>
                <w:color w:val="auto"/>
                <w:sz w:val="24"/>
              </w:rPr>
            </w:pPr>
            <w:r>
              <w:rPr>
                <w:rFonts w:hint="eastAsia" w:cs="宋体"/>
                <w:b/>
                <w:bCs/>
                <w:color w:val="auto"/>
                <w:sz w:val="24"/>
              </w:rPr>
              <w:t>运营</w:t>
            </w:r>
          </w:p>
          <w:p w14:paraId="74FC838A">
            <w:pPr>
              <w:wordWrap w:val="0"/>
              <w:adjustRightInd w:val="0"/>
              <w:snapToGrid w:val="0"/>
              <w:spacing w:line="360" w:lineRule="auto"/>
              <w:jc w:val="center"/>
              <w:rPr>
                <w:rFonts w:cs="宋体"/>
                <w:b/>
                <w:bCs/>
                <w:color w:val="auto"/>
                <w:sz w:val="24"/>
              </w:rPr>
            </w:pPr>
            <w:r>
              <w:rPr>
                <w:rFonts w:hint="eastAsia" w:cs="宋体"/>
                <w:b/>
                <w:bCs/>
                <w:color w:val="auto"/>
                <w:sz w:val="24"/>
              </w:rPr>
              <w:t>期环</w:t>
            </w:r>
          </w:p>
          <w:p w14:paraId="164F4470">
            <w:pPr>
              <w:wordWrap w:val="0"/>
              <w:adjustRightInd w:val="0"/>
              <w:snapToGrid w:val="0"/>
              <w:spacing w:line="360" w:lineRule="auto"/>
              <w:jc w:val="center"/>
              <w:rPr>
                <w:rFonts w:cs="宋体"/>
                <w:b/>
                <w:bCs/>
                <w:color w:val="auto"/>
                <w:sz w:val="24"/>
              </w:rPr>
            </w:pPr>
            <w:r>
              <w:rPr>
                <w:rFonts w:hint="eastAsia" w:cs="宋体"/>
                <w:b/>
                <w:bCs/>
                <w:color w:val="auto"/>
                <w:sz w:val="24"/>
              </w:rPr>
              <w:t>境影</w:t>
            </w:r>
          </w:p>
          <w:p w14:paraId="7A01478A">
            <w:pPr>
              <w:wordWrap w:val="0"/>
              <w:adjustRightInd w:val="0"/>
              <w:snapToGrid w:val="0"/>
              <w:spacing w:line="360" w:lineRule="auto"/>
              <w:jc w:val="center"/>
              <w:rPr>
                <w:rFonts w:cs="宋体"/>
                <w:b/>
                <w:bCs/>
                <w:color w:val="auto"/>
                <w:sz w:val="24"/>
              </w:rPr>
            </w:pPr>
            <w:r>
              <w:rPr>
                <w:rFonts w:hint="eastAsia" w:cs="宋体"/>
                <w:b/>
                <w:bCs/>
                <w:color w:val="auto"/>
                <w:sz w:val="24"/>
              </w:rPr>
              <w:t>响和</w:t>
            </w:r>
          </w:p>
          <w:p w14:paraId="1E226495">
            <w:pPr>
              <w:wordWrap w:val="0"/>
              <w:adjustRightInd w:val="0"/>
              <w:snapToGrid w:val="0"/>
              <w:spacing w:line="360" w:lineRule="auto"/>
              <w:jc w:val="center"/>
              <w:rPr>
                <w:rFonts w:cs="宋体"/>
                <w:b/>
                <w:bCs/>
                <w:color w:val="auto"/>
                <w:sz w:val="24"/>
              </w:rPr>
            </w:pPr>
            <w:r>
              <w:rPr>
                <w:rFonts w:hint="eastAsia" w:cs="宋体"/>
                <w:b/>
                <w:bCs/>
                <w:color w:val="auto"/>
                <w:sz w:val="24"/>
              </w:rPr>
              <w:t>保护</w:t>
            </w:r>
          </w:p>
          <w:p w14:paraId="28796DE4">
            <w:pPr>
              <w:pStyle w:val="30"/>
              <w:wordWrap w:val="0"/>
              <w:adjustRightInd w:val="0"/>
              <w:snapToGrid w:val="0"/>
              <w:spacing w:before="0" w:beforeAutospacing="0" w:after="0" w:afterAutospacing="0" w:line="360" w:lineRule="auto"/>
              <w:jc w:val="center"/>
              <w:rPr>
                <w:rFonts w:ascii="Times New Roman" w:hAnsi="Times New Roman" w:cs="宋体"/>
                <w:b/>
                <w:bCs/>
                <w:color w:val="auto"/>
                <w:kern w:val="2"/>
                <w:szCs w:val="24"/>
              </w:rPr>
            </w:pPr>
            <w:r>
              <w:rPr>
                <w:rFonts w:hint="eastAsia" w:ascii="Times New Roman" w:hAnsi="Times New Roman" w:cs="宋体"/>
                <w:b/>
                <w:bCs/>
                <w:color w:val="auto"/>
                <w:szCs w:val="24"/>
              </w:rPr>
              <w:t>措施</w:t>
            </w:r>
          </w:p>
        </w:tc>
        <w:tc>
          <w:tcPr>
            <w:tcW w:w="9432" w:type="dxa"/>
            <w:vAlign w:val="center"/>
          </w:tcPr>
          <w:p w14:paraId="55797B6D">
            <w:pPr>
              <w:pStyle w:val="112"/>
              <w:numPr>
                <w:ilvl w:val="0"/>
                <w:numId w:val="9"/>
              </w:numPr>
              <w:ind w:firstLine="482"/>
              <w:rPr>
                <w:rFonts w:hint="default"/>
                <w:b/>
                <w:bCs/>
                <w:color w:val="auto"/>
              </w:rPr>
            </w:pPr>
            <w:r>
              <w:rPr>
                <w:b/>
                <w:bCs/>
                <w:color w:val="auto"/>
              </w:rPr>
              <w:t>废气</w:t>
            </w:r>
          </w:p>
          <w:p w14:paraId="3080D5E5">
            <w:pPr>
              <w:pStyle w:val="112"/>
              <w:bidi w:val="0"/>
              <w:rPr>
                <w:rFonts w:hint="default"/>
              </w:rPr>
            </w:pPr>
            <w:r>
              <w:rPr>
                <w:rFonts w:hint="eastAsia"/>
                <w:b/>
                <w:bCs/>
                <w:lang w:val="en-US" w:eastAsia="zh-CN"/>
              </w:rPr>
              <w:t>1.</w:t>
            </w:r>
            <w:r>
              <w:rPr>
                <w:b/>
                <w:bCs/>
              </w:rPr>
              <w:t>本项目废气污染物产排核算汇总</w:t>
            </w:r>
          </w:p>
        </w:tc>
      </w:tr>
    </w:tbl>
    <w:p w14:paraId="1970BB47">
      <w:pPr>
        <w:wordWrap w:val="0"/>
        <w:adjustRightInd w:val="0"/>
        <w:snapToGrid w:val="0"/>
        <w:spacing w:line="360" w:lineRule="auto"/>
        <w:rPr>
          <w:rFonts w:cs="宋体"/>
          <w:b/>
          <w:color w:val="auto"/>
          <w:kern w:val="0"/>
          <w:sz w:val="28"/>
          <w:szCs w:val="28"/>
        </w:rPr>
        <w:sectPr>
          <w:pgSz w:w="11907" w:h="16840"/>
          <w:pgMar w:top="1440" w:right="1080" w:bottom="1440" w:left="1080" w:header="851" w:footer="851" w:gutter="0"/>
          <w:cols w:space="720" w:num="1"/>
          <w:docGrid w:linePitch="312" w:charSpace="0"/>
        </w:sectPr>
      </w:pPr>
    </w:p>
    <w:p w14:paraId="14CD5CAD">
      <w:pPr>
        <w:pStyle w:val="58"/>
        <w:rPr>
          <w:color w:val="auto"/>
          <w:lang w:val="en-US"/>
        </w:rPr>
      </w:pPr>
      <w:r>
        <w:rPr>
          <w:rFonts w:hint="eastAsia"/>
          <w:color w:val="auto"/>
          <w:lang w:val="en-US"/>
        </w:rPr>
        <w:t>表4-1</w:t>
      </w:r>
      <w:r>
        <w:rPr>
          <w:rFonts w:hint="eastAsia"/>
          <w:color w:val="auto"/>
          <w:lang w:val="en-US" w:eastAsia="zh-CN"/>
        </w:rPr>
        <w:t xml:space="preserve"> </w:t>
      </w:r>
      <w:r>
        <w:rPr>
          <w:rFonts w:hint="eastAsia"/>
          <w:color w:val="auto"/>
          <w:lang w:val="en-US"/>
        </w:rPr>
        <w:t>项目废气污染物产排</w:t>
      </w:r>
      <w:r>
        <w:rPr>
          <w:rFonts w:hint="eastAsia"/>
          <w:color w:val="auto"/>
          <w:lang w:val="en-US" w:eastAsia="zh-CN"/>
        </w:rPr>
        <w:t>量</w:t>
      </w:r>
      <w:r>
        <w:rPr>
          <w:rFonts w:hint="eastAsia"/>
          <w:color w:val="auto"/>
          <w:lang w:val="en-US"/>
        </w:rPr>
        <w:t>核算汇总</w:t>
      </w:r>
    </w:p>
    <w:tbl>
      <w:tblPr>
        <w:tblStyle w:val="34"/>
        <w:tblW w:w="51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62"/>
        <w:gridCol w:w="450"/>
        <w:gridCol w:w="1150"/>
        <w:gridCol w:w="950"/>
        <w:gridCol w:w="800"/>
        <w:gridCol w:w="917"/>
        <w:gridCol w:w="900"/>
        <w:gridCol w:w="950"/>
        <w:gridCol w:w="766"/>
        <w:gridCol w:w="684"/>
        <w:gridCol w:w="650"/>
        <w:gridCol w:w="1716"/>
        <w:gridCol w:w="700"/>
        <w:gridCol w:w="884"/>
        <w:gridCol w:w="916"/>
        <w:gridCol w:w="1067"/>
        <w:gridCol w:w="550"/>
        <w:gridCol w:w="617"/>
        <w:gridCol w:w="500"/>
        <w:gridCol w:w="459"/>
      </w:tblGrid>
      <w:tr w14:paraId="32D6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12" w:type="dxa"/>
            <w:gridSpan w:val="2"/>
            <w:vMerge w:val="restart"/>
            <w:shd w:val="clear" w:color="auto" w:fill="auto"/>
            <w:vAlign w:val="center"/>
          </w:tcPr>
          <w:p w14:paraId="055FED6E">
            <w:pPr>
              <w:pStyle w:val="58"/>
              <w:bidi w:val="0"/>
              <w:rPr>
                <w:rFonts w:hint="eastAsia"/>
                <w:b w:val="0"/>
                <w:bCs/>
              </w:rPr>
            </w:pPr>
            <w:r>
              <w:rPr>
                <w:rFonts w:hint="eastAsia"/>
                <w:b w:val="0"/>
                <w:bCs/>
                <w:lang w:val="en-US" w:eastAsia="zh-CN"/>
              </w:rPr>
              <w:t>产排污环节</w:t>
            </w:r>
          </w:p>
        </w:tc>
        <w:tc>
          <w:tcPr>
            <w:tcW w:w="1150" w:type="dxa"/>
            <w:vMerge w:val="restart"/>
            <w:shd w:val="clear" w:color="auto" w:fill="auto"/>
            <w:vAlign w:val="center"/>
          </w:tcPr>
          <w:p w14:paraId="7134A8FA">
            <w:pPr>
              <w:pStyle w:val="58"/>
              <w:bidi w:val="0"/>
              <w:rPr>
                <w:rFonts w:hint="eastAsia"/>
                <w:b w:val="0"/>
                <w:bCs/>
              </w:rPr>
            </w:pPr>
            <w:r>
              <w:rPr>
                <w:rFonts w:hint="eastAsia"/>
                <w:b w:val="0"/>
                <w:bCs/>
                <w:lang w:val="en-US" w:eastAsia="zh-CN"/>
              </w:rPr>
              <w:t>污染物种类</w:t>
            </w:r>
          </w:p>
        </w:tc>
        <w:tc>
          <w:tcPr>
            <w:tcW w:w="950" w:type="dxa"/>
            <w:vMerge w:val="restart"/>
            <w:shd w:val="clear" w:color="auto" w:fill="auto"/>
            <w:vAlign w:val="center"/>
          </w:tcPr>
          <w:p w14:paraId="3FEAEAC9">
            <w:pPr>
              <w:pStyle w:val="58"/>
              <w:bidi w:val="0"/>
              <w:rPr>
                <w:rFonts w:hint="eastAsia"/>
                <w:b w:val="0"/>
                <w:bCs/>
              </w:rPr>
            </w:pPr>
            <w:r>
              <w:rPr>
                <w:rFonts w:hint="eastAsia"/>
                <w:b w:val="0"/>
                <w:bCs/>
                <w:lang w:val="en-US" w:eastAsia="zh-CN"/>
              </w:rPr>
              <w:t>排放形式</w:t>
            </w:r>
          </w:p>
        </w:tc>
        <w:tc>
          <w:tcPr>
            <w:tcW w:w="800" w:type="dxa"/>
            <w:vMerge w:val="restart"/>
            <w:shd w:val="clear" w:color="auto" w:fill="auto"/>
            <w:vAlign w:val="center"/>
          </w:tcPr>
          <w:p w14:paraId="6BFB482F">
            <w:pPr>
              <w:pStyle w:val="58"/>
              <w:bidi w:val="0"/>
              <w:rPr>
                <w:rFonts w:hint="eastAsia"/>
                <w:b w:val="0"/>
                <w:bCs/>
              </w:rPr>
            </w:pPr>
            <w:r>
              <w:rPr>
                <w:rFonts w:hint="eastAsia"/>
                <w:b w:val="0"/>
                <w:bCs/>
                <w:lang w:val="en-US" w:eastAsia="zh-CN"/>
              </w:rPr>
              <w:t>排放时间</w:t>
            </w:r>
            <w:r>
              <w:rPr>
                <w:rFonts w:hint="default"/>
                <w:b w:val="0"/>
                <w:bCs/>
                <w:lang w:val="en-US" w:eastAsia="zh-CN"/>
              </w:rPr>
              <w:t>h/a</w:t>
            </w:r>
          </w:p>
        </w:tc>
        <w:tc>
          <w:tcPr>
            <w:tcW w:w="2767" w:type="dxa"/>
            <w:gridSpan w:val="3"/>
            <w:shd w:val="clear" w:color="auto" w:fill="auto"/>
            <w:vAlign w:val="center"/>
          </w:tcPr>
          <w:p w14:paraId="647FB392">
            <w:pPr>
              <w:pStyle w:val="58"/>
              <w:bidi w:val="0"/>
              <w:rPr>
                <w:rFonts w:hint="eastAsia"/>
                <w:b w:val="0"/>
                <w:bCs/>
              </w:rPr>
            </w:pPr>
            <w:r>
              <w:rPr>
                <w:rFonts w:hint="eastAsia"/>
                <w:b w:val="0"/>
                <w:bCs/>
                <w:lang w:val="en-US" w:eastAsia="zh-CN"/>
              </w:rPr>
              <w:t>污染物产生量和浓度</w:t>
            </w:r>
          </w:p>
        </w:tc>
        <w:tc>
          <w:tcPr>
            <w:tcW w:w="4516" w:type="dxa"/>
            <w:gridSpan w:val="5"/>
            <w:shd w:val="clear" w:color="auto" w:fill="auto"/>
            <w:vAlign w:val="center"/>
          </w:tcPr>
          <w:p w14:paraId="3BA5849B">
            <w:pPr>
              <w:pStyle w:val="58"/>
              <w:bidi w:val="0"/>
              <w:rPr>
                <w:rFonts w:hint="eastAsia"/>
                <w:b w:val="0"/>
                <w:bCs/>
              </w:rPr>
            </w:pPr>
            <w:r>
              <w:rPr>
                <w:rFonts w:hint="eastAsia"/>
                <w:b w:val="0"/>
                <w:bCs/>
                <w:lang w:val="en-US" w:eastAsia="zh-CN"/>
              </w:rPr>
              <w:t>污染治理设施</w:t>
            </w:r>
          </w:p>
        </w:tc>
        <w:tc>
          <w:tcPr>
            <w:tcW w:w="2867" w:type="dxa"/>
            <w:gridSpan w:val="3"/>
            <w:shd w:val="clear" w:color="auto" w:fill="auto"/>
            <w:vAlign w:val="center"/>
          </w:tcPr>
          <w:p w14:paraId="6FF94566">
            <w:pPr>
              <w:pStyle w:val="58"/>
              <w:bidi w:val="0"/>
              <w:rPr>
                <w:rFonts w:hint="eastAsia"/>
                <w:b w:val="0"/>
                <w:bCs/>
              </w:rPr>
            </w:pPr>
            <w:r>
              <w:rPr>
                <w:rFonts w:hint="eastAsia"/>
                <w:b w:val="0"/>
                <w:bCs/>
                <w:lang w:val="en-US" w:eastAsia="zh-CN"/>
              </w:rPr>
              <w:t>污染物排放量和浓度</w:t>
            </w:r>
          </w:p>
        </w:tc>
        <w:tc>
          <w:tcPr>
            <w:tcW w:w="2126" w:type="dxa"/>
            <w:gridSpan w:val="4"/>
            <w:shd w:val="clear" w:color="auto" w:fill="auto"/>
            <w:vAlign w:val="center"/>
          </w:tcPr>
          <w:p w14:paraId="4F324779">
            <w:pPr>
              <w:pStyle w:val="58"/>
              <w:bidi w:val="0"/>
              <w:rPr>
                <w:rFonts w:hint="eastAsia"/>
                <w:b w:val="0"/>
                <w:bCs/>
              </w:rPr>
            </w:pPr>
            <w:r>
              <w:rPr>
                <w:rFonts w:hint="eastAsia"/>
                <w:b w:val="0"/>
                <w:bCs/>
                <w:lang w:val="en-US" w:eastAsia="zh-CN"/>
              </w:rPr>
              <w:t>排放口基本情况</w:t>
            </w:r>
          </w:p>
        </w:tc>
      </w:tr>
      <w:tr w14:paraId="2F42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2932F0C3">
            <w:pPr>
              <w:pStyle w:val="58"/>
              <w:bidi w:val="0"/>
              <w:rPr>
                <w:rFonts w:hint="eastAsia"/>
                <w:b w:val="0"/>
                <w:bCs/>
              </w:rPr>
            </w:pPr>
          </w:p>
        </w:tc>
        <w:tc>
          <w:tcPr>
            <w:tcW w:w="1150" w:type="dxa"/>
            <w:vMerge w:val="continue"/>
            <w:shd w:val="clear" w:color="auto" w:fill="auto"/>
            <w:vAlign w:val="center"/>
          </w:tcPr>
          <w:p w14:paraId="1F5F933A">
            <w:pPr>
              <w:pStyle w:val="58"/>
              <w:bidi w:val="0"/>
              <w:rPr>
                <w:rFonts w:hint="eastAsia"/>
                <w:b w:val="0"/>
                <w:bCs/>
              </w:rPr>
            </w:pPr>
          </w:p>
        </w:tc>
        <w:tc>
          <w:tcPr>
            <w:tcW w:w="950" w:type="dxa"/>
            <w:vMerge w:val="continue"/>
            <w:shd w:val="clear" w:color="auto" w:fill="auto"/>
            <w:vAlign w:val="center"/>
          </w:tcPr>
          <w:p w14:paraId="4AD19BC0">
            <w:pPr>
              <w:pStyle w:val="58"/>
              <w:bidi w:val="0"/>
              <w:rPr>
                <w:rFonts w:hint="eastAsia"/>
                <w:b w:val="0"/>
                <w:bCs/>
              </w:rPr>
            </w:pPr>
          </w:p>
        </w:tc>
        <w:tc>
          <w:tcPr>
            <w:tcW w:w="800" w:type="dxa"/>
            <w:vMerge w:val="continue"/>
            <w:shd w:val="clear" w:color="auto" w:fill="auto"/>
            <w:vAlign w:val="center"/>
          </w:tcPr>
          <w:p w14:paraId="3561690B">
            <w:pPr>
              <w:pStyle w:val="58"/>
              <w:bidi w:val="0"/>
              <w:rPr>
                <w:rFonts w:hint="eastAsia"/>
                <w:b w:val="0"/>
                <w:bCs/>
              </w:rPr>
            </w:pPr>
          </w:p>
        </w:tc>
        <w:tc>
          <w:tcPr>
            <w:tcW w:w="917" w:type="dxa"/>
            <w:vMerge w:val="restart"/>
            <w:shd w:val="clear" w:color="auto" w:fill="auto"/>
            <w:vAlign w:val="center"/>
          </w:tcPr>
          <w:p w14:paraId="11F90E64">
            <w:pPr>
              <w:pStyle w:val="58"/>
              <w:bidi w:val="0"/>
              <w:rPr>
                <w:rFonts w:hint="eastAsia"/>
                <w:b w:val="0"/>
                <w:bCs/>
              </w:rPr>
            </w:pPr>
            <w:r>
              <w:rPr>
                <w:rFonts w:hint="eastAsia"/>
                <w:b w:val="0"/>
                <w:bCs/>
                <w:lang w:val="en-US" w:eastAsia="zh-CN"/>
              </w:rPr>
              <w:t>产生浓度</w:t>
            </w:r>
            <w:r>
              <w:rPr>
                <w:rFonts w:hint="default"/>
                <w:b w:val="0"/>
                <w:bCs/>
                <w:lang w:val="en-US" w:eastAsia="zh-CN"/>
              </w:rPr>
              <w:t>mg/m</w:t>
            </w:r>
            <w:r>
              <w:rPr>
                <w:rFonts w:hint="default"/>
                <w:b w:val="0"/>
                <w:bCs/>
                <w:vertAlign w:val="superscript"/>
                <w:lang w:val="en-US" w:eastAsia="zh-CN"/>
              </w:rPr>
              <w:t>3</w:t>
            </w:r>
          </w:p>
        </w:tc>
        <w:tc>
          <w:tcPr>
            <w:tcW w:w="1850" w:type="dxa"/>
            <w:gridSpan w:val="2"/>
            <w:shd w:val="clear" w:color="auto" w:fill="auto"/>
            <w:vAlign w:val="center"/>
          </w:tcPr>
          <w:p w14:paraId="468FB3DC">
            <w:pPr>
              <w:pStyle w:val="58"/>
              <w:bidi w:val="0"/>
              <w:rPr>
                <w:rFonts w:hint="eastAsia"/>
                <w:b w:val="0"/>
                <w:bCs/>
              </w:rPr>
            </w:pPr>
            <w:r>
              <w:rPr>
                <w:rFonts w:hint="eastAsia"/>
                <w:b w:val="0"/>
                <w:bCs/>
                <w:lang w:val="en-US" w:eastAsia="zh-CN"/>
              </w:rPr>
              <w:t>产生量</w:t>
            </w:r>
          </w:p>
        </w:tc>
        <w:tc>
          <w:tcPr>
            <w:tcW w:w="766" w:type="dxa"/>
            <w:shd w:val="clear" w:color="auto" w:fill="auto"/>
            <w:vAlign w:val="center"/>
          </w:tcPr>
          <w:p w14:paraId="41C36080">
            <w:pPr>
              <w:pStyle w:val="58"/>
              <w:bidi w:val="0"/>
              <w:rPr>
                <w:rFonts w:hint="eastAsia"/>
                <w:b w:val="0"/>
                <w:bCs/>
              </w:rPr>
            </w:pPr>
            <w:r>
              <w:rPr>
                <w:rFonts w:hint="eastAsia"/>
                <w:b w:val="0"/>
                <w:bCs/>
                <w:lang w:val="en-US" w:eastAsia="zh-CN"/>
              </w:rPr>
              <w:t>处理能力</w:t>
            </w:r>
          </w:p>
        </w:tc>
        <w:tc>
          <w:tcPr>
            <w:tcW w:w="684" w:type="dxa"/>
            <w:shd w:val="clear" w:color="auto" w:fill="auto"/>
            <w:vAlign w:val="center"/>
          </w:tcPr>
          <w:p w14:paraId="41AB52CC">
            <w:pPr>
              <w:pStyle w:val="58"/>
              <w:bidi w:val="0"/>
              <w:rPr>
                <w:rFonts w:hint="eastAsia"/>
                <w:b w:val="0"/>
                <w:bCs/>
              </w:rPr>
            </w:pPr>
            <w:r>
              <w:rPr>
                <w:rFonts w:hint="eastAsia"/>
                <w:b w:val="0"/>
                <w:bCs/>
                <w:lang w:val="en-US" w:eastAsia="zh-CN"/>
              </w:rPr>
              <w:t>收集效率</w:t>
            </w:r>
          </w:p>
        </w:tc>
        <w:tc>
          <w:tcPr>
            <w:tcW w:w="650" w:type="dxa"/>
            <w:shd w:val="clear" w:color="auto" w:fill="auto"/>
            <w:vAlign w:val="center"/>
          </w:tcPr>
          <w:p w14:paraId="38D6FB3E">
            <w:pPr>
              <w:pStyle w:val="58"/>
              <w:bidi w:val="0"/>
              <w:rPr>
                <w:rFonts w:hint="eastAsia"/>
                <w:b w:val="0"/>
                <w:bCs/>
              </w:rPr>
            </w:pPr>
            <w:r>
              <w:rPr>
                <w:rFonts w:hint="eastAsia"/>
                <w:b w:val="0"/>
                <w:bCs/>
                <w:lang w:val="en-US" w:eastAsia="zh-CN"/>
              </w:rPr>
              <w:t>去除效率</w:t>
            </w:r>
          </w:p>
        </w:tc>
        <w:tc>
          <w:tcPr>
            <w:tcW w:w="1716" w:type="dxa"/>
            <w:vMerge w:val="restart"/>
            <w:shd w:val="clear" w:color="auto" w:fill="auto"/>
            <w:vAlign w:val="center"/>
          </w:tcPr>
          <w:p w14:paraId="054149F5">
            <w:pPr>
              <w:pStyle w:val="58"/>
              <w:bidi w:val="0"/>
              <w:rPr>
                <w:rFonts w:hint="eastAsia"/>
                <w:b w:val="0"/>
                <w:bCs/>
              </w:rPr>
            </w:pPr>
            <w:r>
              <w:rPr>
                <w:rFonts w:hint="eastAsia"/>
                <w:b w:val="0"/>
                <w:bCs/>
                <w:lang w:val="en-US" w:eastAsia="zh-CN"/>
              </w:rPr>
              <w:t>处理工艺</w:t>
            </w:r>
          </w:p>
        </w:tc>
        <w:tc>
          <w:tcPr>
            <w:tcW w:w="700" w:type="dxa"/>
            <w:vMerge w:val="restart"/>
            <w:shd w:val="clear" w:color="auto" w:fill="auto"/>
            <w:vAlign w:val="center"/>
          </w:tcPr>
          <w:p w14:paraId="0644E233">
            <w:pPr>
              <w:pStyle w:val="58"/>
              <w:bidi w:val="0"/>
              <w:rPr>
                <w:rFonts w:hint="eastAsia"/>
                <w:b w:val="0"/>
                <w:bCs/>
              </w:rPr>
            </w:pPr>
            <w:r>
              <w:rPr>
                <w:rFonts w:hint="eastAsia"/>
                <w:b w:val="0"/>
                <w:bCs/>
                <w:lang w:val="en-US" w:eastAsia="zh-CN"/>
              </w:rPr>
              <w:t>是否可行技术</w:t>
            </w:r>
          </w:p>
        </w:tc>
        <w:tc>
          <w:tcPr>
            <w:tcW w:w="884" w:type="dxa"/>
            <w:vMerge w:val="restart"/>
            <w:shd w:val="clear" w:color="auto" w:fill="auto"/>
            <w:vAlign w:val="center"/>
          </w:tcPr>
          <w:p w14:paraId="565B25BD">
            <w:pPr>
              <w:pStyle w:val="58"/>
              <w:bidi w:val="0"/>
              <w:rPr>
                <w:rFonts w:hint="eastAsia"/>
                <w:b w:val="0"/>
                <w:bCs/>
                <w:lang w:val="en-US" w:eastAsia="zh-CN"/>
              </w:rPr>
            </w:pPr>
            <w:r>
              <w:rPr>
                <w:rFonts w:hint="eastAsia"/>
                <w:b w:val="0"/>
                <w:bCs/>
                <w:lang w:val="en-US" w:eastAsia="zh-CN"/>
              </w:rPr>
              <w:t>排放</w:t>
            </w:r>
          </w:p>
          <w:p w14:paraId="459EC813">
            <w:pPr>
              <w:pStyle w:val="58"/>
              <w:bidi w:val="0"/>
              <w:rPr>
                <w:rFonts w:hint="eastAsia"/>
                <w:b w:val="0"/>
                <w:bCs/>
              </w:rPr>
            </w:pPr>
            <w:r>
              <w:rPr>
                <w:rFonts w:hint="eastAsia"/>
                <w:b w:val="0"/>
                <w:bCs/>
                <w:lang w:val="en-US" w:eastAsia="zh-CN"/>
              </w:rPr>
              <w:t>浓度</w:t>
            </w:r>
            <w:r>
              <w:rPr>
                <w:rFonts w:hint="default"/>
                <w:b w:val="0"/>
                <w:bCs/>
                <w:lang w:val="en-US" w:eastAsia="zh-CN"/>
              </w:rPr>
              <w:t>mg/m</w:t>
            </w:r>
            <w:r>
              <w:rPr>
                <w:rFonts w:hint="default"/>
                <w:b w:val="0"/>
                <w:bCs/>
                <w:vertAlign w:val="superscript"/>
                <w:lang w:val="en-US" w:eastAsia="zh-CN"/>
              </w:rPr>
              <w:t>3</w:t>
            </w:r>
          </w:p>
        </w:tc>
        <w:tc>
          <w:tcPr>
            <w:tcW w:w="1983" w:type="dxa"/>
            <w:gridSpan w:val="2"/>
            <w:shd w:val="clear" w:color="auto" w:fill="auto"/>
            <w:vAlign w:val="center"/>
          </w:tcPr>
          <w:p w14:paraId="77010CEB">
            <w:pPr>
              <w:pStyle w:val="58"/>
              <w:bidi w:val="0"/>
              <w:rPr>
                <w:rFonts w:hint="eastAsia"/>
                <w:b w:val="0"/>
                <w:bCs/>
              </w:rPr>
            </w:pPr>
            <w:r>
              <w:rPr>
                <w:rFonts w:hint="eastAsia"/>
                <w:b w:val="0"/>
                <w:bCs/>
                <w:lang w:val="en-US" w:eastAsia="zh-CN"/>
              </w:rPr>
              <w:t>排放量</w:t>
            </w:r>
          </w:p>
        </w:tc>
        <w:tc>
          <w:tcPr>
            <w:tcW w:w="550" w:type="dxa"/>
            <w:shd w:val="clear" w:color="auto" w:fill="auto"/>
            <w:vAlign w:val="center"/>
          </w:tcPr>
          <w:p w14:paraId="4DA73DA8">
            <w:pPr>
              <w:pStyle w:val="58"/>
              <w:bidi w:val="0"/>
              <w:rPr>
                <w:rFonts w:hint="eastAsia"/>
                <w:b w:val="0"/>
                <w:bCs/>
              </w:rPr>
            </w:pPr>
            <w:r>
              <w:rPr>
                <w:rFonts w:hint="eastAsia"/>
                <w:b w:val="0"/>
                <w:bCs/>
                <w:lang w:val="en-US" w:eastAsia="zh-CN"/>
              </w:rPr>
              <w:t>编号</w:t>
            </w:r>
          </w:p>
        </w:tc>
        <w:tc>
          <w:tcPr>
            <w:tcW w:w="617" w:type="dxa"/>
            <w:shd w:val="clear" w:color="auto" w:fill="auto"/>
            <w:vAlign w:val="center"/>
          </w:tcPr>
          <w:p w14:paraId="5CCB2295">
            <w:pPr>
              <w:pStyle w:val="58"/>
              <w:bidi w:val="0"/>
              <w:rPr>
                <w:rFonts w:hint="eastAsia"/>
                <w:b w:val="0"/>
                <w:bCs/>
              </w:rPr>
            </w:pPr>
            <w:r>
              <w:rPr>
                <w:rFonts w:hint="eastAsia"/>
                <w:b w:val="0"/>
                <w:bCs/>
                <w:lang w:val="en-US" w:eastAsia="zh-CN"/>
              </w:rPr>
              <w:t>高度</w:t>
            </w:r>
          </w:p>
        </w:tc>
        <w:tc>
          <w:tcPr>
            <w:tcW w:w="500" w:type="dxa"/>
            <w:shd w:val="clear" w:color="auto" w:fill="auto"/>
            <w:vAlign w:val="center"/>
          </w:tcPr>
          <w:p w14:paraId="06E3D4ED">
            <w:pPr>
              <w:pStyle w:val="58"/>
              <w:bidi w:val="0"/>
              <w:rPr>
                <w:rFonts w:hint="eastAsia"/>
                <w:b w:val="0"/>
                <w:bCs/>
              </w:rPr>
            </w:pPr>
            <w:r>
              <w:rPr>
                <w:rFonts w:hint="eastAsia"/>
                <w:b w:val="0"/>
                <w:bCs/>
                <w:lang w:val="en-US" w:eastAsia="zh-CN"/>
              </w:rPr>
              <w:t>内径</w:t>
            </w:r>
          </w:p>
        </w:tc>
        <w:tc>
          <w:tcPr>
            <w:tcW w:w="459" w:type="dxa"/>
            <w:shd w:val="clear" w:color="auto" w:fill="auto"/>
            <w:vAlign w:val="center"/>
          </w:tcPr>
          <w:p w14:paraId="736C27F9">
            <w:pPr>
              <w:pStyle w:val="58"/>
              <w:bidi w:val="0"/>
              <w:rPr>
                <w:rFonts w:hint="eastAsia"/>
                <w:b w:val="0"/>
                <w:bCs/>
              </w:rPr>
            </w:pPr>
            <w:r>
              <w:rPr>
                <w:rFonts w:hint="eastAsia"/>
                <w:b w:val="0"/>
                <w:bCs/>
                <w:lang w:val="en-US" w:eastAsia="zh-CN"/>
              </w:rPr>
              <w:t>温度</w:t>
            </w:r>
          </w:p>
        </w:tc>
      </w:tr>
      <w:tr w14:paraId="66CA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12" w:type="dxa"/>
            <w:gridSpan w:val="2"/>
            <w:vMerge w:val="continue"/>
            <w:shd w:val="clear" w:color="auto" w:fill="auto"/>
            <w:vAlign w:val="center"/>
          </w:tcPr>
          <w:p w14:paraId="49BC4B20">
            <w:pPr>
              <w:pStyle w:val="58"/>
              <w:bidi w:val="0"/>
              <w:rPr>
                <w:rFonts w:hint="eastAsia"/>
                <w:b w:val="0"/>
                <w:bCs/>
              </w:rPr>
            </w:pPr>
          </w:p>
        </w:tc>
        <w:tc>
          <w:tcPr>
            <w:tcW w:w="1150" w:type="dxa"/>
            <w:vMerge w:val="continue"/>
            <w:shd w:val="clear" w:color="auto" w:fill="auto"/>
            <w:vAlign w:val="center"/>
          </w:tcPr>
          <w:p w14:paraId="5DF3C761">
            <w:pPr>
              <w:pStyle w:val="58"/>
              <w:bidi w:val="0"/>
              <w:rPr>
                <w:rFonts w:hint="eastAsia"/>
                <w:b w:val="0"/>
                <w:bCs/>
              </w:rPr>
            </w:pPr>
          </w:p>
        </w:tc>
        <w:tc>
          <w:tcPr>
            <w:tcW w:w="950" w:type="dxa"/>
            <w:vMerge w:val="continue"/>
            <w:shd w:val="clear" w:color="auto" w:fill="auto"/>
            <w:vAlign w:val="center"/>
          </w:tcPr>
          <w:p w14:paraId="74302E2D">
            <w:pPr>
              <w:pStyle w:val="58"/>
              <w:bidi w:val="0"/>
              <w:rPr>
                <w:rFonts w:hint="eastAsia"/>
                <w:b w:val="0"/>
                <w:bCs/>
              </w:rPr>
            </w:pPr>
          </w:p>
        </w:tc>
        <w:tc>
          <w:tcPr>
            <w:tcW w:w="800" w:type="dxa"/>
            <w:vMerge w:val="continue"/>
            <w:shd w:val="clear" w:color="auto" w:fill="auto"/>
            <w:vAlign w:val="center"/>
          </w:tcPr>
          <w:p w14:paraId="32F221EC">
            <w:pPr>
              <w:pStyle w:val="58"/>
              <w:bidi w:val="0"/>
              <w:rPr>
                <w:rFonts w:hint="eastAsia"/>
                <w:b w:val="0"/>
                <w:bCs/>
              </w:rPr>
            </w:pPr>
          </w:p>
        </w:tc>
        <w:tc>
          <w:tcPr>
            <w:tcW w:w="917" w:type="dxa"/>
            <w:vMerge w:val="continue"/>
            <w:shd w:val="clear" w:color="auto" w:fill="auto"/>
            <w:vAlign w:val="center"/>
          </w:tcPr>
          <w:p w14:paraId="533695B4">
            <w:pPr>
              <w:pStyle w:val="58"/>
              <w:bidi w:val="0"/>
              <w:rPr>
                <w:rFonts w:hint="eastAsia"/>
                <w:b w:val="0"/>
                <w:bCs/>
              </w:rPr>
            </w:pPr>
          </w:p>
        </w:tc>
        <w:tc>
          <w:tcPr>
            <w:tcW w:w="900" w:type="dxa"/>
            <w:shd w:val="clear" w:color="auto" w:fill="auto"/>
            <w:vAlign w:val="center"/>
          </w:tcPr>
          <w:p w14:paraId="16A6841A">
            <w:pPr>
              <w:pStyle w:val="58"/>
              <w:bidi w:val="0"/>
              <w:rPr>
                <w:rFonts w:hint="default"/>
                <w:b w:val="0"/>
                <w:bCs/>
              </w:rPr>
            </w:pPr>
            <w:r>
              <w:rPr>
                <w:rFonts w:hint="default"/>
                <w:b w:val="0"/>
                <w:bCs/>
                <w:lang w:val="en-US" w:eastAsia="zh-CN"/>
              </w:rPr>
              <w:t>t/a</w:t>
            </w:r>
          </w:p>
        </w:tc>
        <w:tc>
          <w:tcPr>
            <w:tcW w:w="950" w:type="dxa"/>
            <w:shd w:val="clear" w:color="auto" w:fill="auto"/>
            <w:vAlign w:val="center"/>
          </w:tcPr>
          <w:p w14:paraId="6195D3BA">
            <w:pPr>
              <w:pStyle w:val="58"/>
              <w:bidi w:val="0"/>
              <w:rPr>
                <w:rFonts w:hint="default"/>
                <w:b w:val="0"/>
                <w:bCs/>
              </w:rPr>
            </w:pPr>
            <w:r>
              <w:rPr>
                <w:rFonts w:hint="default"/>
                <w:b w:val="0"/>
                <w:bCs/>
                <w:lang w:val="en-US" w:eastAsia="zh-CN"/>
              </w:rPr>
              <w:t>kg/h</w:t>
            </w:r>
          </w:p>
        </w:tc>
        <w:tc>
          <w:tcPr>
            <w:tcW w:w="766" w:type="dxa"/>
            <w:shd w:val="clear" w:color="auto" w:fill="auto"/>
            <w:vAlign w:val="center"/>
          </w:tcPr>
          <w:p w14:paraId="3758273A">
            <w:pPr>
              <w:pStyle w:val="58"/>
              <w:bidi w:val="0"/>
              <w:rPr>
                <w:rFonts w:hint="default"/>
                <w:b w:val="0"/>
                <w:bCs/>
              </w:rPr>
            </w:pPr>
            <w:r>
              <w:rPr>
                <w:rFonts w:hint="default"/>
                <w:b w:val="0"/>
                <w:bCs/>
                <w:lang w:val="en-US" w:eastAsia="zh-CN"/>
              </w:rPr>
              <w:t>m</w:t>
            </w:r>
            <w:r>
              <w:rPr>
                <w:rFonts w:hint="default"/>
                <w:b w:val="0"/>
                <w:bCs/>
                <w:vertAlign w:val="superscript"/>
                <w:lang w:val="en-US" w:eastAsia="zh-CN"/>
              </w:rPr>
              <w:t>3</w:t>
            </w:r>
            <w:r>
              <w:rPr>
                <w:rFonts w:hint="default"/>
                <w:b w:val="0"/>
                <w:bCs/>
                <w:lang w:val="en-US" w:eastAsia="zh-CN"/>
              </w:rPr>
              <w:t>/h</w:t>
            </w:r>
          </w:p>
        </w:tc>
        <w:tc>
          <w:tcPr>
            <w:tcW w:w="684" w:type="dxa"/>
            <w:shd w:val="clear" w:color="auto" w:fill="auto"/>
            <w:vAlign w:val="center"/>
          </w:tcPr>
          <w:p w14:paraId="3B1017E9">
            <w:pPr>
              <w:pStyle w:val="58"/>
              <w:bidi w:val="0"/>
              <w:rPr>
                <w:rFonts w:hint="default"/>
                <w:b w:val="0"/>
                <w:bCs/>
              </w:rPr>
            </w:pPr>
            <w:r>
              <w:rPr>
                <w:rFonts w:hint="default"/>
                <w:b w:val="0"/>
                <w:bCs/>
                <w:lang w:val="en-US" w:eastAsia="zh-CN"/>
              </w:rPr>
              <w:t>%</w:t>
            </w:r>
          </w:p>
        </w:tc>
        <w:tc>
          <w:tcPr>
            <w:tcW w:w="650" w:type="dxa"/>
            <w:shd w:val="clear" w:color="auto" w:fill="auto"/>
            <w:vAlign w:val="center"/>
          </w:tcPr>
          <w:p w14:paraId="3A0D0E62">
            <w:pPr>
              <w:pStyle w:val="58"/>
              <w:bidi w:val="0"/>
              <w:rPr>
                <w:rFonts w:hint="default"/>
                <w:b w:val="0"/>
                <w:bCs/>
              </w:rPr>
            </w:pPr>
            <w:r>
              <w:rPr>
                <w:rFonts w:hint="default"/>
                <w:b w:val="0"/>
                <w:bCs/>
                <w:lang w:val="en-US" w:eastAsia="zh-CN"/>
              </w:rPr>
              <w:t>%</w:t>
            </w:r>
          </w:p>
        </w:tc>
        <w:tc>
          <w:tcPr>
            <w:tcW w:w="1716" w:type="dxa"/>
            <w:vMerge w:val="continue"/>
            <w:shd w:val="clear" w:color="auto" w:fill="auto"/>
            <w:vAlign w:val="center"/>
          </w:tcPr>
          <w:p w14:paraId="7ADDAC8C">
            <w:pPr>
              <w:pStyle w:val="58"/>
              <w:bidi w:val="0"/>
              <w:rPr>
                <w:rFonts w:hint="eastAsia"/>
                <w:b w:val="0"/>
                <w:bCs/>
              </w:rPr>
            </w:pPr>
          </w:p>
        </w:tc>
        <w:tc>
          <w:tcPr>
            <w:tcW w:w="700" w:type="dxa"/>
            <w:vMerge w:val="continue"/>
            <w:shd w:val="clear" w:color="auto" w:fill="auto"/>
            <w:vAlign w:val="center"/>
          </w:tcPr>
          <w:p w14:paraId="1DEF50E3">
            <w:pPr>
              <w:pStyle w:val="58"/>
              <w:bidi w:val="0"/>
              <w:rPr>
                <w:rFonts w:hint="eastAsia"/>
                <w:b w:val="0"/>
                <w:bCs/>
              </w:rPr>
            </w:pPr>
          </w:p>
        </w:tc>
        <w:tc>
          <w:tcPr>
            <w:tcW w:w="884" w:type="dxa"/>
            <w:vMerge w:val="continue"/>
            <w:shd w:val="clear" w:color="auto" w:fill="auto"/>
            <w:vAlign w:val="center"/>
          </w:tcPr>
          <w:p w14:paraId="7162B346">
            <w:pPr>
              <w:pStyle w:val="58"/>
              <w:bidi w:val="0"/>
              <w:rPr>
                <w:rFonts w:hint="eastAsia"/>
                <w:b w:val="0"/>
                <w:bCs/>
              </w:rPr>
            </w:pPr>
          </w:p>
        </w:tc>
        <w:tc>
          <w:tcPr>
            <w:tcW w:w="916" w:type="dxa"/>
            <w:shd w:val="clear" w:color="auto" w:fill="auto"/>
            <w:vAlign w:val="center"/>
          </w:tcPr>
          <w:p w14:paraId="680E17FA">
            <w:pPr>
              <w:pStyle w:val="58"/>
              <w:bidi w:val="0"/>
              <w:rPr>
                <w:rFonts w:hint="default"/>
                <w:b w:val="0"/>
                <w:bCs/>
              </w:rPr>
            </w:pPr>
            <w:r>
              <w:rPr>
                <w:rFonts w:hint="default"/>
                <w:b w:val="0"/>
                <w:bCs/>
                <w:lang w:val="en-US" w:eastAsia="zh-CN"/>
              </w:rPr>
              <w:t>t/a</w:t>
            </w:r>
          </w:p>
        </w:tc>
        <w:tc>
          <w:tcPr>
            <w:tcW w:w="1067" w:type="dxa"/>
            <w:shd w:val="clear" w:color="auto" w:fill="auto"/>
            <w:vAlign w:val="center"/>
          </w:tcPr>
          <w:p w14:paraId="18B30EF7">
            <w:pPr>
              <w:pStyle w:val="58"/>
              <w:bidi w:val="0"/>
              <w:rPr>
                <w:rFonts w:hint="default"/>
                <w:b w:val="0"/>
                <w:bCs/>
              </w:rPr>
            </w:pPr>
            <w:r>
              <w:rPr>
                <w:rFonts w:hint="default"/>
                <w:b w:val="0"/>
                <w:bCs/>
                <w:lang w:val="en-US" w:eastAsia="zh-CN"/>
              </w:rPr>
              <w:t>kg/h</w:t>
            </w:r>
          </w:p>
        </w:tc>
        <w:tc>
          <w:tcPr>
            <w:tcW w:w="550" w:type="dxa"/>
            <w:shd w:val="clear" w:color="auto" w:fill="auto"/>
            <w:vAlign w:val="center"/>
          </w:tcPr>
          <w:p w14:paraId="77EFD9EE">
            <w:pPr>
              <w:pStyle w:val="58"/>
              <w:bidi w:val="0"/>
              <w:rPr>
                <w:rFonts w:hint="default"/>
                <w:b w:val="0"/>
                <w:bCs/>
              </w:rPr>
            </w:pPr>
            <w:r>
              <w:rPr>
                <w:rFonts w:hint="default"/>
                <w:b w:val="0"/>
                <w:bCs/>
                <w:lang w:val="en-US" w:eastAsia="zh-CN"/>
              </w:rPr>
              <w:t>/</w:t>
            </w:r>
          </w:p>
        </w:tc>
        <w:tc>
          <w:tcPr>
            <w:tcW w:w="617" w:type="dxa"/>
            <w:shd w:val="clear" w:color="auto" w:fill="auto"/>
            <w:vAlign w:val="center"/>
          </w:tcPr>
          <w:p w14:paraId="191AB0BB">
            <w:pPr>
              <w:pStyle w:val="58"/>
              <w:bidi w:val="0"/>
              <w:rPr>
                <w:rFonts w:hint="default"/>
                <w:b w:val="0"/>
                <w:bCs/>
              </w:rPr>
            </w:pPr>
            <w:r>
              <w:rPr>
                <w:rFonts w:hint="default"/>
                <w:b w:val="0"/>
                <w:bCs/>
                <w:lang w:val="en-US" w:eastAsia="zh-CN"/>
              </w:rPr>
              <w:t>m</w:t>
            </w:r>
          </w:p>
        </w:tc>
        <w:tc>
          <w:tcPr>
            <w:tcW w:w="500" w:type="dxa"/>
            <w:shd w:val="clear" w:color="auto" w:fill="auto"/>
            <w:vAlign w:val="center"/>
          </w:tcPr>
          <w:p w14:paraId="05F5B45F">
            <w:pPr>
              <w:pStyle w:val="58"/>
              <w:bidi w:val="0"/>
              <w:rPr>
                <w:rFonts w:hint="default"/>
                <w:b w:val="0"/>
                <w:bCs/>
              </w:rPr>
            </w:pPr>
            <w:r>
              <w:rPr>
                <w:rFonts w:hint="default"/>
                <w:b w:val="0"/>
                <w:bCs/>
                <w:lang w:val="en-US" w:eastAsia="zh-CN"/>
              </w:rPr>
              <w:t>m</w:t>
            </w:r>
          </w:p>
        </w:tc>
        <w:tc>
          <w:tcPr>
            <w:tcW w:w="459" w:type="dxa"/>
            <w:shd w:val="clear" w:color="auto" w:fill="auto"/>
            <w:vAlign w:val="center"/>
          </w:tcPr>
          <w:p w14:paraId="0A034F81">
            <w:pPr>
              <w:pStyle w:val="58"/>
              <w:bidi w:val="0"/>
              <w:rPr>
                <w:rFonts w:hint="default"/>
                <w:b w:val="0"/>
                <w:bCs/>
              </w:rPr>
            </w:pPr>
            <w:r>
              <w:rPr>
                <w:rFonts w:hint="default"/>
                <w:b w:val="0"/>
                <w:bCs/>
                <w:lang w:val="en-US" w:eastAsia="zh-CN"/>
              </w:rPr>
              <w:t>℃</w:t>
            </w:r>
          </w:p>
        </w:tc>
      </w:tr>
      <w:tr w14:paraId="48B5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restart"/>
            <w:shd w:val="clear" w:color="auto" w:fill="auto"/>
            <w:vAlign w:val="center"/>
          </w:tcPr>
          <w:p w14:paraId="38814AF3">
            <w:pPr>
              <w:pStyle w:val="58"/>
              <w:bidi w:val="0"/>
              <w:rPr>
                <w:rFonts w:hint="eastAsia"/>
                <w:b w:val="0"/>
                <w:bCs/>
              </w:rPr>
            </w:pPr>
            <w:r>
              <w:rPr>
                <w:rFonts w:hint="eastAsia"/>
                <w:b w:val="0"/>
                <w:bCs/>
                <w:lang w:val="en-US" w:eastAsia="zh-CN"/>
              </w:rPr>
              <w:t>醇提废气</w:t>
            </w:r>
          </w:p>
        </w:tc>
        <w:tc>
          <w:tcPr>
            <w:tcW w:w="1150" w:type="dxa"/>
            <w:shd w:val="clear" w:color="auto" w:fill="auto"/>
            <w:vAlign w:val="center"/>
          </w:tcPr>
          <w:p w14:paraId="37039C1E">
            <w:pPr>
              <w:pStyle w:val="58"/>
              <w:bidi w:val="0"/>
              <w:rPr>
                <w:rFonts w:hint="default"/>
                <w:b w:val="0"/>
                <w:bCs/>
              </w:rPr>
            </w:pPr>
            <w:r>
              <w:rPr>
                <w:rFonts w:hint="default"/>
                <w:b w:val="0"/>
                <w:bCs/>
                <w:lang w:val="en-US" w:eastAsia="zh-CN"/>
              </w:rPr>
              <w:t>TVOC</w:t>
            </w:r>
          </w:p>
        </w:tc>
        <w:tc>
          <w:tcPr>
            <w:tcW w:w="950" w:type="dxa"/>
            <w:vMerge w:val="restart"/>
            <w:shd w:val="clear" w:color="auto" w:fill="auto"/>
            <w:vAlign w:val="center"/>
          </w:tcPr>
          <w:p w14:paraId="5FD58220">
            <w:pPr>
              <w:pStyle w:val="58"/>
              <w:bidi w:val="0"/>
              <w:rPr>
                <w:rFonts w:hint="eastAsia"/>
                <w:b w:val="0"/>
                <w:bCs/>
              </w:rPr>
            </w:pPr>
            <w:r>
              <w:rPr>
                <w:rFonts w:hint="eastAsia"/>
                <w:b w:val="0"/>
                <w:bCs/>
                <w:lang w:val="en-US" w:eastAsia="zh-CN"/>
              </w:rPr>
              <w:t>无组织</w:t>
            </w:r>
          </w:p>
        </w:tc>
        <w:tc>
          <w:tcPr>
            <w:tcW w:w="800" w:type="dxa"/>
            <w:shd w:val="clear" w:color="auto" w:fill="auto"/>
            <w:vAlign w:val="center"/>
          </w:tcPr>
          <w:p w14:paraId="33682F21">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337EDD0F">
            <w:pPr>
              <w:pStyle w:val="58"/>
              <w:bidi w:val="0"/>
              <w:rPr>
                <w:rFonts w:hint="default"/>
                <w:b w:val="0"/>
                <w:bCs/>
              </w:rPr>
            </w:pPr>
            <w:r>
              <w:rPr>
                <w:rFonts w:hint="default"/>
                <w:b w:val="0"/>
                <w:bCs/>
                <w:lang w:val="en-US" w:eastAsia="zh-CN"/>
              </w:rPr>
              <w:t>/</w:t>
            </w:r>
          </w:p>
        </w:tc>
        <w:tc>
          <w:tcPr>
            <w:tcW w:w="900" w:type="dxa"/>
            <w:shd w:val="clear" w:color="auto" w:fill="auto"/>
            <w:vAlign w:val="center"/>
          </w:tcPr>
          <w:p w14:paraId="45D810AA">
            <w:pPr>
              <w:pStyle w:val="58"/>
              <w:bidi w:val="0"/>
              <w:rPr>
                <w:rFonts w:hint="default"/>
                <w:b w:val="0"/>
                <w:bCs/>
              </w:rPr>
            </w:pPr>
            <w:r>
              <w:rPr>
                <w:rFonts w:hint="default"/>
                <w:b w:val="0"/>
                <w:bCs/>
                <w:lang w:val="en-US" w:eastAsia="zh-CN"/>
              </w:rPr>
              <w:t xml:space="preserve">1.3560 </w:t>
            </w:r>
          </w:p>
        </w:tc>
        <w:tc>
          <w:tcPr>
            <w:tcW w:w="950" w:type="dxa"/>
            <w:shd w:val="clear" w:color="auto" w:fill="auto"/>
            <w:vAlign w:val="center"/>
          </w:tcPr>
          <w:p w14:paraId="7DDF39C0">
            <w:pPr>
              <w:pStyle w:val="58"/>
              <w:bidi w:val="0"/>
              <w:rPr>
                <w:rFonts w:hint="default"/>
                <w:b w:val="0"/>
                <w:bCs/>
              </w:rPr>
            </w:pPr>
            <w:r>
              <w:rPr>
                <w:rFonts w:hint="default"/>
                <w:b w:val="0"/>
                <w:bCs/>
                <w:lang w:val="en-US" w:eastAsia="zh-CN"/>
              </w:rPr>
              <w:t xml:space="preserve">0.1883 </w:t>
            </w:r>
          </w:p>
        </w:tc>
        <w:tc>
          <w:tcPr>
            <w:tcW w:w="766" w:type="dxa"/>
            <w:shd w:val="clear" w:color="auto" w:fill="auto"/>
            <w:vAlign w:val="center"/>
          </w:tcPr>
          <w:p w14:paraId="3F1F38C7">
            <w:pPr>
              <w:pStyle w:val="58"/>
              <w:bidi w:val="0"/>
              <w:rPr>
                <w:rFonts w:hint="default"/>
                <w:b w:val="0"/>
                <w:bCs/>
              </w:rPr>
            </w:pPr>
            <w:r>
              <w:rPr>
                <w:rFonts w:hint="default"/>
                <w:b w:val="0"/>
                <w:bCs/>
                <w:lang w:val="en-US" w:eastAsia="zh-CN"/>
              </w:rPr>
              <w:t>/</w:t>
            </w:r>
          </w:p>
        </w:tc>
        <w:tc>
          <w:tcPr>
            <w:tcW w:w="684" w:type="dxa"/>
            <w:shd w:val="clear" w:color="auto" w:fill="auto"/>
            <w:vAlign w:val="center"/>
          </w:tcPr>
          <w:p w14:paraId="225D6EBA">
            <w:pPr>
              <w:pStyle w:val="58"/>
              <w:bidi w:val="0"/>
              <w:rPr>
                <w:rFonts w:hint="default"/>
                <w:b w:val="0"/>
                <w:bCs/>
              </w:rPr>
            </w:pPr>
            <w:r>
              <w:rPr>
                <w:rFonts w:hint="default"/>
                <w:b w:val="0"/>
                <w:bCs/>
                <w:lang w:val="en-US" w:eastAsia="zh-CN"/>
              </w:rPr>
              <w:t>/</w:t>
            </w:r>
          </w:p>
        </w:tc>
        <w:tc>
          <w:tcPr>
            <w:tcW w:w="650" w:type="dxa"/>
            <w:shd w:val="clear" w:color="auto" w:fill="auto"/>
            <w:vAlign w:val="center"/>
          </w:tcPr>
          <w:p w14:paraId="758928C1">
            <w:pPr>
              <w:pStyle w:val="58"/>
              <w:bidi w:val="0"/>
              <w:rPr>
                <w:rFonts w:hint="default"/>
                <w:b w:val="0"/>
                <w:bCs/>
              </w:rPr>
            </w:pPr>
            <w:r>
              <w:rPr>
                <w:rFonts w:hint="default"/>
                <w:b w:val="0"/>
                <w:bCs/>
                <w:lang w:val="en-US" w:eastAsia="zh-CN"/>
              </w:rPr>
              <w:t>/</w:t>
            </w:r>
          </w:p>
        </w:tc>
        <w:tc>
          <w:tcPr>
            <w:tcW w:w="1716" w:type="dxa"/>
            <w:shd w:val="clear" w:color="auto" w:fill="auto"/>
            <w:vAlign w:val="center"/>
          </w:tcPr>
          <w:p w14:paraId="6911525D">
            <w:pPr>
              <w:pStyle w:val="58"/>
              <w:bidi w:val="0"/>
              <w:rPr>
                <w:rFonts w:hint="default"/>
                <w:b w:val="0"/>
                <w:bCs/>
              </w:rPr>
            </w:pPr>
            <w:r>
              <w:rPr>
                <w:rFonts w:hint="default"/>
                <w:b w:val="0"/>
                <w:bCs/>
                <w:lang w:val="en-US" w:eastAsia="zh-CN"/>
              </w:rPr>
              <w:t>/</w:t>
            </w:r>
          </w:p>
        </w:tc>
        <w:tc>
          <w:tcPr>
            <w:tcW w:w="700" w:type="dxa"/>
            <w:shd w:val="clear" w:color="auto" w:fill="auto"/>
            <w:vAlign w:val="center"/>
          </w:tcPr>
          <w:p w14:paraId="2BC3E399">
            <w:pPr>
              <w:pStyle w:val="58"/>
              <w:bidi w:val="0"/>
              <w:rPr>
                <w:rFonts w:hint="default"/>
                <w:b w:val="0"/>
                <w:bCs/>
              </w:rPr>
            </w:pPr>
            <w:r>
              <w:rPr>
                <w:rFonts w:hint="default"/>
                <w:b w:val="0"/>
                <w:bCs/>
                <w:lang w:val="en-US" w:eastAsia="zh-CN"/>
              </w:rPr>
              <w:t>/</w:t>
            </w:r>
          </w:p>
        </w:tc>
        <w:tc>
          <w:tcPr>
            <w:tcW w:w="884" w:type="dxa"/>
            <w:shd w:val="clear" w:color="auto" w:fill="auto"/>
            <w:vAlign w:val="center"/>
          </w:tcPr>
          <w:p w14:paraId="63AEBCC1">
            <w:pPr>
              <w:pStyle w:val="58"/>
              <w:bidi w:val="0"/>
              <w:rPr>
                <w:rFonts w:hint="default"/>
                <w:b w:val="0"/>
                <w:bCs/>
              </w:rPr>
            </w:pPr>
            <w:r>
              <w:rPr>
                <w:rFonts w:hint="default"/>
                <w:b w:val="0"/>
                <w:bCs/>
                <w:lang w:val="en-US" w:eastAsia="zh-CN"/>
              </w:rPr>
              <w:t>/</w:t>
            </w:r>
          </w:p>
        </w:tc>
        <w:tc>
          <w:tcPr>
            <w:tcW w:w="916" w:type="dxa"/>
            <w:shd w:val="clear" w:color="auto" w:fill="auto"/>
            <w:vAlign w:val="center"/>
          </w:tcPr>
          <w:p w14:paraId="5489AF16">
            <w:pPr>
              <w:pStyle w:val="58"/>
              <w:bidi w:val="0"/>
              <w:rPr>
                <w:rFonts w:hint="default"/>
                <w:b w:val="0"/>
                <w:bCs/>
              </w:rPr>
            </w:pPr>
            <w:r>
              <w:rPr>
                <w:rFonts w:hint="default"/>
                <w:b w:val="0"/>
                <w:bCs/>
                <w:lang w:val="en-US" w:eastAsia="zh-CN"/>
              </w:rPr>
              <w:t xml:space="preserve">1.3560 </w:t>
            </w:r>
          </w:p>
        </w:tc>
        <w:tc>
          <w:tcPr>
            <w:tcW w:w="1067" w:type="dxa"/>
            <w:shd w:val="clear" w:color="auto" w:fill="auto"/>
            <w:vAlign w:val="center"/>
          </w:tcPr>
          <w:p w14:paraId="2A9942D5">
            <w:pPr>
              <w:pStyle w:val="58"/>
              <w:bidi w:val="0"/>
              <w:rPr>
                <w:rFonts w:hint="default"/>
                <w:b w:val="0"/>
                <w:bCs/>
              </w:rPr>
            </w:pPr>
            <w:r>
              <w:rPr>
                <w:rFonts w:hint="default"/>
                <w:b w:val="0"/>
                <w:bCs/>
                <w:lang w:val="en-US" w:eastAsia="zh-CN"/>
              </w:rPr>
              <w:t xml:space="preserve">0.1883 </w:t>
            </w:r>
          </w:p>
        </w:tc>
        <w:tc>
          <w:tcPr>
            <w:tcW w:w="550" w:type="dxa"/>
            <w:shd w:val="clear" w:color="auto" w:fill="auto"/>
            <w:vAlign w:val="center"/>
          </w:tcPr>
          <w:p w14:paraId="7375F678">
            <w:pPr>
              <w:pStyle w:val="58"/>
              <w:bidi w:val="0"/>
              <w:rPr>
                <w:rFonts w:hint="default"/>
                <w:b w:val="0"/>
                <w:bCs/>
              </w:rPr>
            </w:pPr>
            <w:r>
              <w:rPr>
                <w:rFonts w:hint="default"/>
                <w:b w:val="0"/>
                <w:bCs/>
                <w:lang w:val="en-US" w:eastAsia="zh-CN"/>
              </w:rPr>
              <w:t>/</w:t>
            </w:r>
          </w:p>
        </w:tc>
        <w:tc>
          <w:tcPr>
            <w:tcW w:w="617" w:type="dxa"/>
            <w:shd w:val="clear" w:color="auto" w:fill="auto"/>
            <w:vAlign w:val="center"/>
          </w:tcPr>
          <w:p w14:paraId="5CFC21B4">
            <w:pPr>
              <w:pStyle w:val="58"/>
              <w:bidi w:val="0"/>
              <w:rPr>
                <w:rFonts w:hint="default"/>
                <w:b w:val="0"/>
                <w:bCs/>
              </w:rPr>
            </w:pPr>
            <w:r>
              <w:rPr>
                <w:rFonts w:hint="default"/>
                <w:b w:val="0"/>
                <w:bCs/>
                <w:lang w:val="en-US" w:eastAsia="zh-CN"/>
              </w:rPr>
              <w:t>/</w:t>
            </w:r>
          </w:p>
        </w:tc>
        <w:tc>
          <w:tcPr>
            <w:tcW w:w="500" w:type="dxa"/>
            <w:shd w:val="clear" w:color="auto" w:fill="auto"/>
            <w:vAlign w:val="center"/>
          </w:tcPr>
          <w:p w14:paraId="72051461">
            <w:pPr>
              <w:pStyle w:val="58"/>
              <w:bidi w:val="0"/>
              <w:rPr>
                <w:rFonts w:hint="default"/>
                <w:b w:val="0"/>
                <w:bCs/>
              </w:rPr>
            </w:pPr>
            <w:r>
              <w:rPr>
                <w:rFonts w:hint="default"/>
                <w:b w:val="0"/>
                <w:bCs/>
                <w:lang w:val="en-US" w:eastAsia="zh-CN"/>
              </w:rPr>
              <w:t>/</w:t>
            </w:r>
          </w:p>
        </w:tc>
        <w:tc>
          <w:tcPr>
            <w:tcW w:w="459" w:type="dxa"/>
            <w:shd w:val="clear" w:color="auto" w:fill="auto"/>
            <w:vAlign w:val="center"/>
          </w:tcPr>
          <w:p w14:paraId="6E4BCD89">
            <w:pPr>
              <w:pStyle w:val="58"/>
              <w:bidi w:val="0"/>
              <w:rPr>
                <w:rFonts w:hint="default"/>
                <w:b w:val="0"/>
                <w:bCs/>
              </w:rPr>
            </w:pPr>
            <w:r>
              <w:rPr>
                <w:rFonts w:hint="default"/>
                <w:b w:val="0"/>
                <w:bCs/>
                <w:lang w:val="en-US" w:eastAsia="zh-CN"/>
              </w:rPr>
              <w:t>/</w:t>
            </w:r>
          </w:p>
        </w:tc>
      </w:tr>
      <w:tr w14:paraId="0BE6B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13BAEB77">
            <w:pPr>
              <w:pStyle w:val="58"/>
              <w:bidi w:val="0"/>
              <w:rPr>
                <w:rFonts w:hint="eastAsia"/>
                <w:b w:val="0"/>
                <w:bCs/>
              </w:rPr>
            </w:pPr>
          </w:p>
        </w:tc>
        <w:tc>
          <w:tcPr>
            <w:tcW w:w="1150" w:type="dxa"/>
            <w:shd w:val="clear" w:color="auto" w:fill="auto"/>
            <w:vAlign w:val="center"/>
          </w:tcPr>
          <w:p w14:paraId="4CB90B22">
            <w:pPr>
              <w:pStyle w:val="58"/>
              <w:bidi w:val="0"/>
              <w:ind w:firstLine="0" w:firstLineChars="0"/>
              <w:jc w:val="both"/>
              <w:rPr>
                <w:rFonts w:hint="eastAsia" w:ascii="Times New Roman" w:hAnsi="Times New Roman" w:eastAsia="宋体" w:cs="Times New Roman"/>
                <w:b w:val="0"/>
                <w:bCs/>
                <w:sz w:val="21"/>
                <w:lang w:val="en-GB" w:eastAsia="zh-CN" w:bidi="ar-SA"/>
              </w:rPr>
            </w:pPr>
            <w:r>
              <w:rPr>
                <w:rFonts w:hint="eastAsia"/>
                <w:b w:val="0"/>
                <w:bCs/>
                <w:sz w:val="20"/>
                <w:szCs w:val="18"/>
                <w:lang w:val="en-US" w:eastAsia="zh-CN"/>
              </w:rPr>
              <w:t>其中：甲醇</w:t>
            </w:r>
          </w:p>
        </w:tc>
        <w:tc>
          <w:tcPr>
            <w:tcW w:w="950" w:type="dxa"/>
            <w:vMerge w:val="continue"/>
            <w:shd w:val="clear" w:color="auto" w:fill="auto"/>
            <w:vAlign w:val="center"/>
          </w:tcPr>
          <w:p w14:paraId="0788FB93">
            <w:pPr>
              <w:pStyle w:val="58"/>
              <w:bidi w:val="0"/>
              <w:rPr>
                <w:rFonts w:hint="eastAsia"/>
                <w:b w:val="0"/>
                <w:bCs/>
              </w:rPr>
            </w:pPr>
          </w:p>
        </w:tc>
        <w:tc>
          <w:tcPr>
            <w:tcW w:w="800" w:type="dxa"/>
            <w:shd w:val="clear" w:color="auto" w:fill="auto"/>
            <w:vAlign w:val="center"/>
          </w:tcPr>
          <w:p w14:paraId="406E96E2">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18DC0671">
            <w:pPr>
              <w:pStyle w:val="58"/>
              <w:bidi w:val="0"/>
              <w:rPr>
                <w:rFonts w:hint="default"/>
                <w:b w:val="0"/>
                <w:bCs/>
              </w:rPr>
            </w:pPr>
            <w:r>
              <w:rPr>
                <w:rFonts w:hint="default"/>
                <w:b w:val="0"/>
                <w:bCs/>
                <w:lang w:val="en-US" w:eastAsia="zh-CN"/>
              </w:rPr>
              <w:t>/</w:t>
            </w:r>
          </w:p>
        </w:tc>
        <w:tc>
          <w:tcPr>
            <w:tcW w:w="900" w:type="dxa"/>
            <w:shd w:val="clear" w:color="auto" w:fill="auto"/>
            <w:vAlign w:val="center"/>
          </w:tcPr>
          <w:p w14:paraId="45A2D141">
            <w:pPr>
              <w:pStyle w:val="58"/>
              <w:bidi w:val="0"/>
              <w:rPr>
                <w:rFonts w:hint="default"/>
                <w:b w:val="0"/>
                <w:bCs/>
              </w:rPr>
            </w:pPr>
            <w:r>
              <w:rPr>
                <w:rFonts w:hint="default"/>
                <w:b w:val="0"/>
                <w:bCs/>
                <w:lang w:val="en-US" w:eastAsia="zh-CN"/>
              </w:rPr>
              <w:t xml:space="preserve">0.8136 </w:t>
            </w:r>
          </w:p>
        </w:tc>
        <w:tc>
          <w:tcPr>
            <w:tcW w:w="950" w:type="dxa"/>
            <w:shd w:val="clear" w:color="auto" w:fill="auto"/>
            <w:vAlign w:val="center"/>
          </w:tcPr>
          <w:p w14:paraId="54B68214">
            <w:pPr>
              <w:pStyle w:val="58"/>
              <w:bidi w:val="0"/>
              <w:rPr>
                <w:rFonts w:hint="default"/>
                <w:b w:val="0"/>
                <w:bCs/>
              </w:rPr>
            </w:pPr>
            <w:r>
              <w:rPr>
                <w:rFonts w:hint="default"/>
                <w:b w:val="0"/>
                <w:bCs/>
                <w:lang w:val="en-US" w:eastAsia="zh-CN"/>
              </w:rPr>
              <w:t xml:space="preserve">0.1130 </w:t>
            </w:r>
          </w:p>
        </w:tc>
        <w:tc>
          <w:tcPr>
            <w:tcW w:w="766" w:type="dxa"/>
            <w:shd w:val="clear" w:color="auto" w:fill="auto"/>
            <w:vAlign w:val="center"/>
          </w:tcPr>
          <w:p w14:paraId="671D4CF1">
            <w:pPr>
              <w:pStyle w:val="58"/>
              <w:bidi w:val="0"/>
              <w:rPr>
                <w:rFonts w:hint="default"/>
                <w:b w:val="0"/>
                <w:bCs/>
              </w:rPr>
            </w:pPr>
            <w:r>
              <w:rPr>
                <w:rFonts w:hint="default"/>
                <w:b w:val="0"/>
                <w:bCs/>
                <w:lang w:val="en-US" w:eastAsia="zh-CN"/>
              </w:rPr>
              <w:t>/</w:t>
            </w:r>
          </w:p>
        </w:tc>
        <w:tc>
          <w:tcPr>
            <w:tcW w:w="684" w:type="dxa"/>
            <w:shd w:val="clear" w:color="auto" w:fill="auto"/>
            <w:vAlign w:val="center"/>
          </w:tcPr>
          <w:p w14:paraId="76F3A9C6">
            <w:pPr>
              <w:pStyle w:val="58"/>
              <w:bidi w:val="0"/>
              <w:rPr>
                <w:rFonts w:hint="default"/>
                <w:b w:val="0"/>
                <w:bCs/>
              </w:rPr>
            </w:pPr>
            <w:r>
              <w:rPr>
                <w:rFonts w:hint="default"/>
                <w:b w:val="0"/>
                <w:bCs/>
                <w:lang w:val="en-US" w:eastAsia="zh-CN"/>
              </w:rPr>
              <w:t>/</w:t>
            </w:r>
          </w:p>
        </w:tc>
        <w:tc>
          <w:tcPr>
            <w:tcW w:w="650" w:type="dxa"/>
            <w:shd w:val="clear" w:color="auto" w:fill="auto"/>
            <w:vAlign w:val="center"/>
          </w:tcPr>
          <w:p w14:paraId="12D1065F">
            <w:pPr>
              <w:pStyle w:val="58"/>
              <w:bidi w:val="0"/>
              <w:rPr>
                <w:rFonts w:hint="default"/>
                <w:b w:val="0"/>
                <w:bCs/>
              </w:rPr>
            </w:pPr>
            <w:r>
              <w:rPr>
                <w:rFonts w:hint="default"/>
                <w:b w:val="0"/>
                <w:bCs/>
                <w:lang w:val="en-US" w:eastAsia="zh-CN"/>
              </w:rPr>
              <w:t>/</w:t>
            </w:r>
          </w:p>
        </w:tc>
        <w:tc>
          <w:tcPr>
            <w:tcW w:w="1716" w:type="dxa"/>
            <w:shd w:val="clear" w:color="auto" w:fill="auto"/>
            <w:vAlign w:val="center"/>
          </w:tcPr>
          <w:p w14:paraId="1F24B21C">
            <w:pPr>
              <w:pStyle w:val="58"/>
              <w:bidi w:val="0"/>
              <w:rPr>
                <w:rFonts w:hint="default"/>
                <w:b w:val="0"/>
                <w:bCs/>
              </w:rPr>
            </w:pPr>
            <w:r>
              <w:rPr>
                <w:rFonts w:hint="default"/>
                <w:b w:val="0"/>
                <w:bCs/>
                <w:lang w:val="en-US" w:eastAsia="zh-CN"/>
              </w:rPr>
              <w:t>/</w:t>
            </w:r>
          </w:p>
        </w:tc>
        <w:tc>
          <w:tcPr>
            <w:tcW w:w="700" w:type="dxa"/>
            <w:shd w:val="clear" w:color="auto" w:fill="auto"/>
            <w:vAlign w:val="center"/>
          </w:tcPr>
          <w:p w14:paraId="288A5F4E">
            <w:pPr>
              <w:pStyle w:val="58"/>
              <w:bidi w:val="0"/>
              <w:rPr>
                <w:rFonts w:hint="default"/>
                <w:b w:val="0"/>
                <w:bCs/>
              </w:rPr>
            </w:pPr>
            <w:r>
              <w:rPr>
                <w:rFonts w:hint="default"/>
                <w:b w:val="0"/>
                <w:bCs/>
                <w:lang w:val="en-US" w:eastAsia="zh-CN"/>
              </w:rPr>
              <w:t>/</w:t>
            </w:r>
          </w:p>
        </w:tc>
        <w:tc>
          <w:tcPr>
            <w:tcW w:w="884" w:type="dxa"/>
            <w:shd w:val="clear" w:color="auto" w:fill="auto"/>
            <w:vAlign w:val="center"/>
          </w:tcPr>
          <w:p w14:paraId="4ACFC053">
            <w:pPr>
              <w:pStyle w:val="58"/>
              <w:bidi w:val="0"/>
              <w:rPr>
                <w:rFonts w:hint="default"/>
                <w:b w:val="0"/>
                <w:bCs/>
              </w:rPr>
            </w:pPr>
            <w:r>
              <w:rPr>
                <w:rFonts w:hint="default"/>
                <w:b w:val="0"/>
                <w:bCs/>
                <w:lang w:val="en-US" w:eastAsia="zh-CN"/>
              </w:rPr>
              <w:t>/</w:t>
            </w:r>
          </w:p>
        </w:tc>
        <w:tc>
          <w:tcPr>
            <w:tcW w:w="916" w:type="dxa"/>
            <w:shd w:val="clear" w:color="auto" w:fill="auto"/>
            <w:vAlign w:val="center"/>
          </w:tcPr>
          <w:p w14:paraId="2312FFA7">
            <w:pPr>
              <w:pStyle w:val="58"/>
              <w:bidi w:val="0"/>
              <w:rPr>
                <w:rFonts w:hint="default"/>
                <w:b w:val="0"/>
                <w:bCs/>
              </w:rPr>
            </w:pPr>
            <w:r>
              <w:rPr>
                <w:rFonts w:hint="default"/>
                <w:b w:val="0"/>
                <w:bCs/>
                <w:lang w:val="en-US" w:eastAsia="zh-CN"/>
              </w:rPr>
              <w:t xml:space="preserve">0.8136 </w:t>
            </w:r>
          </w:p>
        </w:tc>
        <w:tc>
          <w:tcPr>
            <w:tcW w:w="1067" w:type="dxa"/>
            <w:shd w:val="clear" w:color="auto" w:fill="auto"/>
            <w:vAlign w:val="center"/>
          </w:tcPr>
          <w:p w14:paraId="1B2E9C25">
            <w:pPr>
              <w:pStyle w:val="58"/>
              <w:bidi w:val="0"/>
              <w:rPr>
                <w:rFonts w:hint="default"/>
                <w:b w:val="0"/>
                <w:bCs/>
              </w:rPr>
            </w:pPr>
            <w:r>
              <w:rPr>
                <w:rFonts w:hint="default"/>
                <w:b w:val="0"/>
                <w:bCs/>
                <w:lang w:val="en-US" w:eastAsia="zh-CN"/>
              </w:rPr>
              <w:t xml:space="preserve">0.1130 </w:t>
            </w:r>
          </w:p>
        </w:tc>
        <w:tc>
          <w:tcPr>
            <w:tcW w:w="550" w:type="dxa"/>
            <w:shd w:val="clear" w:color="auto" w:fill="auto"/>
            <w:vAlign w:val="center"/>
          </w:tcPr>
          <w:p w14:paraId="5C065317">
            <w:pPr>
              <w:pStyle w:val="58"/>
              <w:bidi w:val="0"/>
              <w:rPr>
                <w:rFonts w:hint="default"/>
                <w:b w:val="0"/>
                <w:bCs/>
              </w:rPr>
            </w:pPr>
            <w:r>
              <w:rPr>
                <w:rFonts w:hint="default"/>
                <w:b w:val="0"/>
                <w:bCs/>
                <w:lang w:val="en-US" w:eastAsia="zh-CN"/>
              </w:rPr>
              <w:t>/</w:t>
            </w:r>
          </w:p>
        </w:tc>
        <w:tc>
          <w:tcPr>
            <w:tcW w:w="617" w:type="dxa"/>
            <w:shd w:val="clear" w:color="auto" w:fill="auto"/>
            <w:vAlign w:val="center"/>
          </w:tcPr>
          <w:p w14:paraId="6403CDC7">
            <w:pPr>
              <w:pStyle w:val="58"/>
              <w:bidi w:val="0"/>
              <w:rPr>
                <w:rFonts w:hint="default"/>
                <w:b w:val="0"/>
                <w:bCs/>
              </w:rPr>
            </w:pPr>
            <w:r>
              <w:rPr>
                <w:rFonts w:hint="default"/>
                <w:b w:val="0"/>
                <w:bCs/>
                <w:lang w:val="en-US" w:eastAsia="zh-CN"/>
              </w:rPr>
              <w:t>/</w:t>
            </w:r>
          </w:p>
        </w:tc>
        <w:tc>
          <w:tcPr>
            <w:tcW w:w="500" w:type="dxa"/>
            <w:shd w:val="clear" w:color="auto" w:fill="auto"/>
            <w:vAlign w:val="center"/>
          </w:tcPr>
          <w:p w14:paraId="07F7B901">
            <w:pPr>
              <w:pStyle w:val="58"/>
              <w:bidi w:val="0"/>
              <w:rPr>
                <w:rFonts w:hint="default"/>
                <w:b w:val="0"/>
                <w:bCs/>
              </w:rPr>
            </w:pPr>
            <w:r>
              <w:rPr>
                <w:rFonts w:hint="default"/>
                <w:b w:val="0"/>
                <w:bCs/>
                <w:lang w:val="en-US" w:eastAsia="zh-CN"/>
              </w:rPr>
              <w:t>/</w:t>
            </w:r>
          </w:p>
        </w:tc>
        <w:tc>
          <w:tcPr>
            <w:tcW w:w="459" w:type="dxa"/>
            <w:shd w:val="clear" w:color="auto" w:fill="auto"/>
            <w:vAlign w:val="center"/>
          </w:tcPr>
          <w:p w14:paraId="2B191536">
            <w:pPr>
              <w:pStyle w:val="58"/>
              <w:bidi w:val="0"/>
              <w:rPr>
                <w:rFonts w:hint="default"/>
                <w:b w:val="0"/>
                <w:bCs/>
              </w:rPr>
            </w:pPr>
            <w:r>
              <w:rPr>
                <w:rFonts w:hint="default"/>
                <w:b w:val="0"/>
                <w:bCs/>
                <w:lang w:val="en-US" w:eastAsia="zh-CN"/>
              </w:rPr>
              <w:t>/</w:t>
            </w:r>
          </w:p>
        </w:tc>
      </w:tr>
      <w:tr w14:paraId="2717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4C8F214D">
            <w:pPr>
              <w:pStyle w:val="58"/>
              <w:bidi w:val="0"/>
              <w:rPr>
                <w:rFonts w:hint="eastAsia"/>
                <w:b w:val="0"/>
                <w:bCs/>
              </w:rPr>
            </w:pPr>
          </w:p>
        </w:tc>
        <w:tc>
          <w:tcPr>
            <w:tcW w:w="1150" w:type="dxa"/>
            <w:shd w:val="clear" w:color="auto" w:fill="auto"/>
            <w:vAlign w:val="center"/>
          </w:tcPr>
          <w:p w14:paraId="23B7F4EB">
            <w:pPr>
              <w:pStyle w:val="58"/>
              <w:bidi w:val="0"/>
              <w:ind w:firstLine="0" w:firstLineChars="0"/>
              <w:jc w:val="right"/>
              <w:rPr>
                <w:rFonts w:hint="eastAsia" w:ascii="Times New Roman" w:hAnsi="Times New Roman" w:eastAsia="宋体" w:cs="Times New Roman"/>
                <w:b w:val="0"/>
                <w:bCs/>
                <w:sz w:val="21"/>
                <w:lang w:val="en-GB" w:eastAsia="zh-CN" w:bidi="ar-SA"/>
              </w:rPr>
            </w:pPr>
            <w:r>
              <w:rPr>
                <w:rFonts w:hint="eastAsia"/>
                <w:b w:val="0"/>
                <w:bCs/>
                <w:lang w:val="en-US" w:eastAsia="zh-CN"/>
              </w:rPr>
              <w:t>乙醇</w:t>
            </w:r>
          </w:p>
        </w:tc>
        <w:tc>
          <w:tcPr>
            <w:tcW w:w="950" w:type="dxa"/>
            <w:vMerge w:val="continue"/>
            <w:shd w:val="clear" w:color="auto" w:fill="auto"/>
            <w:vAlign w:val="center"/>
          </w:tcPr>
          <w:p w14:paraId="56697B1E">
            <w:pPr>
              <w:pStyle w:val="58"/>
              <w:bidi w:val="0"/>
              <w:rPr>
                <w:rFonts w:hint="eastAsia"/>
                <w:b w:val="0"/>
                <w:bCs/>
              </w:rPr>
            </w:pPr>
          </w:p>
        </w:tc>
        <w:tc>
          <w:tcPr>
            <w:tcW w:w="800" w:type="dxa"/>
            <w:shd w:val="clear" w:color="auto" w:fill="auto"/>
            <w:vAlign w:val="center"/>
          </w:tcPr>
          <w:p w14:paraId="6BDFB026">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67166445">
            <w:pPr>
              <w:pStyle w:val="58"/>
              <w:bidi w:val="0"/>
              <w:rPr>
                <w:rFonts w:hint="default"/>
                <w:b w:val="0"/>
                <w:bCs/>
              </w:rPr>
            </w:pPr>
            <w:r>
              <w:rPr>
                <w:rFonts w:hint="default"/>
                <w:b w:val="0"/>
                <w:bCs/>
                <w:lang w:val="en-US" w:eastAsia="zh-CN"/>
              </w:rPr>
              <w:t>/</w:t>
            </w:r>
          </w:p>
        </w:tc>
        <w:tc>
          <w:tcPr>
            <w:tcW w:w="900" w:type="dxa"/>
            <w:shd w:val="clear" w:color="auto" w:fill="auto"/>
            <w:vAlign w:val="center"/>
          </w:tcPr>
          <w:p w14:paraId="5F0248FD">
            <w:pPr>
              <w:pStyle w:val="58"/>
              <w:bidi w:val="0"/>
              <w:rPr>
                <w:rFonts w:hint="default"/>
                <w:b w:val="0"/>
                <w:bCs/>
              </w:rPr>
            </w:pPr>
            <w:r>
              <w:rPr>
                <w:rFonts w:hint="default"/>
                <w:b w:val="0"/>
                <w:bCs/>
                <w:lang w:val="en-US" w:eastAsia="zh-CN"/>
              </w:rPr>
              <w:t xml:space="preserve">0.5424 </w:t>
            </w:r>
          </w:p>
        </w:tc>
        <w:tc>
          <w:tcPr>
            <w:tcW w:w="950" w:type="dxa"/>
            <w:shd w:val="clear" w:color="auto" w:fill="auto"/>
            <w:vAlign w:val="center"/>
          </w:tcPr>
          <w:p w14:paraId="3B10361D">
            <w:pPr>
              <w:pStyle w:val="58"/>
              <w:bidi w:val="0"/>
              <w:rPr>
                <w:rFonts w:hint="default"/>
                <w:b w:val="0"/>
                <w:bCs/>
              </w:rPr>
            </w:pPr>
            <w:r>
              <w:rPr>
                <w:rFonts w:hint="default"/>
                <w:b w:val="0"/>
                <w:bCs/>
                <w:lang w:val="en-US" w:eastAsia="zh-CN"/>
              </w:rPr>
              <w:t xml:space="preserve">0.0753 </w:t>
            </w:r>
          </w:p>
        </w:tc>
        <w:tc>
          <w:tcPr>
            <w:tcW w:w="766" w:type="dxa"/>
            <w:shd w:val="clear" w:color="auto" w:fill="auto"/>
            <w:vAlign w:val="center"/>
          </w:tcPr>
          <w:p w14:paraId="31BCC3C1">
            <w:pPr>
              <w:pStyle w:val="58"/>
              <w:bidi w:val="0"/>
              <w:rPr>
                <w:rFonts w:hint="default"/>
                <w:b w:val="0"/>
                <w:bCs/>
              </w:rPr>
            </w:pPr>
            <w:r>
              <w:rPr>
                <w:rFonts w:hint="default"/>
                <w:b w:val="0"/>
                <w:bCs/>
                <w:lang w:val="en-US" w:eastAsia="zh-CN"/>
              </w:rPr>
              <w:t>/</w:t>
            </w:r>
          </w:p>
        </w:tc>
        <w:tc>
          <w:tcPr>
            <w:tcW w:w="684" w:type="dxa"/>
            <w:shd w:val="clear" w:color="auto" w:fill="auto"/>
            <w:vAlign w:val="center"/>
          </w:tcPr>
          <w:p w14:paraId="7B3B084C">
            <w:pPr>
              <w:pStyle w:val="58"/>
              <w:bidi w:val="0"/>
              <w:rPr>
                <w:rFonts w:hint="default"/>
                <w:b w:val="0"/>
                <w:bCs/>
              </w:rPr>
            </w:pPr>
            <w:r>
              <w:rPr>
                <w:rFonts w:hint="default"/>
                <w:b w:val="0"/>
                <w:bCs/>
                <w:lang w:val="en-US" w:eastAsia="zh-CN"/>
              </w:rPr>
              <w:t>/</w:t>
            </w:r>
          </w:p>
        </w:tc>
        <w:tc>
          <w:tcPr>
            <w:tcW w:w="650" w:type="dxa"/>
            <w:shd w:val="clear" w:color="auto" w:fill="auto"/>
            <w:vAlign w:val="center"/>
          </w:tcPr>
          <w:p w14:paraId="1DAFCD05">
            <w:pPr>
              <w:pStyle w:val="58"/>
              <w:bidi w:val="0"/>
              <w:rPr>
                <w:rFonts w:hint="default"/>
                <w:b w:val="0"/>
                <w:bCs/>
              </w:rPr>
            </w:pPr>
            <w:r>
              <w:rPr>
                <w:rFonts w:hint="default"/>
                <w:b w:val="0"/>
                <w:bCs/>
                <w:lang w:val="en-US" w:eastAsia="zh-CN"/>
              </w:rPr>
              <w:t>/</w:t>
            </w:r>
          </w:p>
        </w:tc>
        <w:tc>
          <w:tcPr>
            <w:tcW w:w="1716" w:type="dxa"/>
            <w:shd w:val="clear" w:color="auto" w:fill="auto"/>
            <w:vAlign w:val="center"/>
          </w:tcPr>
          <w:p w14:paraId="1BED9455">
            <w:pPr>
              <w:pStyle w:val="58"/>
              <w:bidi w:val="0"/>
              <w:rPr>
                <w:rFonts w:hint="default"/>
                <w:b w:val="0"/>
                <w:bCs/>
              </w:rPr>
            </w:pPr>
            <w:r>
              <w:rPr>
                <w:rFonts w:hint="default"/>
                <w:b w:val="0"/>
                <w:bCs/>
                <w:lang w:val="en-US" w:eastAsia="zh-CN"/>
              </w:rPr>
              <w:t>/</w:t>
            </w:r>
          </w:p>
        </w:tc>
        <w:tc>
          <w:tcPr>
            <w:tcW w:w="700" w:type="dxa"/>
            <w:shd w:val="clear" w:color="auto" w:fill="auto"/>
            <w:vAlign w:val="center"/>
          </w:tcPr>
          <w:p w14:paraId="61AD7066">
            <w:pPr>
              <w:pStyle w:val="58"/>
              <w:bidi w:val="0"/>
              <w:rPr>
                <w:rFonts w:hint="default"/>
                <w:b w:val="0"/>
                <w:bCs/>
              </w:rPr>
            </w:pPr>
            <w:r>
              <w:rPr>
                <w:rFonts w:hint="default"/>
                <w:b w:val="0"/>
                <w:bCs/>
                <w:lang w:val="en-US" w:eastAsia="zh-CN"/>
              </w:rPr>
              <w:t>/</w:t>
            </w:r>
          </w:p>
        </w:tc>
        <w:tc>
          <w:tcPr>
            <w:tcW w:w="884" w:type="dxa"/>
            <w:shd w:val="clear" w:color="auto" w:fill="auto"/>
            <w:vAlign w:val="center"/>
          </w:tcPr>
          <w:p w14:paraId="18867CFA">
            <w:pPr>
              <w:pStyle w:val="58"/>
              <w:bidi w:val="0"/>
              <w:rPr>
                <w:rFonts w:hint="default"/>
                <w:b w:val="0"/>
                <w:bCs/>
              </w:rPr>
            </w:pPr>
            <w:r>
              <w:rPr>
                <w:rFonts w:hint="default"/>
                <w:b w:val="0"/>
                <w:bCs/>
                <w:lang w:val="en-US" w:eastAsia="zh-CN"/>
              </w:rPr>
              <w:t>/</w:t>
            </w:r>
          </w:p>
        </w:tc>
        <w:tc>
          <w:tcPr>
            <w:tcW w:w="916" w:type="dxa"/>
            <w:shd w:val="clear" w:color="auto" w:fill="auto"/>
            <w:vAlign w:val="center"/>
          </w:tcPr>
          <w:p w14:paraId="1E33C720">
            <w:pPr>
              <w:pStyle w:val="58"/>
              <w:bidi w:val="0"/>
              <w:rPr>
                <w:rFonts w:hint="default"/>
                <w:b w:val="0"/>
                <w:bCs/>
              </w:rPr>
            </w:pPr>
            <w:r>
              <w:rPr>
                <w:rFonts w:hint="default"/>
                <w:b w:val="0"/>
                <w:bCs/>
                <w:lang w:val="en-US" w:eastAsia="zh-CN"/>
              </w:rPr>
              <w:t xml:space="preserve">0.5424 </w:t>
            </w:r>
          </w:p>
        </w:tc>
        <w:tc>
          <w:tcPr>
            <w:tcW w:w="1067" w:type="dxa"/>
            <w:shd w:val="clear" w:color="auto" w:fill="auto"/>
            <w:vAlign w:val="center"/>
          </w:tcPr>
          <w:p w14:paraId="5DF2348B">
            <w:pPr>
              <w:pStyle w:val="58"/>
              <w:bidi w:val="0"/>
              <w:rPr>
                <w:rFonts w:hint="default"/>
                <w:b w:val="0"/>
                <w:bCs/>
              </w:rPr>
            </w:pPr>
            <w:r>
              <w:rPr>
                <w:rFonts w:hint="default"/>
                <w:b w:val="0"/>
                <w:bCs/>
                <w:lang w:val="en-US" w:eastAsia="zh-CN"/>
              </w:rPr>
              <w:t xml:space="preserve">0.0753 </w:t>
            </w:r>
          </w:p>
        </w:tc>
        <w:tc>
          <w:tcPr>
            <w:tcW w:w="550" w:type="dxa"/>
            <w:shd w:val="clear" w:color="auto" w:fill="auto"/>
            <w:vAlign w:val="center"/>
          </w:tcPr>
          <w:p w14:paraId="52EF8005">
            <w:pPr>
              <w:pStyle w:val="58"/>
              <w:bidi w:val="0"/>
              <w:rPr>
                <w:rFonts w:hint="default"/>
                <w:b w:val="0"/>
                <w:bCs/>
              </w:rPr>
            </w:pPr>
            <w:r>
              <w:rPr>
                <w:rFonts w:hint="default"/>
                <w:b w:val="0"/>
                <w:bCs/>
                <w:lang w:val="en-US" w:eastAsia="zh-CN"/>
              </w:rPr>
              <w:t>/</w:t>
            </w:r>
          </w:p>
        </w:tc>
        <w:tc>
          <w:tcPr>
            <w:tcW w:w="617" w:type="dxa"/>
            <w:shd w:val="clear" w:color="auto" w:fill="auto"/>
            <w:vAlign w:val="center"/>
          </w:tcPr>
          <w:p w14:paraId="633CCB1C">
            <w:pPr>
              <w:pStyle w:val="58"/>
              <w:bidi w:val="0"/>
              <w:rPr>
                <w:rFonts w:hint="default"/>
                <w:b w:val="0"/>
                <w:bCs/>
              </w:rPr>
            </w:pPr>
            <w:r>
              <w:rPr>
                <w:rFonts w:hint="default"/>
                <w:b w:val="0"/>
                <w:bCs/>
                <w:lang w:val="en-US" w:eastAsia="zh-CN"/>
              </w:rPr>
              <w:t>/</w:t>
            </w:r>
          </w:p>
        </w:tc>
        <w:tc>
          <w:tcPr>
            <w:tcW w:w="500" w:type="dxa"/>
            <w:shd w:val="clear" w:color="auto" w:fill="auto"/>
            <w:vAlign w:val="center"/>
          </w:tcPr>
          <w:p w14:paraId="65AB7BDA">
            <w:pPr>
              <w:pStyle w:val="58"/>
              <w:bidi w:val="0"/>
              <w:rPr>
                <w:rFonts w:hint="default"/>
                <w:b w:val="0"/>
                <w:bCs/>
              </w:rPr>
            </w:pPr>
            <w:r>
              <w:rPr>
                <w:rFonts w:hint="default"/>
                <w:b w:val="0"/>
                <w:bCs/>
                <w:lang w:val="en-US" w:eastAsia="zh-CN"/>
              </w:rPr>
              <w:t>/</w:t>
            </w:r>
          </w:p>
        </w:tc>
        <w:tc>
          <w:tcPr>
            <w:tcW w:w="459" w:type="dxa"/>
            <w:shd w:val="clear" w:color="auto" w:fill="auto"/>
            <w:vAlign w:val="center"/>
          </w:tcPr>
          <w:p w14:paraId="6724CCD9">
            <w:pPr>
              <w:pStyle w:val="58"/>
              <w:bidi w:val="0"/>
              <w:rPr>
                <w:rFonts w:hint="default"/>
                <w:b w:val="0"/>
                <w:bCs/>
              </w:rPr>
            </w:pPr>
            <w:r>
              <w:rPr>
                <w:rFonts w:hint="default"/>
                <w:b w:val="0"/>
                <w:bCs/>
                <w:lang w:val="en-US" w:eastAsia="zh-CN"/>
              </w:rPr>
              <w:t>/</w:t>
            </w:r>
          </w:p>
        </w:tc>
      </w:tr>
      <w:tr w14:paraId="51C9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42AD3904">
            <w:pPr>
              <w:pStyle w:val="58"/>
              <w:bidi w:val="0"/>
              <w:rPr>
                <w:rFonts w:hint="eastAsia"/>
                <w:b w:val="0"/>
                <w:bCs/>
              </w:rPr>
            </w:pPr>
          </w:p>
        </w:tc>
        <w:tc>
          <w:tcPr>
            <w:tcW w:w="1150" w:type="dxa"/>
            <w:shd w:val="clear" w:color="auto" w:fill="auto"/>
            <w:vAlign w:val="center"/>
          </w:tcPr>
          <w:p w14:paraId="6E2C9DC9">
            <w:pPr>
              <w:pStyle w:val="58"/>
              <w:bidi w:val="0"/>
              <w:rPr>
                <w:rFonts w:hint="default"/>
                <w:b w:val="0"/>
                <w:bCs/>
              </w:rPr>
            </w:pPr>
            <w:r>
              <w:rPr>
                <w:rFonts w:hint="default"/>
                <w:b w:val="0"/>
                <w:bCs/>
                <w:lang w:val="en-US" w:eastAsia="zh-CN"/>
              </w:rPr>
              <w:t>TVOC</w:t>
            </w:r>
          </w:p>
        </w:tc>
        <w:tc>
          <w:tcPr>
            <w:tcW w:w="950" w:type="dxa"/>
            <w:vMerge w:val="restart"/>
            <w:shd w:val="clear" w:color="auto" w:fill="auto"/>
            <w:vAlign w:val="center"/>
          </w:tcPr>
          <w:p w14:paraId="5661BD41">
            <w:pPr>
              <w:pStyle w:val="58"/>
              <w:bidi w:val="0"/>
              <w:rPr>
                <w:rFonts w:hint="eastAsia"/>
                <w:b w:val="0"/>
                <w:bCs/>
              </w:rPr>
            </w:pPr>
            <w:r>
              <w:rPr>
                <w:rFonts w:hint="eastAsia"/>
                <w:b w:val="0"/>
                <w:bCs/>
                <w:lang w:val="en-US" w:eastAsia="zh-CN"/>
              </w:rPr>
              <w:t>有组织</w:t>
            </w:r>
          </w:p>
        </w:tc>
        <w:tc>
          <w:tcPr>
            <w:tcW w:w="800" w:type="dxa"/>
            <w:shd w:val="clear" w:color="auto" w:fill="auto"/>
            <w:vAlign w:val="center"/>
          </w:tcPr>
          <w:p w14:paraId="155A1778">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5B8F473B">
            <w:pPr>
              <w:pStyle w:val="58"/>
              <w:bidi w:val="0"/>
              <w:rPr>
                <w:rFonts w:hint="default"/>
                <w:b w:val="0"/>
                <w:bCs/>
              </w:rPr>
            </w:pPr>
            <w:r>
              <w:rPr>
                <w:rFonts w:hint="default"/>
                <w:b w:val="0"/>
                <w:bCs/>
                <w:lang w:val="en-US" w:eastAsia="zh-CN"/>
              </w:rPr>
              <w:t xml:space="preserve">466.125 </w:t>
            </w:r>
          </w:p>
        </w:tc>
        <w:tc>
          <w:tcPr>
            <w:tcW w:w="900" w:type="dxa"/>
            <w:shd w:val="clear" w:color="auto" w:fill="auto"/>
            <w:vAlign w:val="center"/>
          </w:tcPr>
          <w:p w14:paraId="2D3D84AB">
            <w:pPr>
              <w:pStyle w:val="58"/>
              <w:bidi w:val="0"/>
              <w:rPr>
                <w:rFonts w:hint="default"/>
                <w:b w:val="0"/>
                <w:bCs/>
              </w:rPr>
            </w:pPr>
            <w:r>
              <w:rPr>
                <w:rFonts w:hint="default"/>
                <w:b w:val="0"/>
                <w:bCs/>
                <w:lang w:val="en-US" w:eastAsia="zh-CN"/>
              </w:rPr>
              <w:t>134.244</w:t>
            </w:r>
          </w:p>
        </w:tc>
        <w:tc>
          <w:tcPr>
            <w:tcW w:w="950" w:type="dxa"/>
            <w:shd w:val="clear" w:color="auto" w:fill="auto"/>
            <w:vAlign w:val="center"/>
          </w:tcPr>
          <w:p w14:paraId="354AF992">
            <w:pPr>
              <w:pStyle w:val="58"/>
              <w:bidi w:val="0"/>
              <w:rPr>
                <w:rFonts w:hint="default"/>
                <w:b w:val="0"/>
                <w:bCs/>
              </w:rPr>
            </w:pPr>
            <w:r>
              <w:rPr>
                <w:rFonts w:hint="default"/>
                <w:b w:val="0"/>
                <w:bCs/>
                <w:lang w:val="en-US" w:eastAsia="zh-CN"/>
              </w:rPr>
              <w:t xml:space="preserve">18.6450 </w:t>
            </w:r>
          </w:p>
        </w:tc>
        <w:tc>
          <w:tcPr>
            <w:tcW w:w="766" w:type="dxa"/>
            <w:shd w:val="clear" w:color="auto" w:fill="auto"/>
            <w:vAlign w:val="center"/>
          </w:tcPr>
          <w:p w14:paraId="10CE09B3">
            <w:pPr>
              <w:pStyle w:val="58"/>
              <w:bidi w:val="0"/>
              <w:rPr>
                <w:rFonts w:hint="default"/>
                <w:b w:val="0"/>
                <w:bCs/>
              </w:rPr>
            </w:pPr>
            <w:r>
              <w:rPr>
                <w:rFonts w:hint="default"/>
                <w:b w:val="0"/>
                <w:bCs/>
                <w:lang w:val="en-US" w:eastAsia="zh-CN"/>
              </w:rPr>
              <w:t>40000</w:t>
            </w:r>
          </w:p>
        </w:tc>
        <w:tc>
          <w:tcPr>
            <w:tcW w:w="684" w:type="dxa"/>
            <w:shd w:val="clear" w:color="auto" w:fill="auto"/>
            <w:vAlign w:val="center"/>
          </w:tcPr>
          <w:p w14:paraId="68B95E9E">
            <w:pPr>
              <w:pStyle w:val="58"/>
              <w:bidi w:val="0"/>
              <w:rPr>
                <w:rFonts w:hint="default"/>
                <w:b w:val="0"/>
                <w:bCs/>
              </w:rPr>
            </w:pPr>
            <w:r>
              <w:rPr>
                <w:rFonts w:hint="default"/>
                <w:b w:val="0"/>
                <w:bCs/>
                <w:lang w:val="en-US" w:eastAsia="zh-CN"/>
              </w:rPr>
              <w:t>99</w:t>
            </w:r>
          </w:p>
        </w:tc>
        <w:tc>
          <w:tcPr>
            <w:tcW w:w="650" w:type="dxa"/>
            <w:shd w:val="clear" w:color="auto" w:fill="auto"/>
            <w:vAlign w:val="center"/>
          </w:tcPr>
          <w:p w14:paraId="1D5053EF">
            <w:pPr>
              <w:pStyle w:val="58"/>
              <w:bidi w:val="0"/>
              <w:rPr>
                <w:rFonts w:hint="default"/>
                <w:b w:val="0"/>
                <w:bCs/>
              </w:rPr>
            </w:pPr>
            <w:r>
              <w:rPr>
                <w:rFonts w:hint="default"/>
                <w:b w:val="0"/>
                <w:bCs/>
                <w:lang w:val="en-US" w:eastAsia="zh-CN"/>
              </w:rPr>
              <w:t>92.5</w:t>
            </w:r>
          </w:p>
        </w:tc>
        <w:tc>
          <w:tcPr>
            <w:tcW w:w="1716" w:type="dxa"/>
            <w:vMerge w:val="restart"/>
            <w:shd w:val="clear" w:color="auto" w:fill="auto"/>
            <w:vAlign w:val="center"/>
          </w:tcPr>
          <w:p w14:paraId="19F4C0C3">
            <w:pPr>
              <w:pStyle w:val="58"/>
              <w:bidi w:val="0"/>
              <w:rPr>
                <w:rFonts w:hint="eastAsia"/>
                <w:b w:val="0"/>
                <w:bCs/>
              </w:rPr>
            </w:pPr>
            <w:r>
              <w:rPr>
                <w:rFonts w:hint="eastAsia"/>
                <w:b w:val="0"/>
                <w:bCs/>
                <w:lang w:val="en-US" w:eastAsia="zh-CN"/>
              </w:rPr>
              <w:t>三级冷凝器尾气处、储罐呼吸口处安装集气管道；出渣口设置集气罩；集气管道汇入</w:t>
            </w:r>
            <w:r>
              <w:rPr>
                <w:rFonts w:hint="default"/>
                <w:b w:val="0"/>
                <w:bCs/>
                <w:lang w:val="en-US" w:eastAsia="zh-CN"/>
              </w:rPr>
              <w:t>1</w:t>
            </w:r>
            <w:r>
              <w:rPr>
                <w:rFonts w:hint="eastAsia"/>
                <w:b w:val="0"/>
                <w:bCs/>
                <w:lang w:val="en-US" w:eastAsia="zh-CN"/>
              </w:rPr>
              <w:t>根主管，经水喷淋+除雾除湿+二级活性炭吸附处理</w:t>
            </w:r>
          </w:p>
        </w:tc>
        <w:tc>
          <w:tcPr>
            <w:tcW w:w="700" w:type="dxa"/>
            <w:shd w:val="clear" w:color="auto" w:fill="auto"/>
            <w:vAlign w:val="center"/>
          </w:tcPr>
          <w:p w14:paraId="2D8B293C">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12B57EA8">
            <w:pPr>
              <w:pStyle w:val="58"/>
              <w:bidi w:val="0"/>
              <w:rPr>
                <w:rFonts w:hint="default"/>
                <w:b w:val="0"/>
                <w:bCs/>
              </w:rPr>
            </w:pPr>
            <w:r>
              <w:rPr>
                <w:rFonts w:hint="default"/>
                <w:b w:val="0"/>
                <w:bCs/>
                <w:lang w:val="en-US" w:eastAsia="zh-CN"/>
              </w:rPr>
              <w:t xml:space="preserve">34.959 </w:t>
            </w:r>
          </w:p>
        </w:tc>
        <w:tc>
          <w:tcPr>
            <w:tcW w:w="916" w:type="dxa"/>
            <w:shd w:val="clear" w:color="auto" w:fill="auto"/>
            <w:vAlign w:val="center"/>
          </w:tcPr>
          <w:p w14:paraId="4949D3A0">
            <w:pPr>
              <w:pStyle w:val="58"/>
              <w:bidi w:val="0"/>
              <w:rPr>
                <w:rFonts w:hint="default"/>
                <w:b w:val="0"/>
                <w:bCs/>
              </w:rPr>
            </w:pPr>
            <w:r>
              <w:rPr>
                <w:rFonts w:hint="default"/>
                <w:b w:val="0"/>
                <w:bCs/>
                <w:lang w:val="en-US" w:eastAsia="zh-CN"/>
              </w:rPr>
              <w:t xml:space="preserve">10.0683 </w:t>
            </w:r>
          </w:p>
        </w:tc>
        <w:tc>
          <w:tcPr>
            <w:tcW w:w="1067" w:type="dxa"/>
            <w:shd w:val="clear" w:color="auto" w:fill="auto"/>
            <w:vAlign w:val="center"/>
          </w:tcPr>
          <w:p w14:paraId="2F29BC7C">
            <w:pPr>
              <w:pStyle w:val="58"/>
              <w:bidi w:val="0"/>
              <w:rPr>
                <w:rFonts w:hint="default"/>
                <w:b w:val="0"/>
                <w:bCs/>
              </w:rPr>
            </w:pPr>
            <w:r>
              <w:rPr>
                <w:rFonts w:hint="default"/>
                <w:b w:val="0"/>
                <w:bCs/>
                <w:lang w:val="en-US" w:eastAsia="zh-CN"/>
              </w:rPr>
              <w:t xml:space="preserve">1.3984 </w:t>
            </w:r>
          </w:p>
        </w:tc>
        <w:tc>
          <w:tcPr>
            <w:tcW w:w="550" w:type="dxa"/>
            <w:vMerge w:val="restart"/>
            <w:shd w:val="clear" w:color="auto" w:fill="auto"/>
            <w:vAlign w:val="center"/>
          </w:tcPr>
          <w:p w14:paraId="7B710762">
            <w:pPr>
              <w:pStyle w:val="58"/>
              <w:bidi w:val="0"/>
              <w:rPr>
                <w:rFonts w:hint="default"/>
                <w:b w:val="0"/>
                <w:bCs/>
              </w:rPr>
            </w:pPr>
            <w:r>
              <w:rPr>
                <w:rFonts w:hint="default"/>
                <w:b w:val="0"/>
                <w:bCs/>
                <w:lang w:val="en-US" w:eastAsia="zh-CN"/>
              </w:rPr>
              <w:t>DA001</w:t>
            </w:r>
          </w:p>
        </w:tc>
        <w:tc>
          <w:tcPr>
            <w:tcW w:w="617" w:type="dxa"/>
            <w:vMerge w:val="restart"/>
            <w:shd w:val="clear" w:color="auto" w:fill="auto"/>
            <w:vAlign w:val="center"/>
          </w:tcPr>
          <w:p w14:paraId="4EC64987">
            <w:pPr>
              <w:pStyle w:val="58"/>
              <w:bidi w:val="0"/>
              <w:rPr>
                <w:rFonts w:hint="default" w:eastAsia="宋体"/>
                <w:b w:val="0"/>
                <w:bCs/>
                <w:lang w:val="en-US" w:eastAsia="zh-CN"/>
              </w:rPr>
            </w:pPr>
            <w:r>
              <w:rPr>
                <w:rFonts w:hint="eastAsia"/>
                <w:b w:val="0"/>
                <w:bCs/>
                <w:lang w:val="en-US" w:eastAsia="zh-CN"/>
              </w:rPr>
              <w:t>15</w:t>
            </w:r>
          </w:p>
        </w:tc>
        <w:tc>
          <w:tcPr>
            <w:tcW w:w="500" w:type="dxa"/>
            <w:vMerge w:val="restart"/>
            <w:shd w:val="clear" w:color="auto" w:fill="auto"/>
            <w:vAlign w:val="center"/>
          </w:tcPr>
          <w:p w14:paraId="6D963FF9">
            <w:pPr>
              <w:pStyle w:val="58"/>
              <w:bidi w:val="0"/>
              <w:rPr>
                <w:rFonts w:hint="default"/>
                <w:b w:val="0"/>
                <w:bCs/>
                <w:lang w:val="en-US" w:eastAsia="zh-CN"/>
              </w:rPr>
            </w:pPr>
            <w:r>
              <w:rPr>
                <w:rFonts w:hint="default"/>
                <w:b w:val="0"/>
                <w:bCs/>
                <w:lang w:val="en-US" w:eastAsia="zh-CN"/>
              </w:rPr>
              <w:t>0.8</w:t>
            </w:r>
          </w:p>
        </w:tc>
        <w:tc>
          <w:tcPr>
            <w:tcW w:w="459" w:type="dxa"/>
            <w:vMerge w:val="restart"/>
            <w:shd w:val="clear" w:color="auto" w:fill="auto"/>
            <w:vAlign w:val="center"/>
          </w:tcPr>
          <w:p w14:paraId="2E50F0EA">
            <w:pPr>
              <w:pStyle w:val="58"/>
              <w:bidi w:val="0"/>
              <w:rPr>
                <w:rFonts w:hint="eastAsia"/>
                <w:b w:val="0"/>
                <w:bCs/>
              </w:rPr>
            </w:pPr>
            <w:r>
              <w:rPr>
                <w:rFonts w:hint="eastAsia"/>
                <w:b w:val="0"/>
                <w:bCs/>
                <w:lang w:val="en-US" w:eastAsia="zh-CN"/>
              </w:rPr>
              <w:t>常温</w:t>
            </w:r>
          </w:p>
        </w:tc>
      </w:tr>
      <w:tr w14:paraId="1E28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4C18BCD0">
            <w:pPr>
              <w:pStyle w:val="58"/>
              <w:bidi w:val="0"/>
              <w:rPr>
                <w:rFonts w:hint="eastAsia"/>
                <w:b w:val="0"/>
                <w:bCs/>
              </w:rPr>
            </w:pPr>
          </w:p>
        </w:tc>
        <w:tc>
          <w:tcPr>
            <w:tcW w:w="1150" w:type="dxa"/>
            <w:shd w:val="clear" w:color="auto" w:fill="auto"/>
            <w:vAlign w:val="center"/>
          </w:tcPr>
          <w:p w14:paraId="556E4AAD">
            <w:pPr>
              <w:pStyle w:val="58"/>
              <w:bidi w:val="0"/>
              <w:jc w:val="both"/>
              <w:rPr>
                <w:rFonts w:hint="eastAsia"/>
                <w:b w:val="0"/>
                <w:bCs/>
              </w:rPr>
            </w:pPr>
            <w:r>
              <w:rPr>
                <w:rFonts w:hint="eastAsia"/>
                <w:b w:val="0"/>
                <w:bCs/>
                <w:sz w:val="20"/>
                <w:szCs w:val="18"/>
                <w:lang w:val="en-US" w:eastAsia="zh-CN"/>
              </w:rPr>
              <w:t>其中：甲醇</w:t>
            </w:r>
          </w:p>
        </w:tc>
        <w:tc>
          <w:tcPr>
            <w:tcW w:w="950" w:type="dxa"/>
            <w:vMerge w:val="continue"/>
            <w:shd w:val="clear" w:color="auto" w:fill="auto"/>
            <w:vAlign w:val="center"/>
          </w:tcPr>
          <w:p w14:paraId="45AB619F">
            <w:pPr>
              <w:pStyle w:val="58"/>
              <w:bidi w:val="0"/>
              <w:rPr>
                <w:rFonts w:hint="eastAsia"/>
                <w:b w:val="0"/>
                <w:bCs/>
              </w:rPr>
            </w:pPr>
          </w:p>
        </w:tc>
        <w:tc>
          <w:tcPr>
            <w:tcW w:w="800" w:type="dxa"/>
            <w:shd w:val="clear" w:color="auto" w:fill="auto"/>
            <w:vAlign w:val="center"/>
          </w:tcPr>
          <w:p w14:paraId="2452A17C">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1AA0CE21">
            <w:pPr>
              <w:pStyle w:val="58"/>
              <w:bidi w:val="0"/>
              <w:rPr>
                <w:rFonts w:hint="default"/>
                <w:b w:val="0"/>
                <w:bCs/>
              </w:rPr>
            </w:pPr>
            <w:r>
              <w:rPr>
                <w:rFonts w:hint="default"/>
                <w:b w:val="0"/>
                <w:bCs/>
                <w:lang w:val="en-US" w:eastAsia="zh-CN"/>
              </w:rPr>
              <w:t xml:space="preserve">279.675 </w:t>
            </w:r>
          </w:p>
        </w:tc>
        <w:tc>
          <w:tcPr>
            <w:tcW w:w="900" w:type="dxa"/>
            <w:shd w:val="clear" w:color="auto" w:fill="auto"/>
            <w:vAlign w:val="center"/>
          </w:tcPr>
          <w:p w14:paraId="715D62A0">
            <w:pPr>
              <w:pStyle w:val="58"/>
              <w:bidi w:val="0"/>
              <w:rPr>
                <w:rFonts w:hint="default"/>
                <w:b w:val="0"/>
                <w:bCs/>
              </w:rPr>
            </w:pPr>
            <w:r>
              <w:rPr>
                <w:rFonts w:hint="default"/>
                <w:b w:val="0"/>
                <w:bCs/>
                <w:lang w:val="en-US" w:eastAsia="zh-CN"/>
              </w:rPr>
              <w:t xml:space="preserve">80.5464 </w:t>
            </w:r>
          </w:p>
        </w:tc>
        <w:tc>
          <w:tcPr>
            <w:tcW w:w="950" w:type="dxa"/>
            <w:shd w:val="clear" w:color="auto" w:fill="auto"/>
            <w:vAlign w:val="center"/>
          </w:tcPr>
          <w:p w14:paraId="1B85AFD9">
            <w:pPr>
              <w:pStyle w:val="58"/>
              <w:bidi w:val="0"/>
              <w:rPr>
                <w:rFonts w:hint="default"/>
                <w:b w:val="0"/>
                <w:bCs/>
              </w:rPr>
            </w:pPr>
            <w:r>
              <w:rPr>
                <w:rFonts w:hint="default"/>
                <w:b w:val="0"/>
                <w:bCs/>
                <w:lang w:val="en-US" w:eastAsia="zh-CN"/>
              </w:rPr>
              <w:t xml:space="preserve">11.1870 </w:t>
            </w:r>
          </w:p>
        </w:tc>
        <w:tc>
          <w:tcPr>
            <w:tcW w:w="766" w:type="dxa"/>
            <w:shd w:val="clear" w:color="auto" w:fill="auto"/>
            <w:vAlign w:val="center"/>
          </w:tcPr>
          <w:p w14:paraId="7D774D88">
            <w:pPr>
              <w:pStyle w:val="58"/>
              <w:bidi w:val="0"/>
              <w:rPr>
                <w:rFonts w:hint="default"/>
                <w:b w:val="0"/>
                <w:bCs/>
              </w:rPr>
            </w:pPr>
            <w:r>
              <w:rPr>
                <w:rFonts w:hint="default"/>
                <w:b w:val="0"/>
                <w:bCs/>
                <w:lang w:val="en-US" w:eastAsia="zh-CN"/>
              </w:rPr>
              <w:t>40000</w:t>
            </w:r>
          </w:p>
        </w:tc>
        <w:tc>
          <w:tcPr>
            <w:tcW w:w="684" w:type="dxa"/>
            <w:shd w:val="clear" w:color="auto" w:fill="auto"/>
            <w:vAlign w:val="center"/>
          </w:tcPr>
          <w:p w14:paraId="2F412253">
            <w:pPr>
              <w:pStyle w:val="58"/>
              <w:bidi w:val="0"/>
              <w:rPr>
                <w:rFonts w:hint="default"/>
                <w:b w:val="0"/>
                <w:bCs/>
              </w:rPr>
            </w:pPr>
            <w:r>
              <w:rPr>
                <w:rFonts w:hint="default"/>
                <w:b w:val="0"/>
                <w:bCs/>
                <w:lang w:val="en-US" w:eastAsia="zh-CN"/>
              </w:rPr>
              <w:t>99</w:t>
            </w:r>
          </w:p>
        </w:tc>
        <w:tc>
          <w:tcPr>
            <w:tcW w:w="650" w:type="dxa"/>
            <w:shd w:val="clear" w:color="auto" w:fill="auto"/>
            <w:vAlign w:val="center"/>
          </w:tcPr>
          <w:p w14:paraId="6523F50D">
            <w:pPr>
              <w:pStyle w:val="58"/>
              <w:bidi w:val="0"/>
              <w:rPr>
                <w:rFonts w:hint="default"/>
                <w:b w:val="0"/>
                <w:bCs/>
              </w:rPr>
            </w:pPr>
            <w:r>
              <w:rPr>
                <w:rFonts w:hint="default"/>
                <w:b w:val="0"/>
                <w:bCs/>
                <w:lang w:val="en-US" w:eastAsia="zh-CN"/>
              </w:rPr>
              <w:t>92.5</w:t>
            </w:r>
          </w:p>
        </w:tc>
        <w:tc>
          <w:tcPr>
            <w:tcW w:w="1716" w:type="dxa"/>
            <w:vMerge w:val="continue"/>
            <w:shd w:val="clear" w:color="auto" w:fill="auto"/>
            <w:vAlign w:val="center"/>
          </w:tcPr>
          <w:p w14:paraId="0FD52B3B">
            <w:pPr>
              <w:pStyle w:val="58"/>
              <w:bidi w:val="0"/>
              <w:rPr>
                <w:rFonts w:hint="eastAsia"/>
                <w:b w:val="0"/>
                <w:bCs/>
              </w:rPr>
            </w:pPr>
          </w:p>
        </w:tc>
        <w:tc>
          <w:tcPr>
            <w:tcW w:w="700" w:type="dxa"/>
            <w:shd w:val="clear" w:color="auto" w:fill="auto"/>
            <w:noWrap/>
            <w:vAlign w:val="center"/>
          </w:tcPr>
          <w:p w14:paraId="187B897C">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48269277">
            <w:pPr>
              <w:pStyle w:val="58"/>
              <w:bidi w:val="0"/>
              <w:rPr>
                <w:rFonts w:hint="default"/>
                <w:b w:val="0"/>
                <w:bCs/>
              </w:rPr>
            </w:pPr>
            <w:r>
              <w:rPr>
                <w:rFonts w:hint="default"/>
                <w:b w:val="0"/>
                <w:bCs/>
                <w:lang w:val="en-US" w:eastAsia="zh-CN"/>
              </w:rPr>
              <w:t xml:space="preserve">20.976 </w:t>
            </w:r>
          </w:p>
        </w:tc>
        <w:tc>
          <w:tcPr>
            <w:tcW w:w="916" w:type="dxa"/>
            <w:shd w:val="clear" w:color="auto" w:fill="auto"/>
            <w:vAlign w:val="center"/>
          </w:tcPr>
          <w:p w14:paraId="03519463">
            <w:pPr>
              <w:pStyle w:val="58"/>
              <w:bidi w:val="0"/>
              <w:rPr>
                <w:rFonts w:hint="default"/>
                <w:b w:val="0"/>
                <w:bCs/>
              </w:rPr>
            </w:pPr>
            <w:r>
              <w:rPr>
                <w:rFonts w:hint="default"/>
                <w:b w:val="0"/>
                <w:bCs/>
                <w:lang w:val="en-US" w:eastAsia="zh-CN"/>
              </w:rPr>
              <w:t xml:space="preserve">6.0410 </w:t>
            </w:r>
          </w:p>
        </w:tc>
        <w:tc>
          <w:tcPr>
            <w:tcW w:w="1067" w:type="dxa"/>
            <w:shd w:val="clear" w:color="auto" w:fill="auto"/>
            <w:vAlign w:val="center"/>
          </w:tcPr>
          <w:p w14:paraId="61FDF484">
            <w:pPr>
              <w:pStyle w:val="58"/>
              <w:bidi w:val="0"/>
              <w:rPr>
                <w:rFonts w:hint="default"/>
                <w:b w:val="0"/>
                <w:bCs/>
              </w:rPr>
            </w:pPr>
            <w:r>
              <w:rPr>
                <w:rFonts w:hint="default"/>
                <w:b w:val="0"/>
                <w:bCs/>
                <w:lang w:val="en-US" w:eastAsia="zh-CN"/>
              </w:rPr>
              <w:t xml:space="preserve">0.8390 </w:t>
            </w:r>
          </w:p>
        </w:tc>
        <w:tc>
          <w:tcPr>
            <w:tcW w:w="550" w:type="dxa"/>
            <w:vMerge w:val="continue"/>
            <w:shd w:val="clear" w:color="auto" w:fill="auto"/>
            <w:vAlign w:val="center"/>
          </w:tcPr>
          <w:p w14:paraId="1940D75B">
            <w:pPr>
              <w:pStyle w:val="58"/>
              <w:bidi w:val="0"/>
              <w:rPr>
                <w:rFonts w:hint="default"/>
                <w:b w:val="0"/>
                <w:bCs/>
              </w:rPr>
            </w:pPr>
          </w:p>
        </w:tc>
        <w:tc>
          <w:tcPr>
            <w:tcW w:w="617" w:type="dxa"/>
            <w:vMerge w:val="continue"/>
            <w:shd w:val="clear" w:color="auto" w:fill="auto"/>
            <w:vAlign w:val="center"/>
          </w:tcPr>
          <w:p w14:paraId="42E9C3FD">
            <w:pPr>
              <w:pStyle w:val="58"/>
              <w:bidi w:val="0"/>
              <w:rPr>
                <w:rFonts w:hint="default"/>
                <w:b w:val="0"/>
                <w:bCs/>
              </w:rPr>
            </w:pPr>
          </w:p>
        </w:tc>
        <w:tc>
          <w:tcPr>
            <w:tcW w:w="500" w:type="dxa"/>
            <w:vMerge w:val="continue"/>
            <w:shd w:val="clear" w:color="auto" w:fill="auto"/>
            <w:vAlign w:val="center"/>
          </w:tcPr>
          <w:p w14:paraId="62C3890C">
            <w:pPr>
              <w:pStyle w:val="58"/>
              <w:bidi w:val="0"/>
              <w:rPr>
                <w:rFonts w:hint="default"/>
                <w:b w:val="0"/>
                <w:bCs/>
                <w:lang w:val="en-US" w:eastAsia="zh-CN"/>
              </w:rPr>
            </w:pPr>
          </w:p>
        </w:tc>
        <w:tc>
          <w:tcPr>
            <w:tcW w:w="459" w:type="dxa"/>
            <w:vMerge w:val="continue"/>
            <w:shd w:val="clear" w:color="auto" w:fill="auto"/>
            <w:vAlign w:val="center"/>
          </w:tcPr>
          <w:p w14:paraId="0148BA5B">
            <w:pPr>
              <w:pStyle w:val="58"/>
              <w:bidi w:val="0"/>
              <w:rPr>
                <w:rFonts w:hint="eastAsia"/>
                <w:b w:val="0"/>
                <w:bCs/>
              </w:rPr>
            </w:pPr>
          </w:p>
        </w:tc>
      </w:tr>
      <w:tr w14:paraId="4162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2E9D0E6D">
            <w:pPr>
              <w:pStyle w:val="58"/>
              <w:bidi w:val="0"/>
              <w:rPr>
                <w:rFonts w:hint="eastAsia"/>
                <w:b w:val="0"/>
                <w:bCs/>
              </w:rPr>
            </w:pPr>
          </w:p>
        </w:tc>
        <w:tc>
          <w:tcPr>
            <w:tcW w:w="1150" w:type="dxa"/>
            <w:shd w:val="clear" w:color="auto" w:fill="auto"/>
            <w:vAlign w:val="center"/>
          </w:tcPr>
          <w:p w14:paraId="086BBA0F">
            <w:pPr>
              <w:pStyle w:val="58"/>
              <w:bidi w:val="0"/>
              <w:jc w:val="right"/>
              <w:rPr>
                <w:rFonts w:hint="eastAsia"/>
                <w:b w:val="0"/>
                <w:bCs/>
              </w:rPr>
            </w:pPr>
            <w:r>
              <w:rPr>
                <w:rFonts w:hint="eastAsia"/>
                <w:b w:val="0"/>
                <w:bCs/>
                <w:lang w:val="en-US" w:eastAsia="zh-CN"/>
              </w:rPr>
              <w:t>乙醇</w:t>
            </w:r>
          </w:p>
        </w:tc>
        <w:tc>
          <w:tcPr>
            <w:tcW w:w="950" w:type="dxa"/>
            <w:vMerge w:val="continue"/>
            <w:shd w:val="clear" w:color="auto" w:fill="auto"/>
            <w:vAlign w:val="center"/>
          </w:tcPr>
          <w:p w14:paraId="055ABE8A">
            <w:pPr>
              <w:pStyle w:val="58"/>
              <w:bidi w:val="0"/>
              <w:rPr>
                <w:rFonts w:hint="eastAsia"/>
                <w:b w:val="0"/>
                <w:bCs/>
              </w:rPr>
            </w:pPr>
          </w:p>
        </w:tc>
        <w:tc>
          <w:tcPr>
            <w:tcW w:w="800" w:type="dxa"/>
            <w:shd w:val="clear" w:color="auto" w:fill="auto"/>
            <w:vAlign w:val="center"/>
          </w:tcPr>
          <w:p w14:paraId="604352BA">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3BBDE8D4">
            <w:pPr>
              <w:pStyle w:val="58"/>
              <w:bidi w:val="0"/>
              <w:rPr>
                <w:rFonts w:hint="default"/>
                <w:b w:val="0"/>
                <w:bCs/>
              </w:rPr>
            </w:pPr>
            <w:r>
              <w:rPr>
                <w:rFonts w:hint="default"/>
                <w:b w:val="0"/>
                <w:bCs/>
                <w:lang w:val="en-US" w:eastAsia="zh-CN"/>
              </w:rPr>
              <w:t xml:space="preserve">186.450 </w:t>
            </w:r>
          </w:p>
        </w:tc>
        <w:tc>
          <w:tcPr>
            <w:tcW w:w="900" w:type="dxa"/>
            <w:shd w:val="clear" w:color="auto" w:fill="auto"/>
            <w:vAlign w:val="center"/>
          </w:tcPr>
          <w:p w14:paraId="52473EF7">
            <w:pPr>
              <w:pStyle w:val="58"/>
              <w:bidi w:val="0"/>
              <w:rPr>
                <w:rFonts w:hint="default"/>
                <w:b w:val="0"/>
                <w:bCs/>
              </w:rPr>
            </w:pPr>
            <w:r>
              <w:rPr>
                <w:rFonts w:hint="default"/>
                <w:b w:val="0"/>
                <w:bCs/>
                <w:lang w:val="en-US" w:eastAsia="zh-CN"/>
              </w:rPr>
              <w:t xml:space="preserve">53.6976 </w:t>
            </w:r>
          </w:p>
        </w:tc>
        <w:tc>
          <w:tcPr>
            <w:tcW w:w="950" w:type="dxa"/>
            <w:shd w:val="clear" w:color="auto" w:fill="auto"/>
            <w:vAlign w:val="center"/>
          </w:tcPr>
          <w:p w14:paraId="56E76A51">
            <w:pPr>
              <w:pStyle w:val="58"/>
              <w:bidi w:val="0"/>
              <w:rPr>
                <w:rFonts w:hint="default"/>
                <w:b w:val="0"/>
                <w:bCs/>
              </w:rPr>
            </w:pPr>
            <w:r>
              <w:rPr>
                <w:rFonts w:hint="default"/>
                <w:b w:val="0"/>
                <w:bCs/>
                <w:lang w:val="en-US" w:eastAsia="zh-CN"/>
              </w:rPr>
              <w:t xml:space="preserve">7.4580 </w:t>
            </w:r>
          </w:p>
        </w:tc>
        <w:tc>
          <w:tcPr>
            <w:tcW w:w="766" w:type="dxa"/>
            <w:shd w:val="clear" w:color="auto" w:fill="auto"/>
            <w:vAlign w:val="center"/>
          </w:tcPr>
          <w:p w14:paraId="7199D4EF">
            <w:pPr>
              <w:pStyle w:val="58"/>
              <w:bidi w:val="0"/>
              <w:rPr>
                <w:rFonts w:hint="default"/>
                <w:b w:val="0"/>
                <w:bCs/>
              </w:rPr>
            </w:pPr>
            <w:r>
              <w:rPr>
                <w:rFonts w:hint="default"/>
                <w:b w:val="0"/>
                <w:bCs/>
                <w:lang w:val="en-US" w:eastAsia="zh-CN"/>
              </w:rPr>
              <w:t>40000</w:t>
            </w:r>
          </w:p>
        </w:tc>
        <w:tc>
          <w:tcPr>
            <w:tcW w:w="684" w:type="dxa"/>
            <w:shd w:val="clear" w:color="auto" w:fill="auto"/>
            <w:vAlign w:val="center"/>
          </w:tcPr>
          <w:p w14:paraId="122AEAE1">
            <w:pPr>
              <w:pStyle w:val="58"/>
              <w:bidi w:val="0"/>
              <w:rPr>
                <w:rFonts w:hint="default"/>
                <w:b w:val="0"/>
                <w:bCs/>
              </w:rPr>
            </w:pPr>
            <w:r>
              <w:rPr>
                <w:rFonts w:hint="default"/>
                <w:b w:val="0"/>
                <w:bCs/>
                <w:lang w:val="en-US" w:eastAsia="zh-CN"/>
              </w:rPr>
              <w:t>99</w:t>
            </w:r>
          </w:p>
        </w:tc>
        <w:tc>
          <w:tcPr>
            <w:tcW w:w="650" w:type="dxa"/>
            <w:shd w:val="clear" w:color="auto" w:fill="auto"/>
            <w:vAlign w:val="center"/>
          </w:tcPr>
          <w:p w14:paraId="3B00F45A">
            <w:pPr>
              <w:pStyle w:val="58"/>
              <w:bidi w:val="0"/>
              <w:rPr>
                <w:rFonts w:hint="default"/>
                <w:b w:val="0"/>
                <w:bCs/>
              </w:rPr>
            </w:pPr>
            <w:r>
              <w:rPr>
                <w:rFonts w:hint="default"/>
                <w:b w:val="0"/>
                <w:bCs/>
                <w:lang w:val="en-US" w:eastAsia="zh-CN"/>
              </w:rPr>
              <w:t>92.5</w:t>
            </w:r>
          </w:p>
        </w:tc>
        <w:tc>
          <w:tcPr>
            <w:tcW w:w="1716" w:type="dxa"/>
            <w:vMerge w:val="continue"/>
            <w:shd w:val="clear" w:color="auto" w:fill="auto"/>
            <w:vAlign w:val="center"/>
          </w:tcPr>
          <w:p w14:paraId="5F785EDB">
            <w:pPr>
              <w:pStyle w:val="58"/>
              <w:bidi w:val="0"/>
              <w:rPr>
                <w:rFonts w:hint="eastAsia"/>
                <w:b w:val="0"/>
                <w:bCs/>
              </w:rPr>
            </w:pPr>
          </w:p>
        </w:tc>
        <w:tc>
          <w:tcPr>
            <w:tcW w:w="700" w:type="dxa"/>
            <w:shd w:val="clear" w:color="auto" w:fill="auto"/>
            <w:noWrap/>
            <w:vAlign w:val="center"/>
          </w:tcPr>
          <w:p w14:paraId="3F2CBFAA">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7BC984C5">
            <w:pPr>
              <w:pStyle w:val="58"/>
              <w:bidi w:val="0"/>
              <w:rPr>
                <w:rFonts w:hint="default"/>
                <w:b w:val="0"/>
                <w:bCs/>
              </w:rPr>
            </w:pPr>
            <w:r>
              <w:rPr>
                <w:rFonts w:hint="default"/>
                <w:b w:val="0"/>
                <w:bCs/>
                <w:lang w:val="en-US" w:eastAsia="zh-CN"/>
              </w:rPr>
              <w:t xml:space="preserve">13.984 </w:t>
            </w:r>
          </w:p>
        </w:tc>
        <w:tc>
          <w:tcPr>
            <w:tcW w:w="916" w:type="dxa"/>
            <w:shd w:val="clear" w:color="auto" w:fill="auto"/>
            <w:vAlign w:val="center"/>
          </w:tcPr>
          <w:p w14:paraId="43BF2C54">
            <w:pPr>
              <w:pStyle w:val="58"/>
              <w:bidi w:val="0"/>
              <w:rPr>
                <w:rFonts w:hint="default"/>
                <w:b w:val="0"/>
                <w:bCs/>
              </w:rPr>
            </w:pPr>
            <w:r>
              <w:rPr>
                <w:rFonts w:hint="default"/>
                <w:b w:val="0"/>
                <w:bCs/>
                <w:lang w:val="en-US" w:eastAsia="zh-CN"/>
              </w:rPr>
              <w:t xml:space="preserve">4.0273 </w:t>
            </w:r>
          </w:p>
        </w:tc>
        <w:tc>
          <w:tcPr>
            <w:tcW w:w="1067" w:type="dxa"/>
            <w:shd w:val="clear" w:color="auto" w:fill="auto"/>
            <w:vAlign w:val="center"/>
          </w:tcPr>
          <w:p w14:paraId="3748945A">
            <w:pPr>
              <w:pStyle w:val="58"/>
              <w:bidi w:val="0"/>
              <w:rPr>
                <w:rFonts w:hint="default"/>
                <w:b w:val="0"/>
                <w:bCs/>
              </w:rPr>
            </w:pPr>
            <w:r>
              <w:rPr>
                <w:rFonts w:hint="default"/>
                <w:b w:val="0"/>
                <w:bCs/>
                <w:lang w:val="en-US" w:eastAsia="zh-CN"/>
              </w:rPr>
              <w:t xml:space="preserve">0.5594 </w:t>
            </w:r>
          </w:p>
        </w:tc>
        <w:tc>
          <w:tcPr>
            <w:tcW w:w="550" w:type="dxa"/>
            <w:vMerge w:val="continue"/>
            <w:shd w:val="clear" w:color="auto" w:fill="auto"/>
            <w:vAlign w:val="center"/>
          </w:tcPr>
          <w:p w14:paraId="4C982764">
            <w:pPr>
              <w:pStyle w:val="58"/>
              <w:bidi w:val="0"/>
              <w:rPr>
                <w:rFonts w:hint="default"/>
                <w:b w:val="0"/>
                <w:bCs/>
              </w:rPr>
            </w:pPr>
          </w:p>
        </w:tc>
        <w:tc>
          <w:tcPr>
            <w:tcW w:w="617" w:type="dxa"/>
            <w:vMerge w:val="continue"/>
            <w:shd w:val="clear" w:color="auto" w:fill="auto"/>
            <w:noWrap/>
            <w:vAlign w:val="center"/>
          </w:tcPr>
          <w:p w14:paraId="160ACBB4">
            <w:pPr>
              <w:pStyle w:val="58"/>
              <w:bidi w:val="0"/>
              <w:rPr>
                <w:rFonts w:hint="eastAsia"/>
                <w:b w:val="0"/>
                <w:bCs/>
              </w:rPr>
            </w:pPr>
          </w:p>
        </w:tc>
        <w:tc>
          <w:tcPr>
            <w:tcW w:w="500" w:type="dxa"/>
            <w:vMerge w:val="continue"/>
            <w:shd w:val="clear" w:color="auto" w:fill="auto"/>
            <w:noWrap/>
            <w:vAlign w:val="center"/>
          </w:tcPr>
          <w:p w14:paraId="6439FF6D">
            <w:pPr>
              <w:pStyle w:val="58"/>
              <w:bidi w:val="0"/>
              <w:rPr>
                <w:rFonts w:hint="eastAsia"/>
                <w:b w:val="0"/>
                <w:bCs/>
              </w:rPr>
            </w:pPr>
          </w:p>
        </w:tc>
        <w:tc>
          <w:tcPr>
            <w:tcW w:w="459" w:type="dxa"/>
            <w:vMerge w:val="continue"/>
            <w:shd w:val="clear" w:color="auto" w:fill="auto"/>
            <w:vAlign w:val="center"/>
          </w:tcPr>
          <w:p w14:paraId="5BBED069">
            <w:pPr>
              <w:pStyle w:val="58"/>
              <w:bidi w:val="0"/>
              <w:rPr>
                <w:rFonts w:hint="eastAsia"/>
                <w:b w:val="0"/>
                <w:bCs/>
              </w:rPr>
            </w:pPr>
          </w:p>
        </w:tc>
      </w:tr>
      <w:tr w14:paraId="2BB6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362" w:type="dxa"/>
            <w:vMerge w:val="restart"/>
            <w:shd w:val="clear" w:color="auto" w:fill="auto"/>
            <w:noWrap/>
            <w:vAlign w:val="center"/>
          </w:tcPr>
          <w:p w14:paraId="5C27A8F4">
            <w:pPr>
              <w:pStyle w:val="58"/>
              <w:bidi w:val="0"/>
              <w:rPr>
                <w:rFonts w:hint="eastAsia"/>
                <w:b w:val="0"/>
                <w:bCs/>
              </w:rPr>
            </w:pPr>
            <w:r>
              <w:rPr>
                <w:rFonts w:hint="eastAsia"/>
                <w:b w:val="0"/>
                <w:bCs/>
                <w:lang w:val="en-US" w:eastAsia="zh-CN"/>
              </w:rPr>
              <w:t>呼吸废气</w:t>
            </w:r>
          </w:p>
        </w:tc>
        <w:tc>
          <w:tcPr>
            <w:tcW w:w="450" w:type="dxa"/>
            <w:vMerge w:val="restart"/>
            <w:shd w:val="clear" w:color="auto" w:fill="auto"/>
            <w:noWrap/>
            <w:vAlign w:val="center"/>
          </w:tcPr>
          <w:p w14:paraId="794CCFF6">
            <w:pPr>
              <w:pStyle w:val="58"/>
              <w:bidi w:val="0"/>
              <w:rPr>
                <w:rFonts w:hint="eastAsia"/>
                <w:b w:val="0"/>
                <w:bCs/>
              </w:rPr>
            </w:pPr>
            <w:r>
              <w:rPr>
                <w:rFonts w:hint="eastAsia"/>
                <w:b w:val="0"/>
                <w:bCs/>
                <w:lang w:val="en-US" w:eastAsia="zh-CN"/>
              </w:rPr>
              <w:t>小呼吸</w:t>
            </w:r>
          </w:p>
        </w:tc>
        <w:tc>
          <w:tcPr>
            <w:tcW w:w="1150" w:type="dxa"/>
            <w:shd w:val="clear" w:color="auto" w:fill="auto"/>
            <w:noWrap/>
            <w:vAlign w:val="center"/>
          </w:tcPr>
          <w:p w14:paraId="46616AB2">
            <w:pPr>
              <w:pStyle w:val="58"/>
              <w:bidi w:val="0"/>
              <w:rPr>
                <w:rFonts w:hint="default"/>
                <w:b w:val="0"/>
                <w:bCs/>
              </w:rPr>
            </w:pPr>
            <w:r>
              <w:rPr>
                <w:rFonts w:hint="default"/>
                <w:b w:val="0"/>
                <w:bCs/>
                <w:lang w:val="en-US" w:eastAsia="zh-CN"/>
              </w:rPr>
              <w:t>TVOC</w:t>
            </w:r>
          </w:p>
        </w:tc>
        <w:tc>
          <w:tcPr>
            <w:tcW w:w="950" w:type="dxa"/>
            <w:vMerge w:val="restart"/>
            <w:shd w:val="clear" w:color="auto" w:fill="auto"/>
            <w:vAlign w:val="center"/>
          </w:tcPr>
          <w:p w14:paraId="1E2378DD">
            <w:pPr>
              <w:pStyle w:val="58"/>
              <w:bidi w:val="0"/>
              <w:rPr>
                <w:rFonts w:hint="eastAsia"/>
                <w:b w:val="0"/>
                <w:bCs/>
              </w:rPr>
            </w:pPr>
            <w:r>
              <w:rPr>
                <w:rFonts w:hint="eastAsia"/>
                <w:b w:val="0"/>
                <w:bCs/>
                <w:lang w:val="en-US" w:eastAsia="zh-CN"/>
              </w:rPr>
              <w:t>有组织</w:t>
            </w:r>
          </w:p>
        </w:tc>
        <w:tc>
          <w:tcPr>
            <w:tcW w:w="800" w:type="dxa"/>
            <w:shd w:val="clear" w:color="auto" w:fill="auto"/>
            <w:vAlign w:val="center"/>
          </w:tcPr>
          <w:p w14:paraId="510F249C">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1FFAAF07">
            <w:pPr>
              <w:pStyle w:val="58"/>
              <w:bidi w:val="0"/>
              <w:rPr>
                <w:rFonts w:hint="default"/>
                <w:b w:val="0"/>
                <w:bCs/>
              </w:rPr>
            </w:pPr>
            <w:r>
              <w:rPr>
                <w:rFonts w:hint="default"/>
                <w:b w:val="0"/>
                <w:bCs/>
                <w:lang w:val="en-US" w:eastAsia="zh-CN"/>
              </w:rPr>
              <w:t xml:space="preserve">0.271 </w:t>
            </w:r>
          </w:p>
        </w:tc>
        <w:tc>
          <w:tcPr>
            <w:tcW w:w="900" w:type="dxa"/>
            <w:shd w:val="clear" w:color="auto" w:fill="auto"/>
            <w:noWrap/>
            <w:vAlign w:val="center"/>
          </w:tcPr>
          <w:p w14:paraId="4A2C0456">
            <w:pPr>
              <w:pStyle w:val="58"/>
              <w:bidi w:val="0"/>
              <w:rPr>
                <w:rFonts w:hint="default"/>
                <w:b w:val="0"/>
                <w:bCs/>
              </w:rPr>
            </w:pPr>
            <w:r>
              <w:rPr>
                <w:rFonts w:hint="default"/>
                <w:b w:val="0"/>
                <w:bCs/>
                <w:lang w:val="en-US" w:eastAsia="zh-CN"/>
              </w:rPr>
              <w:t xml:space="preserve">0.0782 </w:t>
            </w:r>
          </w:p>
        </w:tc>
        <w:tc>
          <w:tcPr>
            <w:tcW w:w="950" w:type="dxa"/>
            <w:shd w:val="clear" w:color="auto" w:fill="auto"/>
            <w:vAlign w:val="center"/>
          </w:tcPr>
          <w:p w14:paraId="163C2315">
            <w:pPr>
              <w:pStyle w:val="58"/>
              <w:bidi w:val="0"/>
              <w:rPr>
                <w:rFonts w:hint="default"/>
                <w:b w:val="0"/>
                <w:bCs/>
              </w:rPr>
            </w:pPr>
            <w:r>
              <w:rPr>
                <w:rFonts w:hint="default"/>
                <w:b w:val="0"/>
                <w:bCs/>
                <w:lang w:val="en-US" w:eastAsia="zh-CN"/>
              </w:rPr>
              <w:t xml:space="preserve">0.0109 </w:t>
            </w:r>
          </w:p>
        </w:tc>
        <w:tc>
          <w:tcPr>
            <w:tcW w:w="766" w:type="dxa"/>
            <w:shd w:val="clear" w:color="auto" w:fill="auto"/>
            <w:vAlign w:val="center"/>
          </w:tcPr>
          <w:p w14:paraId="127876A2">
            <w:pPr>
              <w:pStyle w:val="58"/>
              <w:bidi w:val="0"/>
              <w:rPr>
                <w:rFonts w:hint="default"/>
                <w:b w:val="0"/>
                <w:bCs/>
              </w:rPr>
            </w:pPr>
            <w:r>
              <w:rPr>
                <w:rFonts w:hint="default"/>
                <w:b w:val="0"/>
                <w:bCs/>
                <w:lang w:val="en-US" w:eastAsia="zh-CN"/>
              </w:rPr>
              <w:t>40000</w:t>
            </w:r>
          </w:p>
        </w:tc>
        <w:tc>
          <w:tcPr>
            <w:tcW w:w="684" w:type="dxa"/>
            <w:shd w:val="clear" w:color="auto" w:fill="auto"/>
            <w:vAlign w:val="center"/>
          </w:tcPr>
          <w:p w14:paraId="6B1322A2">
            <w:pPr>
              <w:pStyle w:val="58"/>
              <w:bidi w:val="0"/>
              <w:rPr>
                <w:rFonts w:hint="default"/>
                <w:b w:val="0"/>
                <w:bCs/>
              </w:rPr>
            </w:pPr>
            <w:r>
              <w:rPr>
                <w:rFonts w:hint="default"/>
                <w:b w:val="0"/>
                <w:bCs/>
                <w:lang w:val="en-US" w:eastAsia="zh-CN"/>
              </w:rPr>
              <w:t>99</w:t>
            </w:r>
          </w:p>
        </w:tc>
        <w:tc>
          <w:tcPr>
            <w:tcW w:w="650" w:type="dxa"/>
            <w:shd w:val="clear" w:color="auto" w:fill="auto"/>
            <w:vAlign w:val="center"/>
          </w:tcPr>
          <w:p w14:paraId="74F51627">
            <w:pPr>
              <w:pStyle w:val="58"/>
              <w:bidi w:val="0"/>
              <w:rPr>
                <w:rFonts w:hint="default"/>
                <w:b w:val="0"/>
                <w:bCs/>
              </w:rPr>
            </w:pPr>
            <w:r>
              <w:rPr>
                <w:rFonts w:hint="default"/>
                <w:b w:val="0"/>
                <w:bCs/>
                <w:lang w:val="en-US" w:eastAsia="zh-CN"/>
              </w:rPr>
              <w:t>92.5</w:t>
            </w:r>
          </w:p>
        </w:tc>
        <w:tc>
          <w:tcPr>
            <w:tcW w:w="1716" w:type="dxa"/>
            <w:vMerge w:val="continue"/>
            <w:shd w:val="clear" w:color="auto" w:fill="auto"/>
            <w:vAlign w:val="center"/>
          </w:tcPr>
          <w:p w14:paraId="63D39A41">
            <w:pPr>
              <w:pStyle w:val="58"/>
              <w:bidi w:val="0"/>
              <w:rPr>
                <w:rFonts w:hint="eastAsia"/>
                <w:b w:val="0"/>
                <w:bCs/>
              </w:rPr>
            </w:pPr>
          </w:p>
        </w:tc>
        <w:tc>
          <w:tcPr>
            <w:tcW w:w="700" w:type="dxa"/>
            <w:shd w:val="clear" w:color="auto" w:fill="auto"/>
            <w:noWrap/>
            <w:vAlign w:val="center"/>
          </w:tcPr>
          <w:p w14:paraId="49554B79">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3BC4191A">
            <w:pPr>
              <w:pStyle w:val="58"/>
              <w:bidi w:val="0"/>
              <w:rPr>
                <w:rFonts w:hint="default"/>
                <w:b w:val="0"/>
                <w:bCs/>
              </w:rPr>
            </w:pPr>
            <w:r>
              <w:rPr>
                <w:rFonts w:hint="default"/>
                <w:b w:val="0"/>
                <w:bCs/>
                <w:lang w:val="en-US" w:eastAsia="zh-CN"/>
              </w:rPr>
              <w:t xml:space="preserve">0.020 </w:t>
            </w:r>
          </w:p>
        </w:tc>
        <w:tc>
          <w:tcPr>
            <w:tcW w:w="916" w:type="dxa"/>
            <w:shd w:val="clear" w:color="auto" w:fill="auto"/>
            <w:vAlign w:val="center"/>
          </w:tcPr>
          <w:p w14:paraId="273B3921">
            <w:pPr>
              <w:pStyle w:val="58"/>
              <w:bidi w:val="0"/>
              <w:rPr>
                <w:rFonts w:hint="default"/>
                <w:b w:val="0"/>
                <w:bCs/>
              </w:rPr>
            </w:pPr>
            <w:r>
              <w:rPr>
                <w:rFonts w:hint="default"/>
                <w:b w:val="0"/>
                <w:bCs/>
                <w:lang w:val="en-US" w:eastAsia="zh-CN"/>
              </w:rPr>
              <w:t xml:space="preserve">0.0059 </w:t>
            </w:r>
          </w:p>
        </w:tc>
        <w:tc>
          <w:tcPr>
            <w:tcW w:w="1067" w:type="dxa"/>
            <w:shd w:val="clear" w:color="auto" w:fill="auto"/>
            <w:vAlign w:val="center"/>
          </w:tcPr>
          <w:p w14:paraId="7FE2259C">
            <w:pPr>
              <w:pStyle w:val="58"/>
              <w:bidi w:val="0"/>
              <w:rPr>
                <w:rFonts w:hint="default"/>
                <w:b w:val="0"/>
                <w:bCs/>
              </w:rPr>
            </w:pPr>
            <w:r>
              <w:rPr>
                <w:rFonts w:hint="default"/>
                <w:b w:val="0"/>
                <w:bCs/>
                <w:lang w:val="en-US" w:eastAsia="zh-CN"/>
              </w:rPr>
              <w:t xml:space="preserve">0.0008 </w:t>
            </w:r>
          </w:p>
        </w:tc>
        <w:tc>
          <w:tcPr>
            <w:tcW w:w="550" w:type="dxa"/>
            <w:vMerge w:val="continue"/>
            <w:shd w:val="clear" w:color="auto" w:fill="auto"/>
            <w:vAlign w:val="center"/>
          </w:tcPr>
          <w:p w14:paraId="23C843E1">
            <w:pPr>
              <w:pStyle w:val="58"/>
              <w:bidi w:val="0"/>
              <w:rPr>
                <w:rFonts w:hint="default"/>
                <w:b w:val="0"/>
                <w:bCs/>
              </w:rPr>
            </w:pPr>
          </w:p>
        </w:tc>
        <w:tc>
          <w:tcPr>
            <w:tcW w:w="617" w:type="dxa"/>
            <w:vMerge w:val="continue"/>
            <w:shd w:val="clear" w:color="auto" w:fill="auto"/>
            <w:noWrap/>
            <w:vAlign w:val="center"/>
          </w:tcPr>
          <w:p w14:paraId="635F3BDF">
            <w:pPr>
              <w:pStyle w:val="58"/>
              <w:bidi w:val="0"/>
              <w:rPr>
                <w:rFonts w:hint="eastAsia"/>
                <w:b w:val="0"/>
                <w:bCs/>
              </w:rPr>
            </w:pPr>
          </w:p>
        </w:tc>
        <w:tc>
          <w:tcPr>
            <w:tcW w:w="500" w:type="dxa"/>
            <w:vMerge w:val="continue"/>
            <w:shd w:val="clear" w:color="auto" w:fill="auto"/>
            <w:noWrap/>
            <w:vAlign w:val="center"/>
          </w:tcPr>
          <w:p w14:paraId="1AD57945">
            <w:pPr>
              <w:pStyle w:val="58"/>
              <w:bidi w:val="0"/>
              <w:rPr>
                <w:rFonts w:hint="eastAsia"/>
                <w:b w:val="0"/>
                <w:bCs/>
              </w:rPr>
            </w:pPr>
          </w:p>
        </w:tc>
        <w:tc>
          <w:tcPr>
            <w:tcW w:w="459" w:type="dxa"/>
            <w:vMerge w:val="continue"/>
            <w:shd w:val="clear" w:color="auto" w:fill="auto"/>
            <w:vAlign w:val="center"/>
          </w:tcPr>
          <w:p w14:paraId="77270D53">
            <w:pPr>
              <w:pStyle w:val="58"/>
              <w:bidi w:val="0"/>
              <w:rPr>
                <w:rFonts w:hint="eastAsia"/>
                <w:b w:val="0"/>
                <w:bCs/>
              </w:rPr>
            </w:pPr>
          </w:p>
        </w:tc>
      </w:tr>
      <w:tr w14:paraId="3C9C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62" w:type="dxa"/>
            <w:vMerge w:val="continue"/>
            <w:shd w:val="clear" w:color="auto" w:fill="auto"/>
            <w:noWrap/>
            <w:vAlign w:val="center"/>
          </w:tcPr>
          <w:p w14:paraId="6BFC22BF">
            <w:pPr>
              <w:pStyle w:val="58"/>
              <w:bidi w:val="0"/>
              <w:rPr>
                <w:rFonts w:hint="eastAsia"/>
                <w:b w:val="0"/>
                <w:bCs/>
              </w:rPr>
            </w:pPr>
          </w:p>
        </w:tc>
        <w:tc>
          <w:tcPr>
            <w:tcW w:w="450" w:type="dxa"/>
            <w:vMerge w:val="continue"/>
            <w:shd w:val="clear" w:color="auto" w:fill="auto"/>
            <w:noWrap/>
            <w:vAlign w:val="center"/>
          </w:tcPr>
          <w:p w14:paraId="1FDEB7D3">
            <w:pPr>
              <w:pStyle w:val="58"/>
              <w:bidi w:val="0"/>
              <w:rPr>
                <w:rFonts w:hint="eastAsia"/>
                <w:b w:val="0"/>
                <w:bCs/>
              </w:rPr>
            </w:pPr>
          </w:p>
        </w:tc>
        <w:tc>
          <w:tcPr>
            <w:tcW w:w="1150" w:type="dxa"/>
            <w:shd w:val="clear" w:color="auto" w:fill="auto"/>
            <w:vAlign w:val="center"/>
          </w:tcPr>
          <w:p w14:paraId="54B3ECB7">
            <w:pPr>
              <w:pStyle w:val="58"/>
              <w:bidi w:val="0"/>
              <w:ind w:firstLine="0" w:firstLineChars="0"/>
              <w:jc w:val="both"/>
              <w:rPr>
                <w:rFonts w:hint="eastAsia" w:ascii="Times New Roman" w:hAnsi="Times New Roman" w:eastAsia="宋体" w:cs="Times New Roman"/>
                <w:b w:val="0"/>
                <w:bCs/>
                <w:sz w:val="21"/>
                <w:lang w:val="en-GB" w:eastAsia="zh-CN" w:bidi="ar-SA"/>
              </w:rPr>
            </w:pPr>
            <w:r>
              <w:rPr>
                <w:rFonts w:hint="eastAsia"/>
                <w:b w:val="0"/>
                <w:bCs/>
                <w:sz w:val="20"/>
                <w:szCs w:val="18"/>
                <w:lang w:val="en-US" w:eastAsia="zh-CN"/>
              </w:rPr>
              <w:t>其中：甲醇</w:t>
            </w:r>
          </w:p>
        </w:tc>
        <w:tc>
          <w:tcPr>
            <w:tcW w:w="950" w:type="dxa"/>
            <w:vMerge w:val="continue"/>
            <w:shd w:val="clear" w:color="auto" w:fill="auto"/>
            <w:vAlign w:val="center"/>
          </w:tcPr>
          <w:p w14:paraId="4D99D4F2">
            <w:pPr>
              <w:pStyle w:val="58"/>
              <w:bidi w:val="0"/>
              <w:rPr>
                <w:rFonts w:hint="eastAsia"/>
                <w:b w:val="0"/>
                <w:bCs/>
              </w:rPr>
            </w:pPr>
          </w:p>
        </w:tc>
        <w:tc>
          <w:tcPr>
            <w:tcW w:w="800" w:type="dxa"/>
            <w:shd w:val="clear" w:color="auto" w:fill="auto"/>
            <w:vAlign w:val="center"/>
          </w:tcPr>
          <w:p w14:paraId="7115F558">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67DA312C">
            <w:pPr>
              <w:pStyle w:val="58"/>
              <w:bidi w:val="0"/>
              <w:rPr>
                <w:rFonts w:hint="default"/>
                <w:b w:val="0"/>
                <w:bCs/>
              </w:rPr>
            </w:pPr>
            <w:r>
              <w:rPr>
                <w:rFonts w:hint="default"/>
                <w:b w:val="0"/>
                <w:bCs/>
                <w:lang w:val="en-US" w:eastAsia="zh-CN"/>
              </w:rPr>
              <w:t xml:space="preserve">0.138 </w:t>
            </w:r>
          </w:p>
        </w:tc>
        <w:tc>
          <w:tcPr>
            <w:tcW w:w="900" w:type="dxa"/>
            <w:shd w:val="clear" w:color="auto" w:fill="auto"/>
            <w:vAlign w:val="center"/>
          </w:tcPr>
          <w:p w14:paraId="6F143699">
            <w:pPr>
              <w:pStyle w:val="58"/>
              <w:bidi w:val="0"/>
              <w:rPr>
                <w:rFonts w:hint="default"/>
                <w:b w:val="0"/>
                <w:bCs/>
              </w:rPr>
            </w:pPr>
            <w:r>
              <w:rPr>
                <w:rFonts w:hint="default"/>
                <w:b w:val="0"/>
                <w:bCs/>
                <w:lang w:val="en-US" w:eastAsia="zh-CN"/>
              </w:rPr>
              <w:t xml:space="preserve">0.0399 </w:t>
            </w:r>
          </w:p>
        </w:tc>
        <w:tc>
          <w:tcPr>
            <w:tcW w:w="950" w:type="dxa"/>
            <w:shd w:val="clear" w:color="auto" w:fill="auto"/>
            <w:vAlign w:val="center"/>
          </w:tcPr>
          <w:p w14:paraId="5496AE77">
            <w:pPr>
              <w:pStyle w:val="58"/>
              <w:bidi w:val="0"/>
              <w:rPr>
                <w:rFonts w:hint="default"/>
                <w:b w:val="0"/>
                <w:bCs/>
              </w:rPr>
            </w:pPr>
            <w:r>
              <w:rPr>
                <w:rFonts w:hint="default"/>
                <w:b w:val="0"/>
                <w:bCs/>
                <w:lang w:val="en-US" w:eastAsia="zh-CN"/>
              </w:rPr>
              <w:t xml:space="preserve">0.0055 </w:t>
            </w:r>
          </w:p>
        </w:tc>
        <w:tc>
          <w:tcPr>
            <w:tcW w:w="766" w:type="dxa"/>
            <w:shd w:val="clear" w:color="auto" w:fill="auto"/>
            <w:vAlign w:val="center"/>
          </w:tcPr>
          <w:p w14:paraId="0F1EA3DE">
            <w:pPr>
              <w:pStyle w:val="58"/>
              <w:bidi w:val="0"/>
              <w:rPr>
                <w:rFonts w:hint="default"/>
                <w:b w:val="0"/>
                <w:bCs/>
              </w:rPr>
            </w:pPr>
            <w:r>
              <w:rPr>
                <w:rFonts w:hint="default"/>
                <w:b w:val="0"/>
                <w:bCs/>
                <w:lang w:val="en-US" w:eastAsia="zh-CN"/>
              </w:rPr>
              <w:t>40000</w:t>
            </w:r>
          </w:p>
        </w:tc>
        <w:tc>
          <w:tcPr>
            <w:tcW w:w="684" w:type="dxa"/>
            <w:shd w:val="clear" w:color="auto" w:fill="auto"/>
            <w:vAlign w:val="center"/>
          </w:tcPr>
          <w:p w14:paraId="6C3E4F4D">
            <w:pPr>
              <w:pStyle w:val="58"/>
              <w:bidi w:val="0"/>
              <w:rPr>
                <w:rFonts w:hint="default"/>
                <w:b w:val="0"/>
                <w:bCs/>
              </w:rPr>
            </w:pPr>
            <w:r>
              <w:rPr>
                <w:rFonts w:hint="default"/>
                <w:b w:val="0"/>
                <w:bCs/>
                <w:lang w:val="en-US" w:eastAsia="zh-CN"/>
              </w:rPr>
              <w:t>99</w:t>
            </w:r>
          </w:p>
        </w:tc>
        <w:tc>
          <w:tcPr>
            <w:tcW w:w="650" w:type="dxa"/>
            <w:shd w:val="clear" w:color="auto" w:fill="auto"/>
            <w:vAlign w:val="center"/>
          </w:tcPr>
          <w:p w14:paraId="7A766E7A">
            <w:pPr>
              <w:pStyle w:val="58"/>
              <w:bidi w:val="0"/>
              <w:rPr>
                <w:rFonts w:hint="default"/>
                <w:b w:val="0"/>
                <w:bCs/>
              </w:rPr>
            </w:pPr>
            <w:r>
              <w:rPr>
                <w:rFonts w:hint="default"/>
                <w:b w:val="0"/>
                <w:bCs/>
                <w:lang w:val="en-US" w:eastAsia="zh-CN"/>
              </w:rPr>
              <w:t>92.5</w:t>
            </w:r>
          </w:p>
        </w:tc>
        <w:tc>
          <w:tcPr>
            <w:tcW w:w="1716" w:type="dxa"/>
            <w:vMerge w:val="continue"/>
            <w:shd w:val="clear" w:color="auto" w:fill="auto"/>
            <w:vAlign w:val="center"/>
          </w:tcPr>
          <w:p w14:paraId="2CC59F94">
            <w:pPr>
              <w:pStyle w:val="58"/>
              <w:bidi w:val="0"/>
              <w:rPr>
                <w:rFonts w:hint="eastAsia"/>
                <w:b w:val="0"/>
                <w:bCs/>
              </w:rPr>
            </w:pPr>
          </w:p>
        </w:tc>
        <w:tc>
          <w:tcPr>
            <w:tcW w:w="700" w:type="dxa"/>
            <w:shd w:val="clear" w:color="auto" w:fill="auto"/>
            <w:noWrap/>
            <w:vAlign w:val="center"/>
          </w:tcPr>
          <w:p w14:paraId="5F5CF250">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4FD2C79D">
            <w:pPr>
              <w:pStyle w:val="58"/>
              <w:bidi w:val="0"/>
              <w:rPr>
                <w:rFonts w:hint="default"/>
                <w:b w:val="0"/>
                <w:bCs/>
              </w:rPr>
            </w:pPr>
            <w:r>
              <w:rPr>
                <w:rFonts w:hint="default"/>
                <w:b w:val="0"/>
                <w:bCs/>
                <w:lang w:val="en-US" w:eastAsia="zh-CN"/>
              </w:rPr>
              <w:t xml:space="preserve">0.010 </w:t>
            </w:r>
          </w:p>
        </w:tc>
        <w:tc>
          <w:tcPr>
            <w:tcW w:w="916" w:type="dxa"/>
            <w:shd w:val="clear" w:color="auto" w:fill="auto"/>
            <w:vAlign w:val="center"/>
          </w:tcPr>
          <w:p w14:paraId="67078A59">
            <w:pPr>
              <w:pStyle w:val="58"/>
              <w:bidi w:val="0"/>
              <w:rPr>
                <w:rFonts w:hint="default"/>
                <w:b w:val="0"/>
                <w:bCs/>
              </w:rPr>
            </w:pPr>
            <w:r>
              <w:rPr>
                <w:rFonts w:hint="default"/>
                <w:b w:val="0"/>
                <w:bCs/>
                <w:lang w:val="en-US" w:eastAsia="zh-CN"/>
              </w:rPr>
              <w:t xml:space="preserve">0.0030 </w:t>
            </w:r>
          </w:p>
        </w:tc>
        <w:tc>
          <w:tcPr>
            <w:tcW w:w="1067" w:type="dxa"/>
            <w:shd w:val="clear" w:color="auto" w:fill="auto"/>
            <w:vAlign w:val="center"/>
          </w:tcPr>
          <w:p w14:paraId="29DA0BAF">
            <w:pPr>
              <w:pStyle w:val="58"/>
              <w:bidi w:val="0"/>
              <w:rPr>
                <w:rFonts w:hint="default"/>
                <w:b w:val="0"/>
                <w:bCs/>
              </w:rPr>
            </w:pPr>
            <w:r>
              <w:rPr>
                <w:rFonts w:hint="default"/>
                <w:b w:val="0"/>
                <w:bCs/>
                <w:lang w:val="en-US" w:eastAsia="zh-CN"/>
              </w:rPr>
              <w:t xml:space="preserve">0.0004 </w:t>
            </w:r>
          </w:p>
        </w:tc>
        <w:tc>
          <w:tcPr>
            <w:tcW w:w="550" w:type="dxa"/>
            <w:vMerge w:val="continue"/>
            <w:shd w:val="clear" w:color="auto" w:fill="auto"/>
            <w:vAlign w:val="center"/>
          </w:tcPr>
          <w:p w14:paraId="7683D421">
            <w:pPr>
              <w:pStyle w:val="58"/>
              <w:bidi w:val="0"/>
              <w:rPr>
                <w:rFonts w:hint="default"/>
                <w:b w:val="0"/>
                <w:bCs/>
              </w:rPr>
            </w:pPr>
          </w:p>
        </w:tc>
        <w:tc>
          <w:tcPr>
            <w:tcW w:w="617" w:type="dxa"/>
            <w:vMerge w:val="continue"/>
            <w:shd w:val="clear" w:color="auto" w:fill="auto"/>
            <w:noWrap/>
            <w:vAlign w:val="center"/>
          </w:tcPr>
          <w:p w14:paraId="29284833">
            <w:pPr>
              <w:pStyle w:val="58"/>
              <w:bidi w:val="0"/>
              <w:rPr>
                <w:rFonts w:hint="eastAsia"/>
                <w:b w:val="0"/>
                <w:bCs/>
              </w:rPr>
            </w:pPr>
          </w:p>
        </w:tc>
        <w:tc>
          <w:tcPr>
            <w:tcW w:w="500" w:type="dxa"/>
            <w:vMerge w:val="continue"/>
            <w:shd w:val="clear" w:color="auto" w:fill="auto"/>
            <w:noWrap/>
            <w:vAlign w:val="center"/>
          </w:tcPr>
          <w:p w14:paraId="438B1DBB">
            <w:pPr>
              <w:pStyle w:val="58"/>
              <w:bidi w:val="0"/>
              <w:rPr>
                <w:rFonts w:hint="eastAsia"/>
                <w:b w:val="0"/>
                <w:bCs/>
              </w:rPr>
            </w:pPr>
          </w:p>
        </w:tc>
        <w:tc>
          <w:tcPr>
            <w:tcW w:w="459" w:type="dxa"/>
            <w:vMerge w:val="continue"/>
            <w:shd w:val="clear" w:color="auto" w:fill="auto"/>
            <w:vAlign w:val="center"/>
          </w:tcPr>
          <w:p w14:paraId="2027F227">
            <w:pPr>
              <w:pStyle w:val="58"/>
              <w:bidi w:val="0"/>
              <w:rPr>
                <w:rFonts w:hint="eastAsia"/>
                <w:b w:val="0"/>
                <w:bCs/>
              </w:rPr>
            </w:pPr>
          </w:p>
        </w:tc>
      </w:tr>
      <w:tr w14:paraId="6DB1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62" w:type="dxa"/>
            <w:vMerge w:val="continue"/>
            <w:shd w:val="clear" w:color="auto" w:fill="auto"/>
            <w:noWrap/>
            <w:vAlign w:val="center"/>
          </w:tcPr>
          <w:p w14:paraId="685A5BC9">
            <w:pPr>
              <w:pStyle w:val="58"/>
              <w:bidi w:val="0"/>
              <w:rPr>
                <w:rFonts w:hint="eastAsia"/>
                <w:b w:val="0"/>
                <w:bCs/>
              </w:rPr>
            </w:pPr>
          </w:p>
        </w:tc>
        <w:tc>
          <w:tcPr>
            <w:tcW w:w="450" w:type="dxa"/>
            <w:vMerge w:val="continue"/>
            <w:shd w:val="clear" w:color="auto" w:fill="auto"/>
            <w:noWrap/>
            <w:vAlign w:val="center"/>
          </w:tcPr>
          <w:p w14:paraId="779E80D1">
            <w:pPr>
              <w:pStyle w:val="58"/>
              <w:bidi w:val="0"/>
              <w:rPr>
                <w:rFonts w:hint="eastAsia"/>
                <w:b w:val="0"/>
                <w:bCs/>
              </w:rPr>
            </w:pPr>
          </w:p>
        </w:tc>
        <w:tc>
          <w:tcPr>
            <w:tcW w:w="1150" w:type="dxa"/>
            <w:shd w:val="clear" w:color="auto" w:fill="auto"/>
            <w:vAlign w:val="center"/>
          </w:tcPr>
          <w:p w14:paraId="6F6D1845">
            <w:pPr>
              <w:pStyle w:val="58"/>
              <w:bidi w:val="0"/>
              <w:ind w:firstLine="0" w:firstLineChars="0"/>
              <w:jc w:val="right"/>
              <w:rPr>
                <w:rFonts w:hint="eastAsia" w:ascii="Times New Roman" w:hAnsi="Times New Roman" w:eastAsia="宋体" w:cs="Times New Roman"/>
                <w:b w:val="0"/>
                <w:bCs/>
                <w:sz w:val="21"/>
                <w:lang w:val="en-GB" w:eastAsia="zh-CN" w:bidi="ar-SA"/>
              </w:rPr>
            </w:pPr>
            <w:r>
              <w:rPr>
                <w:rFonts w:hint="eastAsia"/>
                <w:b w:val="0"/>
                <w:bCs/>
                <w:lang w:val="en-US" w:eastAsia="zh-CN"/>
              </w:rPr>
              <w:t>乙醇</w:t>
            </w:r>
          </w:p>
        </w:tc>
        <w:tc>
          <w:tcPr>
            <w:tcW w:w="950" w:type="dxa"/>
            <w:vMerge w:val="continue"/>
            <w:shd w:val="clear" w:color="auto" w:fill="auto"/>
            <w:vAlign w:val="center"/>
          </w:tcPr>
          <w:p w14:paraId="099EEB1C">
            <w:pPr>
              <w:pStyle w:val="58"/>
              <w:bidi w:val="0"/>
              <w:rPr>
                <w:rFonts w:hint="eastAsia"/>
                <w:b w:val="0"/>
                <w:bCs/>
              </w:rPr>
            </w:pPr>
          </w:p>
        </w:tc>
        <w:tc>
          <w:tcPr>
            <w:tcW w:w="800" w:type="dxa"/>
            <w:shd w:val="clear" w:color="auto" w:fill="auto"/>
            <w:vAlign w:val="center"/>
          </w:tcPr>
          <w:p w14:paraId="67BB8049">
            <w:pPr>
              <w:pStyle w:val="58"/>
              <w:bidi w:val="0"/>
              <w:rPr>
                <w:rFonts w:hint="default"/>
                <w:b w:val="0"/>
                <w:bCs/>
              </w:rPr>
            </w:pPr>
            <w:r>
              <w:rPr>
                <w:rFonts w:hint="default"/>
                <w:b w:val="0"/>
                <w:bCs/>
                <w:lang w:val="en-US" w:eastAsia="zh-CN"/>
              </w:rPr>
              <w:t>7200</w:t>
            </w:r>
          </w:p>
        </w:tc>
        <w:tc>
          <w:tcPr>
            <w:tcW w:w="917" w:type="dxa"/>
            <w:shd w:val="clear" w:color="auto" w:fill="auto"/>
            <w:vAlign w:val="center"/>
          </w:tcPr>
          <w:p w14:paraId="25DA3FDB">
            <w:pPr>
              <w:pStyle w:val="58"/>
              <w:bidi w:val="0"/>
              <w:rPr>
                <w:rFonts w:hint="default"/>
                <w:b w:val="0"/>
                <w:bCs/>
              </w:rPr>
            </w:pPr>
            <w:r>
              <w:rPr>
                <w:rFonts w:hint="default"/>
                <w:b w:val="0"/>
                <w:bCs/>
                <w:lang w:val="en-US" w:eastAsia="zh-CN"/>
              </w:rPr>
              <w:t xml:space="preserve">0.133 </w:t>
            </w:r>
          </w:p>
        </w:tc>
        <w:tc>
          <w:tcPr>
            <w:tcW w:w="900" w:type="dxa"/>
            <w:shd w:val="clear" w:color="auto" w:fill="auto"/>
            <w:vAlign w:val="center"/>
          </w:tcPr>
          <w:p w14:paraId="3AC516F9">
            <w:pPr>
              <w:pStyle w:val="58"/>
              <w:bidi w:val="0"/>
              <w:rPr>
                <w:rFonts w:hint="default"/>
                <w:b w:val="0"/>
                <w:bCs/>
              </w:rPr>
            </w:pPr>
            <w:r>
              <w:rPr>
                <w:rFonts w:hint="default"/>
                <w:b w:val="0"/>
                <w:bCs/>
                <w:lang w:val="en-US" w:eastAsia="zh-CN"/>
              </w:rPr>
              <w:t xml:space="preserve">0.0383 </w:t>
            </w:r>
          </w:p>
        </w:tc>
        <w:tc>
          <w:tcPr>
            <w:tcW w:w="950" w:type="dxa"/>
            <w:shd w:val="clear" w:color="auto" w:fill="auto"/>
            <w:vAlign w:val="center"/>
          </w:tcPr>
          <w:p w14:paraId="44075FBB">
            <w:pPr>
              <w:pStyle w:val="58"/>
              <w:bidi w:val="0"/>
              <w:rPr>
                <w:rFonts w:hint="default"/>
                <w:b w:val="0"/>
                <w:bCs/>
              </w:rPr>
            </w:pPr>
            <w:r>
              <w:rPr>
                <w:rFonts w:hint="default"/>
                <w:b w:val="0"/>
                <w:bCs/>
                <w:lang w:val="en-US" w:eastAsia="zh-CN"/>
              </w:rPr>
              <w:t xml:space="preserve">0.0053 </w:t>
            </w:r>
          </w:p>
        </w:tc>
        <w:tc>
          <w:tcPr>
            <w:tcW w:w="766" w:type="dxa"/>
            <w:shd w:val="clear" w:color="auto" w:fill="auto"/>
            <w:vAlign w:val="center"/>
          </w:tcPr>
          <w:p w14:paraId="61EB0A4E">
            <w:pPr>
              <w:pStyle w:val="58"/>
              <w:bidi w:val="0"/>
              <w:rPr>
                <w:rFonts w:hint="default"/>
                <w:b w:val="0"/>
                <w:bCs/>
              </w:rPr>
            </w:pPr>
            <w:r>
              <w:rPr>
                <w:rFonts w:hint="default"/>
                <w:b w:val="0"/>
                <w:bCs/>
                <w:lang w:val="en-US" w:eastAsia="zh-CN"/>
              </w:rPr>
              <w:t>40000</w:t>
            </w:r>
          </w:p>
        </w:tc>
        <w:tc>
          <w:tcPr>
            <w:tcW w:w="684" w:type="dxa"/>
            <w:shd w:val="clear" w:color="auto" w:fill="auto"/>
            <w:vAlign w:val="center"/>
          </w:tcPr>
          <w:p w14:paraId="71CEB5AF">
            <w:pPr>
              <w:pStyle w:val="58"/>
              <w:bidi w:val="0"/>
              <w:rPr>
                <w:rFonts w:hint="default"/>
                <w:b w:val="0"/>
                <w:bCs/>
              </w:rPr>
            </w:pPr>
            <w:r>
              <w:rPr>
                <w:rFonts w:hint="default"/>
                <w:b w:val="0"/>
                <w:bCs/>
                <w:lang w:val="en-US" w:eastAsia="zh-CN"/>
              </w:rPr>
              <w:t>99</w:t>
            </w:r>
          </w:p>
        </w:tc>
        <w:tc>
          <w:tcPr>
            <w:tcW w:w="650" w:type="dxa"/>
            <w:shd w:val="clear" w:color="auto" w:fill="auto"/>
            <w:vAlign w:val="center"/>
          </w:tcPr>
          <w:p w14:paraId="49B3C2A7">
            <w:pPr>
              <w:pStyle w:val="58"/>
              <w:bidi w:val="0"/>
              <w:rPr>
                <w:rFonts w:hint="default"/>
                <w:b w:val="0"/>
                <w:bCs/>
              </w:rPr>
            </w:pPr>
            <w:r>
              <w:rPr>
                <w:rFonts w:hint="default"/>
                <w:b w:val="0"/>
                <w:bCs/>
                <w:lang w:val="en-US" w:eastAsia="zh-CN"/>
              </w:rPr>
              <w:t>92.5</w:t>
            </w:r>
          </w:p>
        </w:tc>
        <w:tc>
          <w:tcPr>
            <w:tcW w:w="1716" w:type="dxa"/>
            <w:vMerge w:val="continue"/>
            <w:shd w:val="clear" w:color="auto" w:fill="auto"/>
            <w:vAlign w:val="center"/>
          </w:tcPr>
          <w:p w14:paraId="70AD39CA">
            <w:pPr>
              <w:pStyle w:val="58"/>
              <w:bidi w:val="0"/>
              <w:rPr>
                <w:rFonts w:hint="eastAsia"/>
                <w:b w:val="0"/>
                <w:bCs/>
              </w:rPr>
            </w:pPr>
          </w:p>
        </w:tc>
        <w:tc>
          <w:tcPr>
            <w:tcW w:w="700" w:type="dxa"/>
            <w:shd w:val="clear" w:color="auto" w:fill="auto"/>
            <w:noWrap/>
            <w:vAlign w:val="center"/>
          </w:tcPr>
          <w:p w14:paraId="11DF0148">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2EFC62CC">
            <w:pPr>
              <w:pStyle w:val="58"/>
              <w:bidi w:val="0"/>
              <w:rPr>
                <w:rFonts w:hint="default"/>
                <w:b w:val="0"/>
                <w:bCs/>
              </w:rPr>
            </w:pPr>
            <w:r>
              <w:rPr>
                <w:rFonts w:hint="default"/>
                <w:b w:val="0"/>
                <w:bCs/>
                <w:lang w:val="en-US" w:eastAsia="zh-CN"/>
              </w:rPr>
              <w:t xml:space="preserve">0.010 </w:t>
            </w:r>
          </w:p>
        </w:tc>
        <w:tc>
          <w:tcPr>
            <w:tcW w:w="916" w:type="dxa"/>
            <w:shd w:val="clear" w:color="auto" w:fill="auto"/>
            <w:vAlign w:val="center"/>
          </w:tcPr>
          <w:p w14:paraId="75C31D1F">
            <w:pPr>
              <w:pStyle w:val="58"/>
              <w:bidi w:val="0"/>
              <w:rPr>
                <w:rFonts w:hint="default"/>
                <w:b w:val="0"/>
                <w:bCs/>
              </w:rPr>
            </w:pPr>
            <w:r>
              <w:rPr>
                <w:rFonts w:hint="default"/>
                <w:b w:val="0"/>
                <w:bCs/>
                <w:lang w:val="en-US" w:eastAsia="zh-CN"/>
              </w:rPr>
              <w:t xml:space="preserve">0.0029 </w:t>
            </w:r>
          </w:p>
        </w:tc>
        <w:tc>
          <w:tcPr>
            <w:tcW w:w="1067" w:type="dxa"/>
            <w:shd w:val="clear" w:color="auto" w:fill="auto"/>
            <w:vAlign w:val="center"/>
          </w:tcPr>
          <w:p w14:paraId="2E631430">
            <w:pPr>
              <w:pStyle w:val="58"/>
              <w:bidi w:val="0"/>
              <w:rPr>
                <w:rFonts w:hint="default"/>
                <w:b w:val="0"/>
                <w:bCs/>
              </w:rPr>
            </w:pPr>
            <w:r>
              <w:rPr>
                <w:rFonts w:hint="default"/>
                <w:b w:val="0"/>
                <w:bCs/>
                <w:lang w:val="en-US" w:eastAsia="zh-CN"/>
              </w:rPr>
              <w:t xml:space="preserve">0.0004 </w:t>
            </w:r>
          </w:p>
        </w:tc>
        <w:tc>
          <w:tcPr>
            <w:tcW w:w="550" w:type="dxa"/>
            <w:vMerge w:val="continue"/>
            <w:shd w:val="clear" w:color="auto" w:fill="auto"/>
            <w:vAlign w:val="center"/>
          </w:tcPr>
          <w:p w14:paraId="5CFFAE3A">
            <w:pPr>
              <w:pStyle w:val="58"/>
              <w:bidi w:val="0"/>
              <w:rPr>
                <w:rFonts w:hint="default"/>
                <w:b w:val="0"/>
                <w:bCs/>
              </w:rPr>
            </w:pPr>
          </w:p>
        </w:tc>
        <w:tc>
          <w:tcPr>
            <w:tcW w:w="617" w:type="dxa"/>
            <w:vMerge w:val="continue"/>
            <w:shd w:val="clear" w:color="auto" w:fill="auto"/>
            <w:noWrap/>
            <w:vAlign w:val="center"/>
          </w:tcPr>
          <w:p w14:paraId="23DCE9C5">
            <w:pPr>
              <w:pStyle w:val="58"/>
              <w:bidi w:val="0"/>
              <w:rPr>
                <w:rFonts w:hint="eastAsia"/>
                <w:b w:val="0"/>
                <w:bCs/>
              </w:rPr>
            </w:pPr>
          </w:p>
        </w:tc>
        <w:tc>
          <w:tcPr>
            <w:tcW w:w="500" w:type="dxa"/>
            <w:vMerge w:val="continue"/>
            <w:shd w:val="clear" w:color="auto" w:fill="auto"/>
            <w:noWrap/>
            <w:vAlign w:val="center"/>
          </w:tcPr>
          <w:p w14:paraId="64F81DA8">
            <w:pPr>
              <w:pStyle w:val="58"/>
              <w:bidi w:val="0"/>
              <w:rPr>
                <w:rFonts w:hint="eastAsia"/>
                <w:b w:val="0"/>
                <w:bCs/>
              </w:rPr>
            </w:pPr>
          </w:p>
        </w:tc>
        <w:tc>
          <w:tcPr>
            <w:tcW w:w="459" w:type="dxa"/>
            <w:vMerge w:val="continue"/>
            <w:shd w:val="clear" w:color="auto" w:fill="auto"/>
            <w:vAlign w:val="center"/>
          </w:tcPr>
          <w:p w14:paraId="3FDE7AD2">
            <w:pPr>
              <w:pStyle w:val="58"/>
              <w:bidi w:val="0"/>
              <w:rPr>
                <w:rFonts w:hint="eastAsia"/>
                <w:b w:val="0"/>
                <w:bCs/>
              </w:rPr>
            </w:pPr>
          </w:p>
        </w:tc>
      </w:tr>
      <w:tr w14:paraId="6922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362" w:type="dxa"/>
            <w:vMerge w:val="continue"/>
            <w:shd w:val="clear" w:color="auto" w:fill="auto"/>
            <w:noWrap/>
            <w:vAlign w:val="center"/>
          </w:tcPr>
          <w:p w14:paraId="7D24AA48">
            <w:pPr>
              <w:pStyle w:val="58"/>
              <w:bidi w:val="0"/>
              <w:rPr>
                <w:rFonts w:hint="eastAsia"/>
                <w:b w:val="0"/>
                <w:bCs/>
              </w:rPr>
            </w:pPr>
          </w:p>
        </w:tc>
        <w:tc>
          <w:tcPr>
            <w:tcW w:w="450" w:type="dxa"/>
            <w:vMerge w:val="restart"/>
            <w:shd w:val="clear" w:color="auto" w:fill="auto"/>
            <w:noWrap/>
            <w:vAlign w:val="center"/>
          </w:tcPr>
          <w:p w14:paraId="58FFC795">
            <w:pPr>
              <w:pStyle w:val="58"/>
              <w:bidi w:val="0"/>
              <w:rPr>
                <w:rFonts w:hint="eastAsia"/>
                <w:b w:val="0"/>
                <w:bCs/>
              </w:rPr>
            </w:pPr>
            <w:r>
              <w:rPr>
                <w:rFonts w:hint="eastAsia"/>
                <w:b w:val="0"/>
                <w:bCs/>
                <w:lang w:val="en-US" w:eastAsia="zh-CN"/>
              </w:rPr>
              <w:t>大呼吸</w:t>
            </w:r>
          </w:p>
        </w:tc>
        <w:tc>
          <w:tcPr>
            <w:tcW w:w="1150" w:type="dxa"/>
            <w:shd w:val="clear" w:color="auto" w:fill="auto"/>
            <w:noWrap/>
            <w:vAlign w:val="center"/>
          </w:tcPr>
          <w:p w14:paraId="7A1123ED">
            <w:pPr>
              <w:pStyle w:val="58"/>
              <w:bidi w:val="0"/>
              <w:rPr>
                <w:rFonts w:hint="default"/>
                <w:b w:val="0"/>
                <w:bCs/>
              </w:rPr>
            </w:pPr>
            <w:r>
              <w:rPr>
                <w:rFonts w:hint="default"/>
                <w:b w:val="0"/>
                <w:bCs/>
                <w:lang w:val="en-US" w:eastAsia="zh-CN"/>
              </w:rPr>
              <w:t>TVOC</w:t>
            </w:r>
          </w:p>
        </w:tc>
        <w:tc>
          <w:tcPr>
            <w:tcW w:w="950" w:type="dxa"/>
            <w:shd w:val="clear" w:color="auto" w:fill="auto"/>
            <w:noWrap/>
            <w:vAlign w:val="center"/>
          </w:tcPr>
          <w:p w14:paraId="499EEF48">
            <w:pPr>
              <w:pStyle w:val="58"/>
              <w:bidi w:val="0"/>
              <w:rPr>
                <w:rFonts w:hint="default"/>
                <w:b w:val="0"/>
                <w:bCs/>
              </w:rPr>
            </w:pPr>
            <w:r>
              <w:rPr>
                <w:rFonts w:hint="default"/>
                <w:b w:val="0"/>
                <w:bCs/>
                <w:lang w:val="en-US" w:eastAsia="zh-CN"/>
              </w:rPr>
              <w:t>/</w:t>
            </w:r>
          </w:p>
        </w:tc>
        <w:tc>
          <w:tcPr>
            <w:tcW w:w="800" w:type="dxa"/>
            <w:shd w:val="clear" w:color="auto" w:fill="auto"/>
            <w:vAlign w:val="center"/>
          </w:tcPr>
          <w:p w14:paraId="5002237C">
            <w:pPr>
              <w:pStyle w:val="58"/>
              <w:bidi w:val="0"/>
              <w:rPr>
                <w:rFonts w:hint="default"/>
                <w:b w:val="0"/>
                <w:bCs/>
              </w:rPr>
            </w:pPr>
            <w:r>
              <w:rPr>
                <w:rFonts w:hint="default"/>
                <w:b w:val="0"/>
                <w:bCs/>
                <w:lang w:val="en-US" w:eastAsia="zh-CN"/>
              </w:rPr>
              <w:t>/</w:t>
            </w:r>
          </w:p>
        </w:tc>
        <w:tc>
          <w:tcPr>
            <w:tcW w:w="917" w:type="dxa"/>
            <w:shd w:val="clear" w:color="auto" w:fill="auto"/>
            <w:noWrap/>
            <w:vAlign w:val="center"/>
          </w:tcPr>
          <w:p w14:paraId="732505C5">
            <w:pPr>
              <w:pStyle w:val="58"/>
              <w:bidi w:val="0"/>
              <w:rPr>
                <w:rFonts w:hint="default"/>
                <w:b w:val="0"/>
                <w:bCs/>
              </w:rPr>
            </w:pPr>
            <w:r>
              <w:rPr>
                <w:rFonts w:hint="default"/>
                <w:b w:val="0"/>
                <w:bCs/>
                <w:lang w:val="en-US" w:eastAsia="zh-CN"/>
              </w:rPr>
              <w:t>/</w:t>
            </w:r>
          </w:p>
        </w:tc>
        <w:tc>
          <w:tcPr>
            <w:tcW w:w="900" w:type="dxa"/>
            <w:shd w:val="clear" w:color="auto" w:fill="auto"/>
            <w:noWrap/>
            <w:vAlign w:val="center"/>
          </w:tcPr>
          <w:p w14:paraId="2F30F4CF">
            <w:pPr>
              <w:pStyle w:val="58"/>
              <w:bidi w:val="0"/>
              <w:rPr>
                <w:rFonts w:hint="default"/>
                <w:b w:val="0"/>
                <w:bCs/>
              </w:rPr>
            </w:pPr>
            <w:r>
              <w:rPr>
                <w:rFonts w:hint="default"/>
                <w:b w:val="0"/>
                <w:bCs/>
                <w:lang w:val="en-US" w:eastAsia="zh-CN"/>
              </w:rPr>
              <w:t xml:space="preserve">0.1621 </w:t>
            </w:r>
          </w:p>
        </w:tc>
        <w:tc>
          <w:tcPr>
            <w:tcW w:w="950" w:type="dxa"/>
            <w:shd w:val="clear" w:color="auto" w:fill="auto"/>
            <w:vAlign w:val="center"/>
          </w:tcPr>
          <w:p w14:paraId="02BFEBB9">
            <w:pPr>
              <w:pStyle w:val="58"/>
              <w:bidi w:val="0"/>
              <w:rPr>
                <w:rFonts w:hint="default"/>
                <w:b w:val="0"/>
                <w:bCs/>
              </w:rPr>
            </w:pPr>
            <w:r>
              <w:rPr>
                <w:rFonts w:hint="default"/>
                <w:b w:val="0"/>
                <w:bCs/>
                <w:lang w:val="en-US" w:eastAsia="zh-CN"/>
              </w:rPr>
              <w:t>/</w:t>
            </w:r>
          </w:p>
        </w:tc>
        <w:tc>
          <w:tcPr>
            <w:tcW w:w="766" w:type="dxa"/>
            <w:shd w:val="clear" w:color="auto" w:fill="auto"/>
            <w:noWrap/>
            <w:vAlign w:val="center"/>
          </w:tcPr>
          <w:p w14:paraId="797F4697">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34A8E822">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65848F53">
            <w:pPr>
              <w:pStyle w:val="58"/>
              <w:bidi w:val="0"/>
              <w:rPr>
                <w:rFonts w:hint="default"/>
                <w:b w:val="0"/>
                <w:bCs/>
              </w:rPr>
            </w:pPr>
            <w:r>
              <w:rPr>
                <w:rFonts w:hint="default"/>
                <w:b w:val="0"/>
                <w:bCs/>
                <w:lang w:val="en-US" w:eastAsia="zh-CN"/>
              </w:rPr>
              <w:t>/</w:t>
            </w:r>
          </w:p>
        </w:tc>
        <w:tc>
          <w:tcPr>
            <w:tcW w:w="1716" w:type="dxa"/>
            <w:vMerge w:val="restart"/>
            <w:shd w:val="clear" w:color="auto" w:fill="auto"/>
            <w:noWrap/>
            <w:vAlign w:val="center"/>
          </w:tcPr>
          <w:p w14:paraId="48084D39">
            <w:pPr>
              <w:pStyle w:val="58"/>
              <w:bidi w:val="0"/>
              <w:rPr>
                <w:rFonts w:hint="eastAsia"/>
                <w:b w:val="0"/>
                <w:bCs/>
              </w:rPr>
            </w:pPr>
            <w:r>
              <w:rPr>
                <w:rFonts w:hint="eastAsia"/>
                <w:b w:val="0"/>
                <w:bCs/>
                <w:lang w:val="en-US" w:eastAsia="zh-CN"/>
              </w:rPr>
              <w:t>经储罐和槽车间的气相平衡系统回收至槽车内</w:t>
            </w:r>
          </w:p>
        </w:tc>
        <w:tc>
          <w:tcPr>
            <w:tcW w:w="700" w:type="dxa"/>
            <w:shd w:val="clear" w:color="auto" w:fill="auto"/>
            <w:noWrap/>
            <w:vAlign w:val="center"/>
          </w:tcPr>
          <w:p w14:paraId="5CC629CD">
            <w:pPr>
              <w:pStyle w:val="58"/>
              <w:bidi w:val="0"/>
              <w:rPr>
                <w:rFonts w:hint="eastAsia"/>
                <w:b w:val="0"/>
                <w:bCs/>
              </w:rPr>
            </w:pPr>
            <w:r>
              <w:rPr>
                <w:rFonts w:hint="eastAsia"/>
                <w:b w:val="0"/>
                <w:bCs/>
                <w:lang w:val="en-US" w:eastAsia="zh-CN"/>
              </w:rPr>
              <w:t>是</w:t>
            </w:r>
          </w:p>
        </w:tc>
        <w:tc>
          <w:tcPr>
            <w:tcW w:w="884" w:type="dxa"/>
            <w:shd w:val="clear" w:color="auto" w:fill="auto"/>
            <w:noWrap/>
            <w:vAlign w:val="center"/>
          </w:tcPr>
          <w:p w14:paraId="1FAF9700">
            <w:pPr>
              <w:bidi w:val="0"/>
              <w:jc w:val="center"/>
              <w:rPr>
                <w:rFonts w:hint="eastAsia"/>
                <w:b w:val="0"/>
                <w:bCs/>
              </w:rPr>
            </w:pPr>
            <w:r>
              <w:rPr>
                <w:rFonts w:hint="default"/>
                <w:b w:val="0"/>
                <w:bCs/>
                <w:lang w:val="en-US" w:eastAsia="zh-CN"/>
              </w:rPr>
              <w:t>/</w:t>
            </w:r>
          </w:p>
        </w:tc>
        <w:tc>
          <w:tcPr>
            <w:tcW w:w="916" w:type="dxa"/>
            <w:shd w:val="clear" w:color="auto" w:fill="auto"/>
            <w:vAlign w:val="center"/>
          </w:tcPr>
          <w:p w14:paraId="526117B3">
            <w:pPr>
              <w:bidi w:val="0"/>
              <w:jc w:val="center"/>
              <w:rPr>
                <w:rFonts w:hint="default"/>
                <w:b w:val="0"/>
                <w:bCs/>
              </w:rPr>
            </w:pPr>
            <w:r>
              <w:rPr>
                <w:rFonts w:hint="default"/>
                <w:b w:val="0"/>
                <w:bCs/>
                <w:lang w:val="en-US" w:eastAsia="zh-CN"/>
              </w:rPr>
              <w:t>/</w:t>
            </w:r>
          </w:p>
        </w:tc>
        <w:tc>
          <w:tcPr>
            <w:tcW w:w="1067" w:type="dxa"/>
            <w:shd w:val="clear" w:color="auto" w:fill="auto"/>
            <w:vAlign w:val="center"/>
          </w:tcPr>
          <w:p w14:paraId="645AD6ED">
            <w:pPr>
              <w:bidi w:val="0"/>
              <w:jc w:val="center"/>
              <w:rPr>
                <w:rFonts w:hint="default"/>
                <w:b w:val="0"/>
                <w:bCs/>
              </w:rPr>
            </w:pPr>
            <w:r>
              <w:rPr>
                <w:rFonts w:hint="default"/>
                <w:b w:val="0"/>
                <w:bCs/>
                <w:lang w:val="en-US" w:eastAsia="zh-CN"/>
              </w:rPr>
              <w:t>/</w:t>
            </w:r>
          </w:p>
        </w:tc>
        <w:tc>
          <w:tcPr>
            <w:tcW w:w="550" w:type="dxa"/>
            <w:shd w:val="clear" w:color="auto" w:fill="auto"/>
            <w:noWrap/>
            <w:vAlign w:val="center"/>
          </w:tcPr>
          <w:p w14:paraId="624609BC">
            <w:pPr>
              <w:bidi w:val="0"/>
              <w:jc w:val="center"/>
              <w:rPr>
                <w:rFonts w:hint="eastAsia"/>
                <w:b w:val="0"/>
                <w:bCs/>
              </w:rPr>
            </w:pPr>
            <w:r>
              <w:rPr>
                <w:rFonts w:hint="default"/>
                <w:b w:val="0"/>
                <w:bCs/>
                <w:lang w:val="en-US" w:eastAsia="zh-CN"/>
              </w:rPr>
              <w:t>/</w:t>
            </w:r>
          </w:p>
        </w:tc>
        <w:tc>
          <w:tcPr>
            <w:tcW w:w="617" w:type="dxa"/>
            <w:shd w:val="clear" w:color="auto" w:fill="auto"/>
            <w:noWrap/>
            <w:vAlign w:val="center"/>
          </w:tcPr>
          <w:p w14:paraId="02058FEC">
            <w:pPr>
              <w:bidi w:val="0"/>
              <w:jc w:val="center"/>
              <w:rPr>
                <w:rFonts w:hint="eastAsia"/>
                <w:b w:val="0"/>
                <w:bCs/>
              </w:rPr>
            </w:pPr>
            <w:r>
              <w:rPr>
                <w:rFonts w:hint="default"/>
                <w:b w:val="0"/>
                <w:bCs/>
                <w:lang w:val="en-US" w:eastAsia="zh-CN"/>
              </w:rPr>
              <w:t>/</w:t>
            </w:r>
          </w:p>
        </w:tc>
        <w:tc>
          <w:tcPr>
            <w:tcW w:w="500" w:type="dxa"/>
            <w:shd w:val="clear" w:color="auto" w:fill="auto"/>
            <w:noWrap/>
            <w:vAlign w:val="center"/>
          </w:tcPr>
          <w:p w14:paraId="4319C663">
            <w:pPr>
              <w:bidi w:val="0"/>
              <w:jc w:val="center"/>
              <w:rPr>
                <w:rFonts w:hint="eastAsia"/>
                <w:b w:val="0"/>
                <w:bCs/>
              </w:rPr>
            </w:pPr>
            <w:r>
              <w:rPr>
                <w:rFonts w:hint="default"/>
                <w:b w:val="0"/>
                <w:bCs/>
                <w:lang w:val="en-US" w:eastAsia="zh-CN"/>
              </w:rPr>
              <w:t>/</w:t>
            </w:r>
          </w:p>
        </w:tc>
        <w:tc>
          <w:tcPr>
            <w:tcW w:w="459" w:type="dxa"/>
            <w:shd w:val="clear" w:color="auto" w:fill="auto"/>
            <w:noWrap/>
            <w:vAlign w:val="center"/>
          </w:tcPr>
          <w:p w14:paraId="40D64789">
            <w:pPr>
              <w:bidi w:val="0"/>
              <w:jc w:val="center"/>
              <w:rPr>
                <w:rFonts w:hint="eastAsia"/>
                <w:b w:val="0"/>
                <w:bCs/>
              </w:rPr>
            </w:pPr>
            <w:r>
              <w:rPr>
                <w:rFonts w:hint="default"/>
                <w:b w:val="0"/>
                <w:bCs/>
                <w:lang w:val="en-US" w:eastAsia="zh-CN"/>
              </w:rPr>
              <w:t>/</w:t>
            </w:r>
          </w:p>
        </w:tc>
      </w:tr>
      <w:tr w14:paraId="415B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2" w:type="dxa"/>
            <w:vMerge w:val="continue"/>
            <w:shd w:val="clear" w:color="auto" w:fill="auto"/>
            <w:noWrap/>
            <w:vAlign w:val="center"/>
          </w:tcPr>
          <w:p w14:paraId="206E85A0">
            <w:pPr>
              <w:pStyle w:val="58"/>
              <w:bidi w:val="0"/>
              <w:rPr>
                <w:rFonts w:hint="eastAsia"/>
                <w:b w:val="0"/>
                <w:bCs/>
              </w:rPr>
            </w:pPr>
          </w:p>
        </w:tc>
        <w:tc>
          <w:tcPr>
            <w:tcW w:w="450" w:type="dxa"/>
            <w:vMerge w:val="continue"/>
            <w:shd w:val="clear" w:color="auto" w:fill="auto"/>
            <w:noWrap/>
            <w:vAlign w:val="center"/>
          </w:tcPr>
          <w:p w14:paraId="7F190B09">
            <w:pPr>
              <w:pStyle w:val="58"/>
              <w:bidi w:val="0"/>
              <w:rPr>
                <w:rFonts w:hint="eastAsia"/>
                <w:b w:val="0"/>
                <w:bCs/>
              </w:rPr>
            </w:pPr>
          </w:p>
        </w:tc>
        <w:tc>
          <w:tcPr>
            <w:tcW w:w="1150" w:type="dxa"/>
            <w:shd w:val="clear" w:color="auto" w:fill="auto"/>
            <w:vAlign w:val="center"/>
          </w:tcPr>
          <w:p w14:paraId="09E8A8E0">
            <w:pPr>
              <w:pStyle w:val="58"/>
              <w:bidi w:val="0"/>
              <w:ind w:firstLine="0" w:firstLineChars="0"/>
              <w:jc w:val="both"/>
              <w:rPr>
                <w:rFonts w:hint="eastAsia" w:ascii="Times New Roman" w:hAnsi="Times New Roman" w:eastAsia="宋体" w:cs="Times New Roman"/>
                <w:b w:val="0"/>
                <w:bCs/>
                <w:sz w:val="21"/>
                <w:lang w:val="en-GB" w:eastAsia="zh-CN" w:bidi="ar-SA"/>
              </w:rPr>
            </w:pPr>
            <w:r>
              <w:rPr>
                <w:rFonts w:hint="eastAsia"/>
                <w:b w:val="0"/>
                <w:bCs/>
                <w:sz w:val="20"/>
                <w:szCs w:val="18"/>
                <w:lang w:val="en-US" w:eastAsia="zh-CN"/>
              </w:rPr>
              <w:t>其中：甲醇</w:t>
            </w:r>
          </w:p>
        </w:tc>
        <w:tc>
          <w:tcPr>
            <w:tcW w:w="950" w:type="dxa"/>
            <w:shd w:val="clear" w:color="auto" w:fill="auto"/>
            <w:noWrap/>
            <w:vAlign w:val="center"/>
          </w:tcPr>
          <w:p w14:paraId="01D96329">
            <w:pPr>
              <w:pStyle w:val="58"/>
              <w:bidi w:val="0"/>
              <w:rPr>
                <w:rFonts w:hint="default"/>
                <w:b w:val="0"/>
                <w:bCs/>
              </w:rPr>
            </w:pPr>
            <w:r>
              <w:rPr>
                <w:rFonts w:hint="default"/>
                <w:b w:val="0"/>
                <w:bCs/>
                <w:lang w:val="en-US" w:eastAsia="zh-CN"/>
              </w:rPr>
              <w:t>/</w:t>
            </w:r>
          </w:p>
        </w:tc>
        <w:tc>
          <w:tcPr>
            <w:tcW w:w="800" w:type="dxa"/>
            <w:shd w:val="clear" w:color="auto" w:fill="auto"/>
            <w:noWrap/>
            <w:vAlign w:val="center"/>
          </w:tcPr>
          <w:p w14:paraId="1C146227">
            <w:pPr>
              <w:pStyle w:val="58"/>
              <w:bidi w:val="0"/>
              <w:rPr>
                <w:rFonts w:hint="default"/>
                <w:b w:val="0"/>
                <w:bCs/>
              </w:rPr>
            </w:pPr>
            <w:r>
              <w:rPr>
                <w:rFonts w:hint="default"/>
                <w:b w:val="0"/>
                <w:bCs/>
                <w:lang w:val="en-US" w:eastAsia="zh-CN"/>
              </w:rPr>
              <w:t>/</w:t>
            </w:r>
          </w:p>
        </w:tc>
        <w:tc>
          <w:tcPr>
            <w:tcW w:w="917" w:type="dxa"/>
            <w:shd w:val="clear" w:color="auto" w:fill="auto"/>
            <w:vAlign w:val="center"/>
          </w:tcPr>
          <w:p w14:paraId="5AED6269">
            <w:pPr>
              <w:pStyle w:val="58"/>
              <w:bidi w:val="0"/>
              <w:rPr>
                <w:rFonts w:hint="default"/>
                <w:b w:val="0"/>
                <w:bCs/>
              </w:rPr>
            </w:pPr>
            <w:r>
              <w:rPr>
                <w:rFonts w:hint="default"/>
                <w:b w:val="0"/>
                <w:bCs/>
                <w:lang w:val="en-US" w:eastAsia="zh-CN"/>
              </w:rPr>
              <w:t>/</w:t>
            </w:r>
          </w:p>
        </w:tc>
        <w:tc>
          <w:tcPr>
            <w:tcW w:w="900" w:type="dxa"/>
            <w:shd w:val="clear" w:color="auto" w:fill="auto"/>
            <w:noWrap/>
            <w:vAlign w:val="center"/>
          </w:tcPr>
          <w:p w14:paraId="69745A5C">
            <w:pPr>
              <w:pStyle w:val="58"/>
              <w:bidi w:val="0"/>
              <w:rPr>
                <w:rFonts w:hint="default"/>
                <w:b w:val="0"/>
                <w:bCs/>
              </w:rPr>
            </w:pPr>
            <w:r>
              <w:rPr>
                <w:rFonts w:hint="default"/>
                <w:b w:val="0"/>
                <w:bCs/>
                <w:lang w:val="en-US" w:eastAsia="zh-CN"/>
              </w:rPr>
              <w:t xml:space="preserve">0.0915 </w:t>
            </w:r>
          </w:p>
        </w:tc>
        <w:tc>
          <w:tcPr>
            <w:tcW w:w="950" w:type="dxa"/>
            <w:shd w:val="clear" w:color="auto" w:fill="auto"/>
            <w:vAlign w:val="center"/>
          </w:tcPr>
          <w:p w14:paraId="042B6E2D">
            <w:pPr>
              <w:pStyle w:val="58"/>
              <w:bidi w:val="0"/>
              <w:rPr>
                <w:rFonts w:hint="default"/>
                <w:b w:val="0"/>
                <w:bCs/>
              </w:rPr>
            </w:pPr>
            <w:r>
              <w:rPr>
                <w:rFonts w:hint="default"/>
                <w:b w:val="0"/>
                <w:bCs/>
                <w:lang w:val="en-US" w:eastAsia="zh-CN"/>
              </w:rPr>
              <w:t>/</w:t>
            </w:r>
          </w:p>
        </w:tc>
        <w:tc>
          <w:tcPr>
            <w:tcW w:w="766" w:type="dxa"/>
            <w:shd w:val="clear" w:color="auto" w:fill="auto"/>
            <w:noWrap/>
            <w:vAlign w:val="center"/>
          </w:tcPr>
          <w:p w14:paraId="1A68C49D">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17457832">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2E695649">
            <w:pPr>
              <w:pStyle w:val="58"/>
              <w:bidi w:val="0"/>
              <w:rPr>
                <w:rFonts w:hint="default"/>
                <w:b w:val="0"/>
                <w:bCs/>
              </w:rPr>
            </w:pPr>
            <w:r>
              <w:rPr>
                <w:rFonts w:hint="default"/>
                <w:b w:val="0"/>
                <w:bCs/>
                <w:lang w:val="en-US" w:eastAsia="zh-CN"/>
              </w:rPr>
              <w:t>/</w:t>
            </w:r>
          </w:p>
        </w:tc>
        <w:tc>
          <w:tcPr>
            <w:tcW w:w="1716" w:type="dxa"/>
            <w:vMerge w:val="continue"/>
            <w:shd w:val="clear" w:color="auto" w:fill="auto"/>
            <w:noWrap/>
            <w:vAlign w:val="center"/>
          </w:tcPr>
          <w:p w14:paraId="70149569">
            <w:pPr>
              <w:pStyle w:val="58"/>
              <w:bidi w:val="0"/>
              <w:rPr>
                <w:rFonts w:hint="eastAsia"/>
                <w:b w:val="0"/>
                <w:bCs/>
              </w:rPr>
            </w:pPr>
          </w:p>
        </w:tc>
        <w:tc>
          <w:tcPr>
            <w:tcW w:w="700" w:type="dxa"/>
            <w:shd w:val="clear" w:color="auto" w:fill="auto"/>
            <w:noWrap/>
            <w:vAlign w:val="center"/>
          </w:tcPr>
          <w:p w14:paraId="5751A618">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53762EE7">
            <w:pPr>
              <w:bidi w:val="0"/>
              <w:jc w:val="center"/>
              <w:rPr>
                <w:rFonts w:hint="default"/>
                <w:b w:val="0"/>
                <w:bCs/>
              </w:rPr>
            </w:pPr>
            <w:r>
              <w:rPr>
                <w:rFonts w:hint="default"/>
                <w:b w:val="0"/>
                <w:bCs/>
                <w:lang w:val="en-US" w:eastAsia="zh-CN"/>
              </w:rPr>
              <w:t>/</w:t>
            </w:r>
          </w:p>
        </w:tc>
        <w:tc>
          <w:tcPr>
            <w:tcW w:w="916" w:type="dxa"/>
            <w:shd w:val="clear" w:color="auto" w:fill="auto"/>
            <w:vAlign w:val="center"/>
          </w:tcPr>
          <w:p w14:paraId="3CF936BD">
            <w:pPr>
              <w:bidi w:val="0"/>
              <w:jc w:val="center"/>
              <w:rPr>
                <w:rFonts w:hint="default"/>
                <w:b w:val="0"/>
                <w:bCs/>
              </w:rPr>
            </w:pPr>
            <w:r>
              <w:rPr>
                <w:rFonts w:hint="default"/>
                <w:b w:val="0"/>
                <w:bCs/>
                <w:lang w:val="en-US" w:eastAsia="zh-CN"/>
              </w:rPr>
              <w:t>/</w:t>
            </w:r>
          </w:p>
        </w:tc>
        <w:tc>
          <w:tcPr>
            <w:tcW w:w="1067" w:type="dxa"/>
            <w:shd w:val="clear" w:color="auto" w:fill="auto"/>
            <w:vAlign w:val="center"/>
          </w:tcPr>
          <w:p w14:paraId="3FA5D802">
            <w:pPr>
              <w:bidi w:val="0"/>
              <w:jc w:val="center"/>
              <w:rPr>
                <w:rFonts w:hint="default"/>
                <w:b w:val="0"/>
                <w:bCs/>
              </w:rPr>
            </w:pPr>
            <w:r>
              <w:rPr>
                <w:rFonts w:hint="default"/>
                <w:b w:val="0"/>
                <w:bCs/>
                <w:lang w:val="en-US" w:eastAsia="zh-CN"/>
              </w:rPr>
              <w:t>/</w:t>
            </w:r>
          </w:p>
        </w:tc>
        <w:tc>
          <w:tcPr>
            <w:tcW w:w="550" w:type="dxa"/>
            <w:shd w:val="clear" w:color="auto" w:fill="auto"/>
            <w:noWrap/>
            <w:vAlign w:val="center"/>
          </w:tcPr>
          <w:p w14:paraId="01C801F3">
            <w:pPr>
              <w:bidi w:val="0"/>
              <w:jc w:val="center"/>
              <w:rPr>
                <w:rFonts w:hint="eastAsia"/>
                <w:b w:val="0"/>
                <w:bCs/>
              </w:rPr>
            </w:pPr>
            <w:r>
              <w:rPr>
                <w:rFonts w:hint="default"/>
                <w:b w:val="0"/>
                <w:bCs/>
                <w:lang w:val="en-US" w:eastAsia="zh-CN"/>
              </w:rPr>
              <w:t>/</w:t>
            </w:r>
          </w:p>
        </w:tc>
        <w:tc>
          <w:tcPr>
            <w:tcW w:w="617" w:type="dxa"/>
            <w:shd w:val="clear" w:color="auto" w:fill="auto"/>
            <w:noWrap/>
            <w:vAlign w:val="center"/>
          </w:tcPr>
          <w:p w14:paraId="2B1D1A09">
            <w:pPr>
              <w:bidi w:val="0"/>
              <w:jc w:val="center"/>
              <w:rPr>
                <w:rFonts w:hint="eastAsia"/>
                <w:b w:val="0"/>
                <w:bCs/>
              </w:rPr>
            </w:pPr>
            <w:r>
              <w:rPr>
                <w:rFonts w:hint="default"/>
                <w:b w:val="0"/>
                <w:bCs/>
                <w:lang w:val="en-US" w:eastAsia="zh-CN"/>
              </w:rPr>
              <w:t>/</w:t>
            </w:r>
          </w:p>
        </w:tc>
        <w:tc>
          <w:tcPr>
            <w:tcW w:w="500" w:type="dxa"/>
            <w:shd w:val="clear" w:color="auto" w:fill="auto"/>
            <w:noWrap/>
            <w:vAlign w:val="center"/>
          </w:tcPr>
          <w:p w14:paraId="79E30BD0">
            <w:pPr>
              <w:bidi w:val="0"/>
              <w:jc w:val="center"/>
              <w:rPr>
                <w:rFonts w:hint="eastAsia"/>
                <w:b w:val="0"/>
                <w:bCs/>
              </w:rPr>
            </w:pPr>
            <w:r>
              <w:rPr>
                <w:rFonts w:hint="default"/>
                <w:b w:val="0"/>
                <w:bCs/>
                <w:lang w:val="en-US" w:eastAsia="zh-CN"/>
              </w:rPr>
              <w:t>/</w:t>
            </w:r>
          </w:p>
        </w:tc>
        <w:tc>
          <w:tcPr>
            <w:tcW w:w="459" w:type="dxa"/>
            <w:shd w:val="clear" w:color="auto" w:fill="auto"/>
            <w:noWrap/>
            <w:vAlign w:val="center"/>
          </w:tcPr>
          <w:p w14:paraId="72A2E3B5">
            <w:pPr>
              <w:bidi w:val="0"/>
              <w:jc w:val="center"/>
              <w:rPr>
                <w:rFonts w:hint="eastAsia"/>
                <w:b w:val="0"/>
                <w:bCs/>
              </w:rPr>
            </w:pPr>
            <w:r>
              <w:rPr>
                <w:rFonts w:hint="default"/>
                <w:b w:val="0"/>
                <w:bCs/>
                <w:lang w:val="en-US" w:eastAsia="zh-CN"/>
              </w:rPr>
              <w:t>/</w:t>
            </w:r>
          </w:p>
        </w:tc>
      </w:tr>
      <w:tr w14:paraId="2010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2" w:type="dxa"/>
            <w:vMerge w:val="continue"/>
            <w:shd w:val="clear" w:color="auto" w:fill="auto"/>
            <w:noWrap/>
            <w:vAlign w:val="center"/>
          </w:tcPr>
          <w:p w14:paraId="5BA730A6">
            <w:pPr>
              <w:pStyle w:val="58"/>
              <w:bidi w:val="0"/>
              <w:rPr>
                <w:rFonts w:hint="eastAsia"/>
                <w:b w:val="0"/>
                <w:bCs/>
              </w:rPr>
            </w:pPr>
          </w:p>
        </w:tc>
        <w:tc>
          <w:tcPr>
            <w:tcW w:w="450" w:type="dxa"/>
            <w:vMerge w:val="continue"/>
            <w:shd w:val="clear" w:color="auto" w:fill="auto"/>
            <w:noWrap/>
            <w:vAlign w:val="center"/>
          </w:tcPr>
          <w:p w14:paraId="2124FAA6">
            <w:pPr>
              <w:pStyle w:val="58"/>
              <w:bidi w:val="0"/>
              <w:rPr>
                <w:rFonts w:hint="eastAsia"/>
                <w:b w:val="0"/>
                <w:bCs/>
              </w:rPr>
            </w:pPr>
          </w:p>
        </w:tc>
        <w:tc>
          <w:tcPr>
            <w:tcW w:w="1150" w:type="dxa"/>
            <w:shd w:val="clear" w:color="auto" w:fill="auto"/>
            <w:vAlign w:val="center"/>
          </w:tcPr>
          <w:p w14:paraId="4E4ED84B">
            <w:pPr>
              <w:pStyle w:val="58"/>
              <w:bidi w:val="0"/>
              <w:ind w:firstLine="0" w:firstLineChars="0"/>
              <w:jc w:val="right"/>
              <w:rPr>
                <w:rFonts w:hint="eastAsia" w:ascii="Times New Roman" w:hAnsi="Times New Roman" w:eastAsia="宋体" w:cs="Times New Roman"/>
                <w:b w:val="0"/>
                <w:bCs/>
                <w:sz w:val="21"/>
                <w:lang w:val="en-GB" w:eastAsia="zh-CN" w:bidi="ar-SA"/>
              </w:rPr>
            </w:pPr>
            <w:r>
              <w:rPr>
                <w:rFonts w:hint="eastAsia"/>
                <w:b w:val="0"/>
                <w:bCs/>
                <w:lang w:val="en-US" w:eastAsia="zh-CN"/>
              </w:rPr>
              <w:t>乙醇</w:t>
            </w:r>
          </w:p>
        </w:tc>
        <w:tc>
          <w:tcPr>
            <w:tcW w:w="950" w:type="dxa"/>
            <w:shd w:val="clear" w:color="auto" w:fill="auto"/>
            <w:noWrap/>
            <w:vAlign w:val="center"/>
          </w:tcPr>
          <w:p w14:paraId="57053488">
            <w:pPr>
              <w:pStyle w:val="58"/>
              <w:bidi w:val="0"/>
              <w:rPr>
                <w:rFonts w:hint="default"/>
                <w:b w:val="0"/>
                <w:bCs/>
              </w:rPr>
            </w:pPr>
            <w:r>
              <w:rPr>
                <w:rFonts w:hint="default"/>
                <w:b w:val="0"/>
                <w:bCs/>
                <w:lang w:val="en-US" w:eastAsia="zh-CN"/>
              </w:rPr>
              <w:t>/</w:t>
            </w:r>
          </w:p>
        </w:tc>
        <w:tc>
          <w:tcPr>
            <w:tcW w:w="800" w:type="dxa"/>
            <w:shd w:val="clear" w:color="auto" w:fill="auto"/>
            <w:noWrap/>
            <w:vAlign w:val="center"/>
          </w:tcPr>
          <w:p w14:paraId="18B02126">
            <w:pPr>
              <w:pStyle w:val="58"/>
              <w:bidi w:val="0"/>
              <w:rPr>
                <w:rFonts w:hint="default"/>
                <w:b w:val="0"/>
                <w:bCs/>
              </w:rPr>
            </w:pPr>
            <w:r>
              <w:rPr>
                <w:rFonts w:hint="default"/>
                <w:b w:val="0"/>
                <w:bCs/>
                <w:lang w:val="en-US" w:eastAsia="zh-CN"/>
              </w:rPr>
              <w:t>/</w:t>
            </w:r>
          </w:p>
        </w:tc>
        <w:tc>
          <w:tcPr>
            <w:tcW w:w="917" w:type="dxa"/>
            <w:shd w:val="clear" w:color="auto" w:fill="auto"/>
            <w:vAlign w:val="center"/>
          </w:tcPr>
          <w:p w14:paraId="68FB4ABC">
            <w:pPr>
              <w:pStyle w:val="58"/>
              <w:bidi w:val="0"/>
              <w:rPr>
                <w:rFonts w:hint="default"/>
                <w:b w:val="0"/>
                <w:bCs/>
              </w:rPr>
            </w:pPr>
            <w:r>
              <w:rPr>
                <w:rFonts w:hint="default"/>
                <w:b w:val="0"/>
                <w:bCs/>
                <w:lang w:val="en-US" w:eastAsia="zh-CN"/>
              </w:rPr>
              <w:t>/</w:t>
            </w:r>
          </w:p>
        </w:tc>
        <w:tc>
          <w:tcPr>
            <w:tcW w:w="900" w:type="dxa"/>
            <w:shd w:val="clear" w:color="auto" w:fill="auto"/>
            <w:noWrap/>
            <w:vAlign w:val="center"/>
          </w:tcPr>
          <w:p w14:paraId="6EB2EF59">
            <w:pPr>
              <w:pStyle w:val="58"/>
              <w:bidi w:val="0"/>
              <w:rPr>
                <w:rFonts w:hint="default"/>
                <w:b w:val="0"/>
                <w:bCs/>
              </w:rPr>
            </w:pPr>
            <w:r>
              <w:rPr>
                <w:rFonts w:hint="default"/>
                <w:b w:val="0"/>
                <w:bCs/>
                <w:lang w:val="en-US" w:eastAsia="zh-CN"/>
              </w:rPr>
              <w:t xml:space="preserve">0.0705 </w:t>
            </w:r>
          </w:p>
        </w:tc>
        <w:tc>
          <w:tcPr>
            <w:tcW w:w="950" w:type="dxa"/>
            <w:shd w:val="clear" w:color="auto" w:fill="auto"/>
            <w:vAlign w:val="center"/>
          </w:tcPr>
          <w:p w14:paraId="1105DFAD">
            <w:pPr>
              <w:pStyle w:val="58"/>
              <w:bidi w:val="0"/>
              <w:rPr>
                <w:rFonts w:hint="default"/>
                <w:b w:val="0"/>
                <w:bCs/>
              </w:rPr>
            </w:pPr>
            <w:r>
              <w:rPr>
                <w:rFonts w:hint="default"/>
                <w:b w:val="0"/>
                <w:bCs/>
                <w:lang w:val="en-US" w:eastAsia="zh-CN"/>
              </w:rPr>
              <w:t>/</w:t>
            </w:r>
          </w:p>
        </w:tc>
        <w:tc>
          <w:tcPr>
            <w:tcW w:w="766" w:type="dxa"/>
            <w:shd w:val="clear" w:color="auto" w:fill="auto"/>
            <w:noWrap/>
            <w:vAlign w:val="center"/>
          </w:tcPr>
          <w:p w14:paraId="05A4A689">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25D5DF05">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6258DA8D">
            <w:pPr>
              <w:pStyle w:val="58"/>
              <w:bidi w:val="0"/>
              <w:rPr>
                <w:rFonts w:hint="default"/>
                <w:b w:val="0"/>
                <w:bCs/>
              </w:rPr>
            </w:pPr>
            <w:r>
              <w:rPr>
                <w:rFonts w:hint="default"/>
                <w:b w:val="0"/>
                <w:bCs/>
                <w:lang w:val="en-US" w:eastAsia="zh-CN"/>
              </w:rPr>
              <w:t>/</w:t>
            </w:r>
          </w:p>
        </w:tc>
        <w:tc>
          <w:tcPr>
            <w:tcW w:w="1716" w:type="dxa"/>
            <w:vMerge w:val="continue"/>
            <w:shd w:val="clear" w:color="auto" w:fill="auto"/>
            <w:noWrap/>
            <w:vAlign w:val="center"/>
          </w:tcPr>
          <w:p w14:paraId="179FFC15">
            <w:pPr>
              <w:pStyle w:val="58"/>
              <w:bidi w:val="0"/>
              <w:rPr>
                <w:rFonts w:hint="eastAsia"/>
                <w:b w:val="0"/>
                <w:bCs/>
              </w:rPr>
            </w:pPr>
          </w:p>
        </w:tc>
        <w:tc>
          <w:tcPr>
            <w:tcW w:w="700" w:type="dxa"/>
            <w:shd w:val="clear" w:color="auto" w:fill="auto"/>
            <w:noWrap/>
            <w:vAlign w:val="center"/>
          </w:tcPr>
          <w:p w14:paraId="5873F3EE">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3E398986">
            <w:pPr>
              <w:bidi w:val="0"/>
              <w:jc w:val="center"/>
              <w:rPr>
                <w:rFonts w:hint="default"/>
                <w:b w:val="0"/>
                <w:bCs/>
              </w:rPr>
            </w:pPr>
            <w:r>
              <w:rPr>
                <w:rFonts w:hint="default"/>
                <w:b w:val="0"/>
                <w:bCs/>
                <w:lang w:val="en-US" w:eastAsia="zh-CN"/>
              </w:rPr>
              <w:t>/</w:t>
            </w:r>
          </w:p>
        </w:tc>
        <w:tc>
          <w:tcPr>
            <w:tcW w:w="916" w:type="dxa"/>
            <w:shd w:val="clear" w:color="auto" w:fill="auto"/>
            <w:vAlign w:val="center"/>
          </w:tcPr>
          <w:p w14:paraId="661E795B">
            <w:pPr>
              <w:bidi w:val="0"/>
              <w:jc w:val="center"/>
              <w:rPr>
                <w:rFonts w:hint="default"/>
                <w:b w:val="0"/>
                <w:bCs/>
              </w:rPr>
            </w:pPr>
            <w:r>
              <w:rPr>
                <w:rFonts w:hint="default"/>
                <w:b w:val="0"/>
                <w:bCs/>
                <w:lang w:val="en-US" w:eastAsia="zh-CN"/>
              </w:rPr>
              <w:t>/</w:t>
            </w:r>
          </w:p>
        </w:tc>
        <w:tc>
          <w:tcPr>
            <w:tcW w:w="1067" w:type="dxa"/>
            <w:shd w:val="clear" w:color="auto" w:fill="auto"/>
            <w:vAlign w:val="center"/>
          </w:tcPr>
          <w:p w14:paraId="2AD680E9">
            <w:pPr>
              <w:bidi w:val="0"/>
              <w:jc w:val="center"/>
              <w:rPr>
                <w:rFonts w:hint="default"/>
                <w:b w:val="0"/>
                <w:bCs/>
              </w:rPr>
            </w:pPr>
            <w:r>
              <w:rPr>
                <w:rFonts w:hint="default"/>
                <w:b w:val="0"/>
                <w:bCs/>
                <w:lang w:val="en-US" w:eastAsia="zh-CN"/>
              </w:rPr>
              <w:t>/</w:t>
            </w:r>
          </w:p>
        </w:tc>
        <w:tc>
          <w:tcPr>
            <w:tcW w:w="550" w:type="dxa"/>
            <w:shd w:val="clear" w:color="auto" w:fill="auto"/>
            <w:noWrap/>
            <w:vAlign w:val="center"/>
          </w:tcPr>
          <w:p w14:paraId="0DB52A4C">
            <w:pPr>
              <w:bidi w:val="0"/>
              <w:jc w:val="center"/>
              <w:rPr>
                <w:rFonts w:hint="eastAsia"/>
                <w:b w:val="0"/>
                <w:bCs/>
              </w:rPr>
            </w:pPr>
            <w:r>
              <w:rPr>
                <w:rFonts w:hint="default"/>
                <w:b w:val="0"/>
                <w:bCs/>
                <w:lang w:val="en-US" w:eastAsia="zh-CN"/>
              </w:rPr>
              <w:t>/</w:t>
            </w:r>
          </w:p>
        </w:tc>
        <w:tc>
          <w:tcPr>
            <w:tcW w:w="617" w:type="dxa"/>
            <w:shd w:val="clear" w:color="auto" w:fill="auto"/>
            <w:noWrap/>
            <w:vAlign w:val="center"/>
          </w:tcPr>
          <w:p w14:paraId="319082CC">
            <w:pPr>
              <w:bidi w:val="0"/>
              <w:jc w:val="center"/>
              <w:rPr>
                <w:rFonts w:hint="eastAsia"/>
                <w:b w:val="0"/>
                <w:bCs/>
              </w:rPr>
            </w:pPr>
            <w:r>
              <w:rPr>
                <w:rFonts w:hint="default"/>
                <w:b w:val="0"/>
                <w:bCs/>
                <w:lang w:val="en-US" w:eastAsia="zh-CN"/>
              </w:rPr>
              <w:t>/</w:t>
            </w:r>
          </w:p>
        </w:tc>
        <w:tc>
          <w:tcPr>
            <w:tcW w:w="500" w:type="dxa"/>
            <w:shd w:val="clear" w:color="auto" w:fill="auto"/>
            <w:noWrap/>
            <w:vAlign w:val="center"/>
          </w:tcPr>
          <w:p w14:paraId="61BFE14D">
            <w:pPr>
              <w:bidi w:val="0"/>
              <w:jc w:val="center"/>
              <w:rPr>
                <w:rFonts w:hint="eastAsia"/>
                <w:b w:val="0"/>
                <w:bCs/>
              </w:rPr>
            </w:pPr>
            <w:r>
              <w:rPr>
                <w:rFonts w:hint="default"/>
                <w:b w:val="0"/>
                <w:bCs/>
                <w:lang w:val="en-US" w:eastAsia="zh-CN"/>
              </w:rPr>
              <w:t>/</w:t>
            </w:r>
          </w:p>
        </w:tc>
        <w:tc>
          <w:tcPr>
            <w:tcW w:w="459" w:type="dxa"/>
            <w:shd w:val="clear" w:color="auto" w:fill="auto"/>
            <w:noWrap/>
            <w:vAlign w:val="center"/>
          </w:tcPr>
          <w:p w14:paraId="5CE75214">
            <w:pPr>
              <w:bidi w:val="0"/>
              <w:jc w:val="center"/>
              <w:rPr>
                <w:rFonts w:hint="eastAsia"/>
                <w:b w:val="0"/>
                <w:bCs/>
              </w:rPr>
            </w:pPr>
            <w:r>
              <w:rPr>
                <w:rFonts w:hint="default"/>
                <w:b w:val="0"/>
                <w:bCs/>
                <w:lang w:val="en-US" w:eastAsia="zh-CN"/>
              </w:rPr>
              <w:t>/</w:t>
            </w:r>
          </w:p>
        </w:tc>
      </w:tr>
      <w:tr w14:paraId="70E1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12" w:type="dxa"/>
            <w:gridSpan w:val="2"/>
            <w:shd w:val="clear" w:color="auto" w:fill="auto"/>
            <w:noWrap/>
            <w:vAlign w:val="center"/>
          </w:tcPr>
          <w:p w14:paraId="0A6C1219">
            <w:pPr>
              <w:pStyle w:val="58"/>
              <w:bidi w:val="0"/>
              <w:rPr>
                <w:rFonts w:hint="eastAsia"/>
                <w:b w:val="0"/>
                <w:bCs/>
              </w:rPr>
            </w:pPr>
            <w:r>
              <w:rPr>
                <w:rFonts w:hint="eastAsia"/>
                <w:b w:val="0"/>
                <w:bCs/>
                <w:lang w:val="en-US" w:eastAsia="zh-CN"/>
              </w:rPr>
              <w:t>干燥粉尘</w:t>
            </w:r>
          </w:p>
        </w:tc>
        <w:tc>
          <w:tcPr>
            <w:tcW w:w="1150" w:type="dxa"/>
            <w:shd w:val="clear" w:color="auto" w:fill="auto"/>
            <w:noWrap/>
            <w:vAlign w:val="center"/>
          </w:tcPr>
          <w:p w14:paraId="36E9A0FA">
            <w:pPr>
              <w:pStyle w:val="58"/>
              <w:bidi w:val="0"/>
              <w:rPr>
                <w:rFonts w:hint="eastAsia"/>
                <w:b w:val="0"/>
                <w:bCs/>
              </w:rPr>
            </w:pPr>
            <w:r>
              <w:rPr>
                <w:rFonts w:hint="eastAsia"/>
                <w:b w:val="0"/>
                <w:bCs/>
                <w:lang w:val="en-US" w:eastAsia="zh-CN"/>
              </w:rPr>
              <w:t>颗粒物</w:t>
            </w:r>
          </w:p>
        </w:tc>
        <w:tc>
          <w:tcPr>
            <w:tcW w:w="950" w:type="dxa"/>
            <w:shd w:val="clear" w:color="auto" w:fill="auto"/>
            <w:noWrap/>
            <w:vAlign w:val="center"/>
          </w:tcPr>
          <w:p w14:paraId="7A8FE1D6">
            <w:pPr>
              <w:pStyle w:val="58"/>
              <w:bidi w:val="0"/>
              <w:rPr>
                <w:rFonts w:hint="eastAsia"/>
                <w:b w:val="0"/>
                <w:bCs/>
              </w:rPr>
            </w:pPr>
            <w:r>
              <w:rPr>
                <w:rFonts w:hint="eastAsia"/>
                <w:b w:val="0"/>
                <w:bCs/>
                <w:lang w:val="en-US" w:eastAsia="zh-CN"/>
              </w:rPr>
              <w:t>有组织</w:t>
            </w:r>
          </w:p>
        </w:tc>
        <w:tc>
          <w:tcPr>
            <w:tcW w:w="800" w:type="dxa"/>
            <w:shd w:val="clear" w:color="auto" w:fill="auto"/>
            <w:noWrap/>
            <w:vAlign w:val="center"/>
          </w:tcPr>
          <w:p w14:paraId="386404C6">
            <w:pPr>
              <w:pStyle w:val="58"/>
              <w:bidi w:val="0"/>
              <w:rPr>
                <w:rFonts w:hint="default"/>
                <w:b w:val="0"/>
                <w:bCs/>
              </w:rPr>
            </w:pPr>
            <w:r>
              <w:rPr>
                <w:rFonts w:hint="default"/>
                <w:b w:val="0"/>
                <w:bCs/>
                <w:lang w:val="en-US" w:eastAsia="zh-CN"/>
              </w:rPr>
              <w:t>2258</w:t>
            </w:r>
          </w:p>
        </w:tc>
        <w:tc>
          <w:tcPr>
            <w:tcW w:w="917" w:type="dxa"/>
            <w:shd w:val="clear" w:color="auto" w:fill="auto"/>
            <w:vAlign w:val="center"/>
          </w:tcPr>
          <w:p w14:paraId="166C6B53">
            <w:pPr>
              <w:pStyle w:val="58"/>
              <w:bidi w:val="0"/>
              <w:rPr>
                <w:rFonts w:hint="default"/>
                <w:b w:val="0"/>
                <w:bCs/>
              </w:rPr>
            </w:pPr>
            <w:r>
              <w:rPr>
                <w:rFonts w:hint="default"/>
                <w:b w:val="0"/>
                <w:bCs/>
                <w:lang w:val="en-US" w:eastAsia="zh-CN"/>
              </w:rPr>
              <w:t xml:space="preserve">209.920 </w:t>
            </w:r>
          </w:p>
        </w:tc>
        <w:tc>
          <w:tcPr>
            <w:tcW w:w="900" w:type="dxa"/>
            <w:shd w:val="clear" w:color="auto" w:fill="auto"/>
            <w:noWrap/>
            <w:vAlign w:val="center"/>
          </w:tcPr>
          <w:p w14:paraId="587BBB99">
            <w:pPr>
              <w:pStyle w:val="58"/>
              <w:bidi w:val="0"/>
              <w:rPr>
                <w:rFonts w:hint="default"/>
                <w:b w:val="0"/>
                <w:bCs/>
              </w:rPr>
            </w:pPr>
            <w:r>
              <w:rPr>
                <w:rFonts w:hint="default"/>
                <w:b w:val="0"/>
                <w:bCs/>
                <w:lang w:val="en-US" w:eastAsia="zh-CN"/>
              </w:rPr>
              <w:t xml:space="preserve">2.3700 </w:t>
            </w:r>
          </w:p>
        </w:tc>
        <w:tc>
          <w:tcPr>
            <w:tcW w:w="950" w:type="dxa"/>
            <w:shd w:val="clear" w:color="auto" w:fill="auto"/>
            <w:vAlign w:val="center"/>
          </w:tcPr>
          <w:p w14:paraId="6016F0E8">
            <w:pPr>
              <w:pStyle w:val="58"/>
              <w:bidi w:val="0"/>
              <w:rPr>
                <w:rFonts w:hint="default"/>
                <w:b w:val="0"/>
                <w:bCs/>
              </w:rPr>
            </w:pPr>
            <w:r>
              <w:rPr>
                <w:rFonts w:hint="default"/>
                <w:b w:val="0"/>
                <w:bCs/>
                <w:lang w:val="en-US" w:eastAsia="zh-CN"/>
              </w:rPr>
              <w:t xml:space="preserve">1.0496 </w:t>
            </w:r>
          </w:p>
        </w:tc>
        <w:tc>
          <w:tcPr>
            <w:tcW w:w="766" w:type="dxa"/>
            <w:shd w:val="clear" w:color="auto" w:fill="auto"/>
            <w:noWrap/>
            <w:vAlign w:val="center"/>
          </w:tcPr>
          <w:p w14:paraId="04E94084">
            <w:pPr>
              <w:pStyle w:val="58"/>
              <w:bidi w:val="0"/>
              <w:rPr>
                <w:rFonts w:hint="default"/>
                <w:b w:val="0"/>
                <w:bCs/>
              </w:rPr>
            </w:pPr>
            <w:r>
              <w:rPr>
                <w:rFonts w:hint="default"/>
                <w:b w:val="0"/>
                <w:bCs/>
                <w:lang w:val="en-US" w:eastAsia="zh-CN"/>
              </w:rPr>
              <w:t>5000</w:t>
            </w:r>
          </w:p>
        </w:tc>
        <w:tc>
          <w:tcPr>
            <w:tcW w:w="684" w:type="dxa"/>
            <w:shd w:val="clear" w:color="auto" w:fill="auto"/>
            <w:noWrap/>
            <w:vAlign w:val="center"/>
          </w:tcPr>
          <w:p w14:paraId="2CE860E5">
            <w:pPr>
              <w:pStyle w:val="58"/>
              <w:bidi w:val="0"/>
              <w:rPr>
                <w:rFonts w:hint="default"/>
                <w:b w:val="0"/>
                <w:bCs/>
              </w:rPr>
            </w:pPr>
            <w:r>
              <w:rPr>
                <w:rFonts w:hint="default"/>
                <w:b w:val="0"/>
                <w:bCs/>
                <w:lang w:val="en-US" w:eastAsia="zh-CN"/>
              </w:rPr>
              <w:t>100</w:t>
            </w:r>
          </w:p>
        </w:tc>
        <w:tc>
          <w:tcPr>
            <w:tcW w:w="650" w:type="dxa"/>
            <w:shd w:val="clear" w:color="auto" w:fill="auto"/>
            <w:noWrap/>
            <w:vAlign w:val="center"/>
          </w:tcPr>
          <w:p w14:paraId="5E0EEDDC">
            <w:pPr>
              <w:pStyle w:val="58"/>
              <w:bidi w:val="0"/>
              <w:rPr>
                <w:rFonts w:hint="default"/>
                <w:b w:val="0"/>
                <w:bCs/>
              </w:rPr>
            </w:pPr>
            <w:r>
              <w:rPr>
                <w:rFonts w:hint="default"/>
                <w:b w:val="0"/>
                <w:bCs/>
                <w:lang w:val="en-US" w:eastAsia="zh-CN"/>
              </w:rPr>
              <w:t>99</w:t>
            </w:r>
          </w:p>
        </w:tc>
        <w:tc>
          <w:tcPr>
            <w:tcW w:w="1716" w:type="dxa"/>
            <w:shd w:val="clear" w:color="auto" w:fill="auto"/>
            <w:noWrap/>
            <w:vAlign w:val="center"/>
          </w:tcPr>
          <w:p w14:paraId="74D9A323">
            <w:pPr>
              <w:pStyle w:val="58"/>
              <w:bidi w:val="0"/>
              <w:rPr>
                <w:rFonts w:hint="default"/>
                <w:b w:val="0"/>
                <w:bCs/>
              </w:rPr>
            </w:pPr>
            <w:r>
              <w:rPr>
                <w:rFonts w:hint="default"/>
                <w:b w:val="0"/>
                <w:bCs/>
                <w:lang w:val="en-US" w:eastAsia="zh-CN"/>
              </w:rPr>
              <w:t>2</w:t>
            </w:r>
            <w:r>
              <w:rPr>
                <w:rFonts w:hint="eastAsia"/>
                <w:b w:val="0"/>
                <w:bCs/>
                <w:lang w:val="en-US" w:eastAsia="zh-CN"/>
              </w:rPr>
              <w:t>台喷雾干燥塔产生的粉尘通过</w:t>
            </w:r>
            <w:r>
              <w:rPr>
                <w:rFonts w:hint="default"/>
                <w:b w:val="0"/>
                <w:bCs/>
                <w:lang w:val="en-US" w:eastAsia="zh-CN"/>
              </w:rPr>
              <w:t>1</w:t>
            </w:r>
            <w:r>
              <w:rPr>
                <w:rFonts w:hint="eastAsia"/>
                <w:b w:val="0"/>
                <w:bCs/>
                <w:lang w:val="en-US" w:eastAsia="zh-CN"/>
              </w:rPr>
              <w:t>套袋式除尘器处理</w:t>
            </w:r>
          </w:p>
        </w:tc>
        <w:tc>
          <w:tcPr>
            <w:tcW w:w="700" w:type="dxa"/>
            <w:shd w:val="clear" w:color="auto" w:fill="auto"/>
            <w:noWrap/>
            <w:vAlign w:val="center"/>
          </w:tcPr>
          <w:p w14:paraId="0D7D99EC">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34A47F8D">
            <w:pPr>
              <w:pStyle w:val="58"/>
              <w:bidi w:val="0"/>
              <w:rPr>
                <w:rFonts w:hint="default"/>
                <w:b w:val="0"/>
                <w:bCs/>
              </w:rPr>
            </w:pPr>
            <w:r>
              <w:rPr>
                <w:rFonts w:hint="default"/>
                <w:b w:val="0"/>
                <w:bCs/>
                <w:lang w:val="en-US" w:eastAsia="zh-CN"/>
              </w:rPr>
              <w:t xml:space="preserve">2.099 </w:t>
            </w:r>
          </w:p>
        </w:tc>
        <w:tc>
          <w:tcPr>
            <w:tcW w:w="916" w:type="dxa"/>
            <w:shd w:val="clear" w:color="auto" w:fill="auto"/>
            <w:vAlign w:val="center"/>
          </w:tcPr>
          <w:p w14:paraId="01857608">
            <w:pPr>
              <w:pStyle w:val="58"/>
              <w:bidi w:val="0"/>
              <w:rPr>
                <w:rFonts w:hint="default"/>
                <w:b w:val="0"/>
                <w:bCs/>
              </w:rPr>
            </w:pPr>
            <w:r>
              <w:rPr>
                <w:rFonts w:hint="default"/>
                <w:b w:val="0"/>
                <w:bCs/>
                <w:lang w:val="en-US" w:eastAsia="zh-CN"/>
              </w:rPr>
              <w:t xml:space="preserve">0.0237 </w:t>
            </w:r>
          </w:p>
        </w:tc>
        <w:tc>
          <w:tcPr>
            <w:tcW w:w="1067" w:type="dxa"/>
            <w:shd w:val="clear" w:color="auto" w:fill="auto"/>
            <w:vAlign w:val="center"/>
          </w:tcPr>
          <w:p w14:paraId="6BB6DFBC">
            <w:pPr>
              <w:pStyle w:val="58"/>
              <w:bidi w:val="0"/>
              <w:rPr>
                <w:rFonts w:hint="default"/>
                <w:b w:val="0"/>
                <w:bCs/>
              </w:rPr>
            </w:pPr>
            <w:r>
              <w:rPr>
                <w:rFonts w:hint="default"/>
                <w:b w:val="0"/>
                <w:bCs/>
                <w:lang w:val="en-US" w:eastAsia="zh-CN"/>
              </w:rPr>
              <w:t xml:space="preserve">0.0105 </w:t>
            </w:r>
          </w:p>
        </w:tc>
        <w:tc>
          <w:tcPr>
            <w:tcW w:w="550" w:type="dxa"/>
            <w:shd w:val="clear" w:color="auto" w:fill="auto"/>
            <w:noWrap/>
            <w:vAlign w:val="center"/>
          </w:tcPr>
          <w:p w14:paraId="1D29FE59">
            <w:pPr>
              <w:pStyle w:val="58"/>
              <w:bidi w:val="0"/>
              <w:rPr>
                <w:rFonts w:hint="default"/>
                <w:b w:val="0"/>
                <w:bCs/>
              </w:rPr>
            </w:pPr>
            <w:r>
              <w:rPr>
                <w:rFonts w:hint="default"/>
                <w:b w:val="0"/>
                <w:bCs/>
                <w:lang w:val="en-US" w:eastAsia="zh-CN"/>
              </w:rPr>
              <w:t>DA002</w:t>
            </w:r>
          </w:p>
        </w:tc>
        <w:tc>
          <w:tcPr>
            <w:tcW w:w="617" w:type="dxa"/>
            <w:shd w:val="clear" w:color="auto" w:fill="auto"/>
            <w:noWrap/>
            <w:vAlign w:val="center"/>
          </w:tcPr>
          <w:p w14:paraId="0B8FA39C">
            <w:pPr>
              <w:pStyle w:val="58"/>
              <w:bidi w:val="0"/>
              <w:rPr>
                <w:rFonts w:hint="default" w:eastAsia="宋体"/>
                <w:b w:val="0"/>
                <w:bCs/>
                <w:lang w:val="en-US" w:eastAsia="zh-CN"/>
              </w:rPr>
            </w:pPr>
            <w:r>
              <w:rPr>
                <w:rFonts w:hint="eastAsia"/>
                <w:b w:val="0"/>
                <w:bCs/>
                <w:lang w:val="en-US" w:eastAsia="zh-CN"/>
              </w:rPr>
              <w:t>15</w:t>
            </w:r>
          </w:p>
        </w:tc>
        <w:tc>
          <w:tcPr>
            <w:tcW w:w="500" w:type="dxa"/>
            <w:shd w:val="clear" w:color="auto" w:fill="auto"/>
            <w:noWrap/>
            <w:vAlign w:val="center"/>
          </w:tcPr>
          <w:p w14:paraId="07C66A0C">
            <w:pPr>
              <w:pStyle w:val="58"/>
              <w:bidi w:val="0"/>
              <w:rPr>
                <w:rFonts w:hint="default" w:eastAsia="宋体"/>
                <w:b w:val="0"/>
                <w:bCs/>
                <w:lang w:val="en-US" w:eastAsia="zh-CN"/>
              </w:rPr>
            </w:pPr>
            <w:r>
              <w:rPr>
                <w:rFonts w:hint="eastAsia"/>
                <w:b w:val="0"/>
                <w:bCs/>
                <w:lang w:val="en-US" w:eastAsia="zh-CN"/>
              </w:rPr>
              <w:t>0.3</w:t>
            </w:r>
          </w:p>
        </w:tc>
        <w:tc>
          <w:tcPr>
            <w:tcW w:w="459" w:type="dxa"/>
            <w:shd w:val="clear" w:color="auto" w:fill="auto"/>
            <w:noWrap/>
            <w:vAlign w:val="center"/>
          </w:tcPr>
          <w:p w14:paraId="73DE40DD">
            <w:pPr>
              <w:pStyle w:val="58"/>
              <w:bidi w:val="0"/>
              <w:rPr>
                <w:rFonts w:hint="default"/>
                <w:b w:val="0"/>
                <w:bCs/>
                <w:lang w:val="en-US"/>
              </w:rPr>
            </w:pPr>
            <w:r>
              <w:rPr>
                <w:rFonts w:hint="eastAsia"/>
                <w:b w:val="0"/>
                <w:bCs/>
                <w:lang w:val="en-US" w:eastAsia="zh-CN"/>
              </w:rPr>
              <w:t>80</w:t>
            </w:r>
          </w:p>
        </w:tc>
      </w:tr>
      <w:tr w14:paraId="16EF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restart"/>
            <w:shd w:val="clear" w:color="auto" w:fill="auto"/>
            <w:vAlign w:val="center"/>
          </w:tcPr>
          <w:p w14:paraId="0E10F1F0">
            <w:pPr>
              <w:pStyle w:val="58"/>
              <w:bidi w:val="0"/>
              <w:rPr>
                <w:rFonts w:hint="eastAsia"/>
                <w:b w:val="0"/>
                <w:bCs/>
              </w:rPr>
            </w:pPr>
            <w:r>
              <w:rPr>
                <w:rFonts w:hint="eastAsia"/>
                <w:b w:val="0"/>
                <w:bCs/>
                <w:lang w:val="en-US" w:eastAsia="zh-CN"/>
              </w:rPr>
              <w:t>提取物成品粉碎、过筛、混合粉尘</w:t>
            </w:r>
          </w:p>
        </w:tc>
        <w:tc>
          <w:tcPr>
            <w:tcW w:w="1150" w:type="dxa"/>
            <w:vMerge w:val="restart"/>
            <w:shd w:val="clear" w:color="auto" w:fill="auto"/>
            <w:noWrap/>
            <w:vAlign w:val="center"/>
          </w:tcPr>
          <w:p w14:paraId="40D3A7AD">
            <w:pPr>
              <w:pStyle w:val="58"/>
              <w:bidi w:val="0"/>
              <w:rPr>
                <w:rFonts w:hint="eastAsia"/>
                <w:b w:val="0"/>
                <w:bCs/>
              </w:rPr>
            </w:pPr>
            <w:r>
              <w:rPr>
                <w:rFonts w:hint="eastAsia"/>
                <w:b w:val="0"/>
                <w:bCs/>
                <w:lang w:val="en-US" w:eastAsia="zh-CN"/>
              </w:rPr>
              <w:t>颗粒物</w:t>
            </w:r>
          </w:p>
        </w:tc>
        <w:tc>
          <w:tcPr>
            <w:tcW w:w="950" w:type="dxa"/>
            <w:shd w:val="clear" w:color="auto" w:fill="auto"/>
            <w:noWrap/>
            <w:vAlign w:val="center"/>
          </w:tcPr>
          <w:p w14:paraId="3B5F4EFF">
            <w:pPr>
              <w:pStyle w:val="58"/>
              <w:bidi w:val="0"/>
              <w:rPr>
                <w:rFonts w:hint="eastAsia"/>
                <w:b w:val="0"/>
                <w:bCs/>
              </w:rPr>
            </w:pPr>
            <w:r>
              <w:rPr>
                <w:rFonts w:hint="eastAsia"/>
                <w:b w:val="0"/>
                <w:bCs/>
                <w:lang w:val="en-US" w:eastAsia="zh-CN"/>
              </w:rPr>
              <w:t>有组织</w:t>
            </w:r>
          </w:p>
        </w:tc>
        <w:tc>
          <w:tcPr>
            <w:tcW w:w="800" w:type="dxa"/>
            <w:shd w:val="clear" w:color="auto" w:fill="auto"/>
            <w:noWrap/>
            <w:vAlign w:val="center"/>
          </w:tcPr>
          <w:p w14:paraId="0626D556">
            <w:pPr>
              <w:pStyle w:val="58"/>
              <w:bidi w:val="0"/>
              <w:rPr>
                <w:rFonts w:hint="default"/>
                <w:b w:val="0"/>
                <w:bCs/>
              </w:rPr>
            </w:pPr>
            <w:r>
              <w:rPr>
                <w:rFonts w:hint="default"/>
                <w:b w:val="0"/>
                <w:bCs/>
                <w:lang w:val="en-US" w:eastAsia="zh-CN"/>
              </w:rPr>
              <w:t>2400</w:t>
            </w:r>
          </w:p>
        </w:tc>
        <w:tc>
          <w:tcPr>
            <w:tcW w:w="917" w:type="dxa"/>
            <w:shd w:val="clear" w:color="auto" w:fill="auto"/>
            <w:vAlign w:val="center"/>
          </w:tcPr>
          <w:p w14:paraId="5B368B76">
            <w:pPr>
              <w:pStyle w:val="58"/>
              <w:bidi w:val="0"/>
              <w:rPr>
                <w:rFonts w:hint="default"/>
                <w:b w:val="0"/>
                <w:bCs/>
              </w:rPr>
            </w:pPr>
            <w:r>
              <w:rPr>
                <w:rFonts w:hint="default"/>
                <w:b w:val="0"/>
                <w:bCs/>
                <w:lang w:val="en-US" w:eastAsia="zh-CN"/>
              </w:rPr>
              <w:t xml:space="preserve">130.350 </w:t>
            </w:r>
          </w:p>
        </w:tc>
        <w:tc>
          <w:tcPr>
            <w:tcW w:w="900" w:type="dxa"/>
            <w:shd w:val="clear" w:color="auto" w:fill="auto"/>
            <w:noWrap/>
            <w:vAlign w:val="center"/>
          </w:tcPr>
          <w:p w14:paraId="0672EFAB">
            <w:pPr>
              <w:pStyle w:val="58"/>
              <w:bidi w:val="0"/>
              <w:rPr>
                <w:rFonts w:hint="default"/>
                <w:b w:val="0"/>
                <w:bCs/>
              </w:rPr>
            </w:pPr>
            <w:r>
              <w:rPr>
                <w:rFonts w:hint="default"/>
                <w:b w:val="0"/>
                <w:bCs/>
                <w:lang w:val="en-US" w:eastAsia="zh-CN"/>
              </w:rPr>
              <w:t xml:space="preserve">1.5642 </w:t>
            </w:r>
          </w:p>
        </w:tc>
        <w:tc>
          <w:tcPr>
            <w:tcW w:w="950" w:type="dxa"/>
            <w:shd w:val="clear" w:color="auto" w:fill="auto"/>
            <w:vAlign w:val="center"/>
          </w:tcPr>
          <w:p w14:paraId="72F3CE4C">
            <w:pPr>
              <w:pStyle w:val="58"/>
              <w:bidi w:val="0"/>
              <w:rPr>
                <w:rFonts w:hint="default"/>
                <w:b w:val="0"/>
                <w:bCs/>
              </w:rPr>
            </w:pPr>
            <w:r>
              <w:rPr>
                <w:rFonts w:hint="default"/>
                <w:b w:val="0"/>
                <w:bCs/>
                <w:lang w:val="en-US" w:eastAsia="zh-CN"/>
              </w:rPr>
              <w:t xml:space="preserve">0.6518 </w:t>
            </w:r>
          </w:p>
        </w:tc>
        <w:tc>
          <w:tcPr>
            <w:tcW w:w="766" w:type="dxa"/>
            <w:shd w:val="clear" w:color="auto" w:fill="auto"/>
            <w:noWrap/>
            <w:vAlign w:val="center"/>
          </w:tcPr>
          <w:p w14:paraId="269AC731">
            <w:pPr>
              <w:pStyle w:val="58"/>
              <w:bidi w:val="0"/>
              <w:rPr>
                <w:rFonts w:hint="default"/>
                <w:b w:val="0"/>
                <w:bCs/>
              </w:rPr>
            </w:pPr>
            <w:r>
              <w:rPr>
                <w:rFonts w:hint="default"/>
                <w:b w:val="0"/>
                <w:bCs/>
                <w:lang w:val="en-US" w:eastAsia="zh-CN"/>
              </w:rPr>
              <w:t>5000</w:t>
            </w:r>
          </w:p>
        </w:tc>
        <w:tc>
          <w:tcPr>
            <w:tcW w:w="684" w:type="dxa"/>
            <w:shd w:val="clear" w:color="auto" w:fill="auto"/>
            <w:noWrap/>
            <w:vAlign w:val="center"/>
          </w:tcPr>
          <w:p w14:paraId="7B050B1C">
            <w:pPr>
              <w:pStyle w:val="58"/>
              <w:bidi w:val="0"/>
              <w:rPr>
                <w:rFonts w:hint="default"/>
                <w:b w:val="0"/>
                <w:bCs/>
              </w:rPr>
            </w:pPr>
            <w:r>
              <w:rPr>
                <w:rFonts w:hint="default"/>
                <w:b w:val="0"/>
                <w:bCs/>
                <w:lang w:val="en-US" w:eastAsia="zh-CN"/>
              </w:rPr>
              <w:t>99</w:t>
            </w:r>
          </w:p>
        </w:tc>
        <w:tc>
          <w:tcPr>
            <w:tcW w:w="650" w:type="dxa"/>
            <w:shd w:val="clear" w:color="auto" w:fill="auto"/>
            <w:noWrap/>
            <w:vAlign w:val="center"/>
          </w:tcPr>
          <w:p w14:paraId="3CF71503">
            <w:pPr>
              <w:pStyle w:val="58"/>
              <w:bidi w:val="0"/>
              <w:rPr>
                <w:rFonts w:hint="default"/>
                <w:b w:val="0"/>
                <w:bCs/>
              </w:rPr>
            </w:pPr>
            <w:r>
              <w:rPr>
                <w:rFonts w:hint="default"/>
                <w:b w:val="0"/>
                <w:bCs/>
                <w:lang w:val="en-US" w:eastAsia="zh-CN"/>
              </w:rPr>
              <w:t>99</w:t>
            </w:r>
          </w:p>
        </w:tc>
        <w:tc>
          <w:tcPr>
            <w:tcW w:w="1716" w:type="dxa"/>
            <w:shd w:val="clear" w:color="auto" w:fill="auto"/>
            <w:noWrap/>
            <w:vAlign w:val="center"/>
          </w:tcPr>
          <w:p w14:paraId="4FAF77D9">
            <w:pPr>
              <w:pStyle w:val="58"/>
              <w:bidi w:val="0"/>
              <w:rPr>
                <w:rFonts w:hint="eastAsia"/>
                <w:b w:val="0"/>
                <w:bCs/>
              </w:rPr>
            </w:pPr>
            <w:r>
              <w:rPr>
                <w:rFonts w:hint="eastAsia"/>
                <w:b w:val="0"/>
                <w:bCs/>
                <w:lang w:val="en-US" w:eastAsia="zh-CN"/>
              </w:rPr>
              <w:t>封闭洁净车间</w:t>
            </w:r>
            <w:r>
              <w:rPr>
                <w:rFonts w:hint="default"/>
                <w:b w:val="0"/>
                <w:bCs/>
                <w:lang w:val="en-US" w:eastAsia="zh-CN"/>
              </w:rPr>
              <w:t>+</w:t>
            </w:r>
            <w:r>
              <w:rPr>
                <w:rFonts w:hint="eastAsia"/>
                <w:b w:val="0"/>
                <w:bCs/>
                <w:lang w:val="en-US" w:eastAsia="zh-CN"/>
              </w:rPr>
              <w:t>净化通风系统</w:t>
            </w:r>
            <w:r>
              <w:rPr>
                <w:rFonts w:hint="default"/>
                <w:b w:val="0"/>
                <w:bCs/>
                <w:lang w:val="en-US" w:eastAsia="zh-CN"/>
              </w:rPr>
              <w:t>+</w:t>
            </w:r>
            <w:r>
              <w:rPr>
                <w:rFonts w:hint="eastAsia"/>
                <w:b w:val="0"/>
                <w:bCs/>
                <w:lang w:val="en-US" w:eastAsia="zh-CN"/>
              </w:rPr>
              <w:t>袋式除尘器</w:t>
            </w:r>
          </w:p>
        </w:tc>
        <w:tc>
          <w:tcPr>
            <w:tcW w:w="700" w:type="dxa"/>
            <w:shd w:val="clear" w:color="auto" w:fill="auto"/>
            <w:noWrap/>
            <w:vAlign w:val="center"/>
          </w:tcPr>
          <w:p w14:paraId="38A7A6A2">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0E8F4257">
            <w:pPr>
              <w:pStyle w:val="58"/>
              <w:bidi w:val="0"/>
              <w:rPr>
                <w:rFonts w:hint="default"/>
                <w:b w:val="0"/>
                <w:bCs/>
              </w:rPr>
            </w:pPr>
            <w:r>
              <w:rPr>
                <w:rFonts w:hint="default"/>
                <w:b w:val="0"/>
                <w:bCs/>
                <w:lang w:val="en-US" w:eastAsia="zh-CN"/>
              </w:rPr>
              <w:t xml:space="preserve">1.304 </w:t>
            </w:r>
          </w:p>
        </w:tc>
        <w:tc>
          <w:tcPr>
            <w:tcW w:w="916" w:type="dxa"/>
            <w:shd w:val="clear" w:color="auto" w:fill="auto"/>
            <w:vAlign w:val="center"/>
          </w:tcPr>
          <w:p w14:paraId="74269553">
            <w:pPr>
              <w:pStyle w:val="58"/>
              <w:bidi w:val="0"/>
              <w:rPr>
                <w:rFonts w:hint="default"/>
                <w:b w:val="0"/>
                <w:bCs/>
              </w:rPr>
            </w:pPr>
            <w:r>
              <w:rPr>
                <w:rFonts w:hint="default"/>
                <w:b w:val="0"/>
                <w:bCs/>
                <w:lang w:val="en-US" w:eastAsia="zh-CN"/>
              </w:rPr>
              <w:t xml:space="preserve">0.0156 </w:t>
            </w:r>
          </w:p>
        </w:tc>
        <w:tc>
          <w:tcPr>
            <w:tcW w:w="1067" w:type="dxa"/>
            <w:shd w:val="clear" w:color="auto" w:fill="auto"/>
            <w:vAlign w:val="center"/>
          </w:tcPr>
          <w:p w14:paraId="62C02AE2">
            <w:pPr>
              <w:pStyle w:val="58"/>
              <w:bidi w:val="0"/>
              <w:rPr>
                <w:rFonts w:hint="default"/>
                <w:b w:val="0"/>
                <w:bCs/>
              </w:rPr>
            </w:pPr>
            <w:r>
              <w:rPr>
                <w:rFonts w:hint="default"/>
                <w:b w:val="0"/>
                <w:bCs/>
                <w:lang w:val="en-US" w:eastAsia="zh-CN"/>
              </w:rPr>
              <w:t xml:space="preserve">0.0065 </w:t>
            </w:r>
          </w:p>
        </w:tc>
        <w:tc>
          <w:tcPr>
            <w:tcW w:w="550" w:type="dxa"/>
            <w:shd w:val="clear" w:color="auto" w:fill="auto"/>
            <w:noWrap/>
            <w:vAlign w:val="center"/>
          </w:tcPr>
          <w:p w14:paraId="63CEC824">
            <w:pPr>
              <w:pStyle w:val="58"/>
              <w:bidi w:val="0"/>
              <w:rPr>
                <w:rFonts w:hint="default"/>
                <w:b w:val="0"/>
                <w:bCs/>
              </w:rPr>
            </w:pPr>
            <w:r>
              <w:rPr>
                <w:rFonts w:hint="default"/>
                <w:b w:val="0"/>
                <w:bCs/>
                <w:lang w:val="en-US" w:eastAsia="zh-CN"/>
              </w:rPr>
              <w:t>DA003</w:t>
            </w:r>
          </w:p>
        </w:tc>
        <w:tc>
          <w:tcPr>
            <w:tcW w:w="617" w:type="dxa"/>
            <w:shd w:val="clear" w:color="auto" w:fill="auto"/>
            <w:noWrap/>
            <w:vAlign w:val="center"/>
          </w:tcPr>
          <w:p w14:paraId="42845ADC">
            <w:pPr>
              <w:pStyle w:val="58"/>
              <w:bidi w:val="0"/>
              <w:rPr>
                <w:rFonts w:hint="default" w:eastAsia="宋体"/>
                <w:b w:val="0"/>
                <w:bCs/>
                <w:lang w:val="en-US" w:eastAsia="zh-CN"/>
              </w:rPr>
            </w:pPr>
            <w:r>
              <w:rPr>
                <w:rFonts w:hint="eastAsia"/>
                <w:b w:val="0"/>
                <w:bCs/>
                <w:lang w:val="en-US" w:eastAsia="zh-CN"/>
              </w:rPr>
              <w:t>15</w:t>
            </w:r>
          </w:p>
        </w:tc>
        <w:tc>
          <w:tcPr>
            <w:tcW w:w="500" w:type="dxa"/>
            <w:shd w:val="clear" w:color="auto" w:fill="auto"/>
            <w:noWrap/>
            <w:vAlign w:val="center"/>
          </w:tcPr>
          <w:p w14:paraId="5BB7D8EA">
            <w:pPr>
              <w:pStyle w:val="58"/>
              <w:bidi w:val="0"/>
              <w:rPr>
                <w:rFonts w:hint="default" w:eastAsia="宋体"/>
                <w:b w:val="0"/>
                <w:bCs/>
                <w:lang w:val="en-US" w:eastAsia="zh-CN"/>
              </w:rPr>
            </w:pPr>
            <w:r>
              <w:rPr>
                <w:rFonts w:hint="eastAsia"/>
                <w:b w:val="0"/>
                <w:bCs/>
                <w:lang w:val="en-US" w:eastAsia="zh-CN"/>
              </w:rPr>
              <w:t>0.3</w:t>
            </w:r>
          </w:p>
        </w:tc>
        <w:tc>
          <w:tcPr>
            <w:tcW w:w="459" w:type="dxa"/>
            <w:shd w:val="clear" w:color="auto" w:fill="auto"/>
            <w:noWrap/>
            <w:vAlign w:val="center"/>
          </w:tcPr>
          <w:p w14:paraId="1E5DB10E">
            <w:pPr>
              <w:pStyle w:val="58"/>
              <w:bidi w:val="0"/>
              <w:rPr>
                <w:rFonts w:hint="eastAsia"/>
                <w:b w:val="0"/>
                <w:bCs/>
              </w:rPr>
            </w:pPr>
            <w:r>
              <w:rPr>
                <w:rFonts w:hint="eastAsia"/>
                <w:b w:val="0"/>
                <w:bCs/>
                <w:lang w:val="en-US" w:eastAsia="zh-CN"/>
              </w:rPr>
              <w:t>常温</w:t>
            </w:r>
          </w:p>
        </w:tc>
      </w:tr>
      <w:tr w14:paraId="4CCF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39EF59E7">
            <w:pPr>
              <w:pStyle w:val="58"/>
              <w:bidi w:val="0"/>
              <w:rPr>
                <w:rFonts w:hint="eastAsia"/>
                <w:b w:val="0"/>
                <w:bCs/>
              </w:rPr>
            </w:pPr>
          </w:p>
        </w:tc>
        <w:tc>
          <w:tcPr>
            <w:tcW w:w="1150" w:type="dxa"/>
            <w:vMerge w:val="continue"/>
            <w:shd w:val="clear" w:color="auto" w:fill="auto"/>
            <w:noWrap/>
            <w:vAlign w:val="center"/>
          </w:tcPr>
          <w:p w14:paraId="6EE24E09">
            <w:pPr>
              <w:pStyle w:val="58"/>
              <w:bidi w:val="0"/>
              <w:rPr>
                <w:rFonts w:hint="eastAsia"/>
                <w:b w:val="0"/>
                <w:bCs/>
              </w:rPr>
            </w:pPr>
          </w:p>
        </w:tc>
        <w:tc>
          <w:tcPr>
            <w:tcW w:w="950" w:type="dxa"/>
            <w:shd w:val="clear" w:color="auto" w:fill="auto"/>
            <w:noWrap/>
            <w:vAlign w:val="center"/>
          </w:tcPr>
          <w:p w14:paraId="2D12E184">
            <w:pPr>
              <w:pStyle w:val="58"/>
              <w:bidi w:val="0"/>
              <w:rPr>
                <w:rFonts w:hint="eastAsia"/>
                <w:b w:val="0"/>
                <w:bCs/>
              </w:rPr>
            </w:pPr>
            <w:r>
              <w:rPr>
                <w:rFonts w:hint="eastAsia"/>
                <w:b w:val="0"/>
                <w:bCs/>
                <w:lang w:val="en-US" w:eastAsia="zh-CN"/>
              </w:rPr>
              <w:t>无组织</w:t>
            </w:r>
          </w:p>
        </w:tc>
        <w:tc>
          <w:tcPr>
            <w:tcW w:w="800" w:type="dxa"/>
            <w:shd w:val="clear" w:color="auto" w:fill="auto"/>
            <w:noWrap/>
            <w:vAlign w:val="center"/>
          </w:tcPr>
          <w:p w14:paraId="5C4313B8">
            <w:pPr>
              <w:pStyle w:val="58"/>
              <w:bidi w:val="0"/>
              <w:rPr>
                <w:rFonts w:hint="default"/>
                <w:b w:val="0"/>
                <w:bCs/>
              </w:rPr>
            </w:pPr>
            <w:r>
              <w:rPr>
                <w:rFonts w:hint="default"/>
                <w:b w:val="0"/>
                <w:bCs/>
                <w:lang w:val="en-US" w:eastAsia="zh-CN"/>
              </w:rPr>
              <w:t>2400</w:t>
            </w:r>
          </w:p>
        </w:tc>
        <w:tc>
          <w:tcPr>
            <w:tcW w:w="917" w:type="dxa"/>
            <w:shd w:val="clear" w:color="auto" w:fill="auto"/>
            <w:vAlign w:val="center"/>
          </w:tcPr>
          <w:p w14:paraId="78B18169">
            <w:pPr>
              <w:pStyle w:val="58"/>
              <w:bidi w:val="0"/>
              <w:rPr>
                <w:rFonts w:hint="default"/>
                <w:b w:val="0"/>
                <w:bCs/>
              </w:rPr>
            </w:pPr>
          </w:p>
        </w:tc>
        <w:tc>
          <w:tcPr>
            <w:tcW w:w="900" w:type="dxa"/>
            <w:shd w:val="clear" w:color="auto" w:fill="auto"/>
            <w:noWrap/>
            <w:vAlign w:val="center"/>
          </w:tcPr>
          <w:p w14:paraId="3D330C24">
            <w:pPr>
              <w:pStyle w:val="58"/>
              <w:bidi w:val="0"/>
              <w:rPr>
                <w:rFonts w:hint="default"/>
                <w:b w:val="0"/>
                <w:bCs/>
              </w:rPr>
            </w:pPr>
            <w:r>
              <w:rPr>
                <w:rFonts w:hint="default"/>
                <w:b w:val="0"/>
                <w:bCs/>
                <w:lang w:val="en-US" w:eastAsia="zh-CN"/>
              </w:rPr>
              <w:t xml:space="preserve">0.0158 </w:t>
            </w:r>
          </w:p>
        </w:tc>
        <w:tc>
          <w:tcPr>
            <w:tcW w:w="950" w:type="dxa"/>
            <w:shd w:val="clear" w:color="auto" w:fill="auto"/>
            <w:vAlign w:val="center"/>
          </w:tcPr>
          <w:p w14:paraId="4B71ECB9">
            <w:pPr>
              <w:pStyle w:val="58"/>
              <w:bidi w:val="0"/>
              <w:rPr>
                <w:rFonts w:hint="default"/>
                <w:b w:val="0"/>
                <w:bCs/>
              </w:rPr>
            </w:pPr>
            <w:r>
              <w:rPr>
                <w:rFonts w:hint="default"/>
                <w:b w:val="0"/>
                <w:bCs/>
                <w:lang w:val="en-US" w:eastAsia="zh-CN"/>
              </w:rPr>
              <w:t xml:space="preserve">0.0066 </w:t>
            </w:r>
          </w:p>
        </w:tc>
        <w:tc>
          <w:tcPr>
            <w:tcW w:w="766" w:type="dxa"/>
            <w:shd w:val="clear" w:color="auto" w:fill="auto"/>
            <w:noWrap/>
            <w:vAlign w:val="center"/>
          </w:tcPr>
          <w:p w14:paraId="73BB2871">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164DEE6E">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7A6F0287">
            <w:pPr>
              <w:pStyle w:val="58"/>
              <w:bidi w:val="0"/>
              <w:rPr>
                <w:rFonts w:hint="default"/>
                <w:b w:val="0"/>
                <w:bCs/>
              </w:rPr>
            </w:pPr>
            <w:r>
              <w:rPr>
                <w:rFonts w:hint="default"/>
                <w:b w:val="0"/>
                <w:bCs/>
                <w:lang w:val="en-US" w:eastAsia="zh-CN"/>
              </w:rPr>
              <w:t>/</w:t>
            </w:r>
          </w:p>
        </w:tc>
        <w:tc>
          <w:tcPr>
            <w:tcW w:w="1716" w:type="dxa"/>
            <w:shd w:val="clear" w:color="auto" w:fill="auto"/>
            <w:noWrap/>
            <w:vAlign w:val="center"/>
          </w:tcPr>
          <w:p w14:paraId="181BADA4">
            <w:pPr>
              <w:bidi w:val="0"/>
              <w:jc w:val="center"/>
              <w:rPr>
                <w:rFonts w:hint="eastAsia"/>
                <w:b w:val="0"/>
                <w:bCs/>
              </w:rPr>
            </w:pPr>
            <w:r>
              <w:rPr>
                <w:rFonts w:hint="default"/>
                <w:b w:val="0"/>
                <w:bCs/>
                <w:lang w:val="en-US" w:eastAsia="zh-CN"/>
              </w:rPr>
              <w:t>/</w:t>
            </w:r>
          </w:p>
        </w:tc>
        <w:tc>
          <w:tcPr>
            <w:tcW w:w="700" w:type="dxa"/>
            <w:shd w:val="clear" w:color="auto" w:fill="auto"/>
            <w:noWrap/>
            <w:vAlign w:val="center"/>
          </w:tcPr>
          <w:p w14:paraId="394F40A7">
            <w:pPr>
              <w:bidi w:val="0"/>
              <w:jc w:val="center"/>
              <w:rPr>
                <w:rFonts w:hint="eastAsia"/>
                <w:b w:val="0"/>
                <w:bCs/>
              </w:rPr>
            </w:pPr>
            <w:r>
              <w:rPr>
                <w:rFonts w:hint="default"/>
                <w:b w:val="0"/>
                <w:bCs/>
                <w:lang w:val="en-US" w:eastAsia="zh-CN"/>
              </w:rPr>
              <w:t>/</w:t>
            </w:r>
          </w:p>
        </w:tc>
        <w:tc>
          <w:tcPr>
            <w:tcW w:w="884" w:type="dxa"/>
            <w:shd w:val="clear" w:color="auto" w:fill="auto"/>
            <w:noWrap/>
            <w:vAlign w:val="center"/>
          </w:tcPr>
          <w:p w14:paraId="253D5CC2">
            <w:pPr>
              <w:bidi w:val="0"/>
              <w:jc w:val="center"/>
              <w:rPr>
                <w:rFonts w:hint="eastAsia"/>
                <w:b w:val="0"/>
                <w:bCs/>
              </w:rPr>
            </w:pPr>
            <w:r>
              <w:rPr>
                <w:rFonts w:hint="default"/>
                <w:b w:val="0"/>
                <w:bCs/>
                <w:lang w:val="en-US" w:eastAsia="zh-CN"/>
              </w:rPr>
              <w:t>/</w:t>
            </w:r>
          </w:p>
        </w:tc>
        <w:tc>
          <w:tcPr>
            <w:tcW w:w="916" w:type="dxa"/>
            <w:shd w:val="clear" w:color="auto" w:fill="auto"/>
            <w:vAlign w:val="center"/>
          </w:tcPr>
          <w:p w14:paraId="4419C498">
            <w:pPr>
              <w:pStyle w:val="58"/>
              <w:bidi w:val="0"/>
              <w:rPr>
                <w:rFonts w:hint="default"/>
                <w:b w:val="0"/>
                <w:bCs/>
              </w:rPr>
            </w:pPr>
            <w:r>
              <w:rPr>
                <w:rFonts w:hint="default"/>
                <w:b w:val="0"/>
                <w:bCs/>
                <w:lang w:val="en-US" w:eastAsia="zh-CN"/>
              </w:rPr>
              <w:t xml:space="preserve">0.0158 </w:t>
            </w:r>
          </w:p>
        </w:tc>
        <w:tc>
          <w:tcPr>
            <w:tcW w:w="1067" w:type="dxa"/>
            <w:shd w:val="clear" w:color="auto" w:fill="auto"/>
            <w:vAlign w:val="center"/>
          </w:tcPr>
          <w:p w14:paraId="3EBF7B24">
            <w:pPr>
              <w:pStyle w:val="58"/>
              <w:bidi w:val="0"/>
              <w:rPr>
                <w:rFonts w:hint="default"/>
                <w:b w:val="0"/>
                <w:bCs/>
              </w:rPr>
            </w:pPr>
            <w:r>
              <w:rPr>
                <w:rFonts w:hint="default"/>
                <w:b w:val="0"/>
                <w:bCs/>
                <w:lang w:val="en-US" w:eastAsia="zh-CN"/>
              </w:rPr>
              <w:t xml:space="preserve">0.0066 </w:t>
            </w:r>
          </w:p>
        </w:tc>
        <w:tc>
          <w:tcPr>
            <w:tcW w:w="550" w:type="dxa"/>
            <w:shd w:val="clear" w:color="auto" w:fill="auto"/>
            <w:noWrap/>
            <w:vAlign w:val="center"/>
          </w:tcPr>
          <w:p w14:paraId="501F84B0">
            <w:pPr>
              <w:bidi w:val="0"/>
              <w:jc w:val="center"/>
              <w:rPr>
                <w:rFonts w:hint="eastAsia"/>
                <w:b w:val="0"/>
                <w:bCs/>
              </w:rPr>
            </w:pPr>
            <w:r>
              <w:rPr>
                <w:rFonts w:hint="default"/>
                <w:b w:val="0"/>
                <w:bCs/>
                <w:lang w:val="en-US" w:eastAsia="zh-CN"/>
              </w:rPr>
              <w:t>/</w:t>
            </w:r>
          </w:p>
        </w:tc>
        <w:tc>
          <w:tcPr>
            <w:tcW w:w="617" w:type="dxa"/>
            <w:shd w:val="clear" w:color="auto" w:fill="auto"/>
            <w:noWrap/>
            <w:vAlign w:val="center"/>
          </w:tcPr>
          <w:p w14:paraId="0B5BB1FE">
            <w:pPr>
              <w:bidi w:val="0"/>
              <w:jc w:val="center"/>
              <w:rPr>
                <w:rFonts w:hint="eastAsia"/>
                <w:b w:val="0"/>
                <w:bCs/>
              </w:rPr>
            </w:pPr>
            <w:r>
              <w:rPr>
                <w:rFonts w:hint="default"/>
                <w:b w:val="0"/>
                <w:bCs/>
                <w:lang w:val="en-US" w:eastAsia="zh-CN"/>
              </w:rPr>
              <w:t>/</w:t>
            </w:r>
          </w:p>
        </w:tc>
        <w:tc>
          <w:tcPr>
            <w:tcW w:w="500" w:type="dxa"/>
            <w:shd w:val="clear" w:color="auto" w:fill="auto"/>
            <w:noWrap/>
            <w:vAlign w:val="center"/>
          </w:tcPr>
          <w:p w14:paraId="3FA3B3D6">
            <w:pPr>
              <w:bidi w:val="0"/>
              <w:jc w:val="center"/>
              <w:rPr>
                <w:rFonts w:hint="eastAsia"/>
                <w:b w:val="0"/>
                <w:bCs/>
              </w:rPr>
            </w:pPr>
            <w:r>
              <w:rPr>
                <w:rFonts w:hint="default"/>
                <w:b w:val="0"/>
                <w:bCs/>
                <w:lang w:val="en-US" w:eastAsia="zh-CN"/>
              </w:rPr>
              <w:t>/</w:t>
            </w:r>
          </w:p>
        </w:tc>
        <w:tc>
          <w:tcPr>
            <w:tcW w:w="459" w:type="dxa"/>
            <w:shd w:val="clear" w:color="auto" w:fill="auto"/>
            <w:noWrap/>
            <w:vAlign w:val="center"/>
          </w:tcPr>
          <w:p w14:paraId="582B1C66">
            <w:pPr>
              <w:bidi w:val="0"/>
              <w:jc w:val="center"/>
              <w:rPr>
                <w:rFonts w:hint="eastAsia"/>
                <w:b w:val="0"/>
                <w:bCs/>
              </w:rPr>
            </w:pPr>
            <w:r>
              <w:rPr>
                <w:rFonts w:hint="default"/>
                <w:b w:val="0"/>
                <w:bCs/>
                <w:lang w:val="en-US" w:eastAsia="zh-CN"/>
              </w:rPr>
              <w:t>/</w:t>
            </w:r>
          </w:p>
        </w:tc>
      </w:tr>
      <w:tr w14:paraId="606B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restart"/>
            <w:shd w:val="clear" w:color="auto" w:fill="auto"/>
            <w:vAlign w:val="center"/>
          </w:tcPr>
          <w:p w14:paraId="4341051B">
            <w:pPr>
              <w:pStyle w:val="58"/>
              <w:bidi w:val="0"/>
              <w:rPr>
                <w:rFonts w:hint="eastAsia"/>
                <w:b w:val="0"/>
                <w:bCs/>
              </w:rPr>
            </w:pPr>
            <w:r>
              <w:rPr>
                <w:rFonts w:hint="eastAsia"/>
                <w:b w:val="0"/>
                <w:bCs/>
                <w:lang w:val="en-US" w:eastAsia="zh-CN"/>
              </w:rPr>
              <w:t>投料、造粒粉尘</w:t>
            </w:r>
          </w:p>
        </w:tc>
        <w:tc>
          <w:tcPr>
            <w:tcW w:w="1150" w:type="dxa"/>
            <w:vMerge w:val="restart"/>
            <w:shd w:val="clear" w:color="auto" w:fill="auto"/>
            <w:noWrap/>
            <w:vAlign w:val="center"/>
          </w:tcPr>
          <w:p w14:paraId="483F8446">
            <w:pPr>
              <w:pStyle w:val="58"/>
              <w:bidi w:val="0"/>
              <w:rPr>
                <w:rFonts w:hint="eastAsia"/>
                <w:b w:val="0"/>
                <w:bCs/>
              </w:rPr>
            </w:pPr>
            <w:r>
              <w:rPr>
                <w:rFonts w:hint="eastAsia"/>
                <w:b w:val="0"/>
                <w:bCs/>
                <w:lang w:val="en-US" w:eastAsia="zh-CN"/>
              </w:rPr>
              <w:t>颗粒物</w:t>
            </w:r>
          </w:p>
        </w:tc>
        <w:tc>
          <w:tcPr>
            <w:tcW w:w="950" w:type="dxa"/>
            <w:shd w:val="clear" w:color="auto" w:fill="auto"/>
            <w:noWrap/>
            <w:vAlign w:val="center"/>
          </w:tcPr>
          <w:p w14:paraId="6C1AA2E9">
            <w:pPr>
              <w:pStyle w:val="58"/>
              <w:bidi w:val="0"/>
              <w:rPr>
                <w:rFonts w:hint="eastAsia"/>
                <w:b w:val="0"/>
                <w:bCs/>
              </w:rPr>
            </w:pPr>
            <w:r>
              <w:rPr>
                <w:rFonts w:hint="eastAsia"/>
                <w:b w:val="0"/>
                <w:bCs/>
                <w:lang w:val="en-US" w:eastAsia="zh-CN"/>
              </w:rPr>
              <w:t>有组织</w:t>
            </w:r>
          </w:p>
        </w:tc>
        <w:tc>
          <w:tcPr>
            <w:tcW w:w="800" w:type="dxa"/>
            <w:shd w:val="clear" w:color="auto" w:fill="auto"/>
            <w:noWrap/>
            <w:vAlign w:val="center"/>
          </w:tcPr>
          <w:p w14:paraId="04296A09">
            <w:pPr>
              <w:pStyle w:val="58"/>
              <w:bidi w:val="0"/>
              <w:rPr>
                <w:rFonts w:hint="default"/>
                <w:b w:val="0"/>
                <w:bCs/>
              </w:rPr>
            </w:pPr>
            <w:r>
              <w:rPr>
                <w:rFonts w:hint="default"/>
                <w:b w:val="0"/>
                <w:bCs/>
                <w:lang w:val="en-US" w:eastAsia="zh-CN"/>
              </w:rPr>
              <w:t>2400</w:t>
            </w:r>
          </w:p>
        </w:tc>
        <w:tc>
          <w:tcPr>
            <w:tcW w:w="917" w:type="dxa"/>
            <w:shd w:val="clear" w:color="auto" w:fill="auto"/>
            <w:vAlign w:val="center"/>
          </w:tcPr>
          <w:p w14:paraId="2B02EB53">
            <w:pPr>
              <w:pStyle w:val="58"/>
              <w:bidi w:val="0"/>
              <w:rPr>
                <w:rFonts w:hint="default"/>
                <w:b w:val="0"/>
                <w:bCs/>
              </w:rPr>
            </w:pPr>
            <w:r>
              <w:rPr>
                <w:rFonts w:hint="default"/>
                <w:b w:val="0"/>
                <w:bCs/>
                <w:lang w:val="en-US" w:eastAsia="zh-CN"/>
              </w:rPr>
              <w:t xml:space="preserve">247.500 </w:t>
            </w:r>
          </w:p>
        </w:tc>
        <w:tc>
          <w:tcPr>
            <w:tcW w:w="900" w:type="dxa"/>
            <w:shd w:val="clear" w:color="auto" w:fill="auto"/>
            <w:noWrap/>
            <w:vAlign w:val="center"/>
          </w:tcPr>
          <w:p w14:paraId="3EE3D79B">
            <w:pPr>
              <w:pStyle w:val="58"/>
              <w:bidi w:val="0"/>
              <w:rPr>
                <w:rFonts w:hint="default"/>
                <w:b w:val="0"/>
                <w:bCs/>
              </w:rPr>
            </w:pPr>
            <w:r>
              <w:rPr>
                <w:rFonts w:hint="default"/>
                <w:b w:val="0"/>
                <w:bCs/>
                <w:lang w:val="en-US" w:eastAsia="zh-CN"/>
              </w:rPr>
              <w:t xml:space="preserve">2.9700 </w:t>
            </w:r>
          </w:p>
        </w:tc>
        <w:tc>
          <w:tcPr>
            <w:tcW w:w="950" w:type="dxa"/>
            <w:shd w:val="clear" w:color="auto" w:fill="auto"/>
            <w:vAlign w:val="center"/>
          </w:tcPr>
          <w:p w14:paraId="00E3100A">
            <w:pPr>
              <w:pStyle w:val="58"/>
              <w:bidi w:val="0"/>
              <w:rPr>
                <w:rFonts w:hint="default"/>
                <w:b w:val="0"/>
                <w:bCs/>
              </w:rPr>
            </w:pPr>
            <w:r>
              <w:rPr>
                <w:rFonts w:hint="default"/>
                <w:b w:val="0"/>
                <w:bCs/>
                <w:lang w:val="en-US" w:eastAsia="zh-CN"/>
              </w:rPr>
              <w:t xml:space="preserve">1.2375 </w:t>
            </w:r>
          </w:p>
        </w:tc>
        <w:tc>
          <w:tcPr>
            <w:tcW w:w="766" w:type="dxa"/>
            <w:shd w:val="clear" w:color="auto" w:fill="auto"/>
            <w:noWrap/>
            <w:vAlign w:val="center"/>
          </w:tcPr>
          <w:p w14:paraId="7CFC7280">
            <w:pPr>
              <w:pStyle w:val="58"/>
              <w:bidi w:val="0"/>
              <w:rPr>
                <w:rFonts w:hint="default"/>
                <w:b w:val="0"/>
                <w:bCs/>
              </w:rPr>
            </w:pPr>
            <w:r>
              <w:rPr>
                <w:rFonts w:hint="default"/>
                <w:b w:val="0"/>
                <w:bCs/>
                <w:lang w:val="en-US" w:eastAsia="zh-CN"/>
              </w:rPr>
              <w:t>5000</w:t>
            </w:r>
          </w:p>
        </w:tc>
        <w:tc>
          <w:tcPr>
            <w:tcW w:w="684" w:type="dxa"/>
            <w:shd w:val="clear" w:color="auto" w:fill="auto"/>
            <w:noWrap/>
            <w:vAlign w:val="center"/>
          </w:tcPr>
          <w:p w14:paraId="3BBE52EC">
            <w:pPr>
              <w:pStyle w:val="58"/>
              <w:bidi w:val="0"/>
              <w:rPr>
                <w:rFonts w:hint="default"/>
                <w:b w:val="0"/>
                <w:bCs/>
              </w:rPr>
            </w:pPr>
            <w:r>
              <w:rPr>
                <w:rFonts w:hint="default"/>
                <w:b w:val="0"/>
                <w:bCs/>
                <w:lang w:val="en-US" w:eastAsia="zh-CN"/>
              </w:rPr>
              <w:t>99</w:t>
            </w:r>
          </w:p>
        </w:tc>
        <w:tc>
          <w:tcPr>
            <w:tcW w:w="650" w:type="dxa"/>
            <w:shd w:val="clear" w:color="auto" w:fill="auto"/>
            <w:noWrap/>
            <w:vAlign w:val="center"/>
          </w:tcPr>
          <w:p w14:paraId="7D8E889A">
            <w:pPr>
              <w:pStyle w:val="58"/>
              <w:bidi w:val="0"/>
              <w:rPr>
                <w:rFonts w:hint="default"/>
                <w:b w:val="0"/>
                <w:bCs/>
              </w:rPr>
            </w:pPr>
            <w:r>
              <w:rPr>
                <w:rFonts w:hint="default"/>
                <w:b w:val="0"/>
                <w:bCs/>
                <w:lang w:val="en-US" w:eastAsia="zh-CN"/>
              </w:rPr>
              <w:t>99</w:t>
            </w:r>
          </w:p>
        </w:tc>
        <w:tc>
          <w:tcPr>
            <w:tcW w:w="1716" w:type="dxa"/>
            <w:shd w:val="clear" w:color="auto" w:fill="auto"/>
            <w:noWrap/>
            <w:vAlign w:val="center"/>
          </w:tcPr>
          <w:p w14:paraId="45F3E9AF">
            <w:pPr>
              <w:pStyle w:val="58"/>
              <w:bidi w:val="0"/>
              <w:rPr>
                <w:rFonts w:hint="eastAsia"/>
                <w:b w:val="0"/>
                <w:bCs/>
              </w:rPr>
            </w:pPr>
            <w:r>
              <w:rPr>
                <w:rFonts w:hint="eastAsia"/>
                <w:b w:val="0"/>
                <w:bCs/>
                <w:lang w:val="en-US" w:eastAsia="zh-CN"/>
              </w:rPr>
              <w:t>封闭洁净车间</w:t>
            </w:r>
            <w:r>
              <w:rPr>
                <w:rFonts w:hint="default"/>
                <w:b w:val="0"/>
                <w:bCs/>
                <w:lang w:val="en-US" w:eastAsia="zh-CN"/>
              </w:rPr>
              <w:t>+</w:t>
            </w:r>
            <w:r>
              <w:rPr>
                <w:rFonts w:hint="eastAsia"/>
                <w:b w:val="0"/>
                <w:bCs/>
                <w:lang w:val="en-US" w:eastAsia="zh-CN"/>
              </w:rPr>
              <w:t>净化通风系统</w:t>
            </w:r>
            <w:r>
              <w:rPr>
                <w:rFonts w:hint="default"/>
                <w:b w:val="0"/>
                <w:bCs/>
                <w:lang w:val="en-US" w:eastAsia="zh-CN"/>
              </w:rPr>
              <w:t>+</w:t>
            </w:r>
            <w:r>
              <w:rPr>
                <w:rFonts w:hint="eastAsia"/>
                <w:b w:val="0"/>
                <w:bCs/>
                <w:lang w:val="en-US" w:eastAsia="zh-CN"/>
              </w:rPr>
              <w:t>袋式除尘器</w:t>
            </w:r>
          </w:p>
        </w:tc>
        <w:tc>
          <w:tcPr>
            <w:tcW w:w="700" w:type="dxa"/>
            <w:shd w:val="clear" w:color="auto" w:fill="auto"/>
            <w:noWrap/>
            <w:vAlign w:val="center"/>
          </w:tcPr>
          <w:p w14:paraId="5FD06045">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380BE532">
            <w:pPr>
              <w:pStyle w:val="58"/>
              <w:bidi w:val="0"/>
              <w:rPr>
                <w:rFonts w:hint="default"/>
                <w:b w:val="0"/>
                <w:bCs/>
              </w:rPr>
            </w:pPr>
            <w:r>
              <w:rPr>
                <w:rFonts w:hint="default"/>
                <w:b w:val="0"/>
                <w:bCs/>
                <w:lang w:val="en-US" w:eastAsia="zh-CN"/>
              </w:rPr>
              <w:t xml:space="preserve">2.475 </w:t>
            </w:r>
          </w:p>
        </w:tc>
        <w:tc>
          <w:tcPr>
            <w:tcW w:w="916" w:type="dxa"/>
            <w:shd w:val="clear" w:color="auto" w:fill="auto"/>
            <w:vAlign w:val="center"/>
          </w:tcPr>
          <w:p w14:paraId="0F4F5BA8">
            <w:pPr>
              <w:pStyle w:val="58"/>
              <w:bidi w:val="0"/>
              <w:rPr>
                <w:rFonts w:hint="default"/>
                <w:b w:val="0"/>
                <w:bCs/>
              </w:rPr>
            </w:pPr>
            <w:r>
              <w:rPr>
                <w:rFonts w:hint="default"/>
                <w:b w:val="0"/>
                <w:bCs/>
                <w:lang w:val="en-US" w:eastAsia="zh-CN"/>
              </w:rPr>
              <w:t xml:space="preserve">0.0297 </w:t>
            </w:r>
          </w:p>
        </w:tc>
        <w:tc>
          <w:tcPr>
            <w:tcW w:w="1067" w:type="dxa"/>
            <w:shd w:val="clear" w:color="auto" w:fill="auto"/>
            <w:vAlign w:val="center"/>
          </w:tcPr>
          <w:p w14:paraId="12B3D40B">
            <w:pPr>
              <w:pStyle w:val="58"/>
              <w:bidi w:val="0"/>
              <w:rPr>
                <w:rFonts w:hint="default"/>
                <w:b w:val="0"/>
                <w:bCs/>
              </w:rPr>
            </w:pPr>
            <w:r>
              <w:rPr>
                <w:rFonts w:hint="default"/>
                <w:b w:val="0"/>
                <w:bCs/>
                <w:lang w:val="en-US" w:eastAsia="zh-CN"/>
              </w:rPr>
              <w:t xml:space="preserve">0.0124 </w:t>
            </w:r>
          </w:p>
        </w:tc>
        <w:tc>
          <w:tcPr>
            <w:tcW w:w="550" w:type="dxa"/>
            <w:shd w:val="clear" w:color="auto" w:fill="auto"/>
            <w:noWrap/>
            <w:vAlign w:val="center"/>
          </w:tcPr>
          <w:p w14:paraId="363BB5BF">
            <w:pPr>
              <w:pStyle w:val="58"/>
              <w:bidi w:val="0"/>
              <w:rPr>
                <w:rFonts w:hint="default"/>
                <w:b w:val="0"/>
                <w:bCs/>
              </w:rPr>
            </w:pPr>
            <w:r>
              <w:rPr>
                <w:rFonts w:hint="default"/>
                <w:b w:val="0"/>
                <w:bCs/>
                <w:lang w:val="en-US" w:eastAsia="zh-CN"/>
              </w:rPr>
              <w:t>DA004</w:t>
            </w:r>
          </w:p>
        </w:tc>
        <w:tc>
          <w:tcPr>
            <w:tcW w:w="617" w:type="dxa"/>
            <w:shd w:val="clear" w:color="auto" w:fill="auto"/>
            <w:noWrap/>
            <w:vAlign w:val="center"/>
          </w:tcPr>
          <w:p w14:paraId="4DD29498">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15</w:t>
            </w:r>
          </w:p>
        </w:tc>
        <w:tc>
          <w:tcPr>
            <w:tcW w:w="500" w:type="dxa"/>
            <w:shd w:val="clear" w:color="auto" w:fill="auto"/>
            <w:noWrap/>
            <w:vAlign w:val="center"/>
          </w:tcPr>
          <w:p w14:paraId="048A5382">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0.3</w:t>
            </w:r>
          </w:p>
        </w:tc>
        <w:tc>
          <w:tcPr>
            <w:tcW w:w="459" w:type="dxa"/>
            <w:shd w:val="clear" w:color="auto" w:fill="auto"/>
            <w:noWrap/>
            <w:vAlign w:val="center"/>
          </w:tcPr>
          <w:p w14:paraId="7A890133">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常温</w:t>
            </w:r>
          </w:p>
        </w:tc>
      </w:tr>
      <w:tr w14:paraId="37B3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28E7C847">
            <w:pPr>
              <w:pStyle w:val="58"/>
              <w:bidi w:val="0"/>
              <w:rPr>
                <w:rFonts w:hint="eastAsia"/>
                <w:b w:val="0"/>
                <w:bCs/>
              </w:rPr>
            </w:pPr>
          </w:p>
        </w:tc>
        <w:tc>
          <w:tcPr>
            <w:tcW w:w="1150" w:type="dxa"/>
            <w:vMerge w:val="continue"/>
            <w:shd w:val="clear" w:color="auto" w:fill="auto"/>
            <w:noWrap/>
            <w:vAlign w:val="center"/>
          </w:tcPr>
          <w:p w14:paraId="3A499837">
            <w:pPr>
              <w:pStyle w:val="58"/>
              <w:bidi w:val="0"/>
              <w:rPr>
                <w:rFonts w:hint="eastAsia"/>
                <w:b w:val="0"/>
                <w:bCs/>
              </w:rPr>
            </w:pPr>
          </w:p>
        </w:tc>
        <w:tc>
          <w:tcPr>
            <w:tcW w:w="950" w:type="dxa"/>
            <w:shd w:val="clear" w:color="auto" w:fill="auto"/>
            <w:noWrap/>
            <w:vAlign w:val="center"/>
          </w:tcPr>
          <w:p w14:paraId="11214C8D">
            <w:pPr>
              <w:pStyle w:val="58"/>
              <w:bidi w:val="0"/>
              <w:rPr>
                <w:rFonts w:hint="eastAsia"/>
                <w:b w:val="0"/>
                <w:bCs/>
              </w:rPr>
            </w:pPr>
            <w:r>
              <w:rPr>
                <w:rFonts w:hint="eastAsia"/>
                <w:b w:val="0"/>
                <w:bCs/>
                <w:lang w:val="en-US" w:eastAsia="zh-CN"/>
              </w:rPr>
              <w:t>无组织</w:t>
            </w:r>
          </w:p>
        </w:tc>
        <w:tc>
          <w:tcPr>
            <w:tcW w:w="800" w:type="dxa"/>
            <w:shd w:val="clear" w:color="auto" w:fill="auto"/>
            <w:noWrap/>
            <w:vAlign w:val="center"/>
          </w:tcPr>
          <w:p w14:paraId="7051763F">
            <w:pPr>
              <w:pStyle w:val="58"/>
              <w:bidi w:val="0"/>
              <w:rPr>
                <w:rFonts w:hint="default"/>
                <w:b w:val="0"/>
                <w:bCs/>
              </w:rPr>
            </w:pPr>
            <w:r>
              <w:rPr>
                <w:rFonts w:hint="default"/>
                <w:b w:val="0"/>
                <w:bCs/>
                <w:lang w:val="en-US" w:eastAsia="zh-CN"/>
              </w:rPr>
              <w:t>2400</w:t>
            </w:r>
          </w:p>
        </w:tc>
        <w:tc>
          <w:tcPr>
            <w:tcW w:w="917" w:type="dxa"/>
            <w:shd w:val="clear" w:color="auto" w:fill="auto"/>
            <w:vAlign w:val="center"/>
          </w:tcPr>
          <w:p w14:paraId="5AF43F6F">
            <w:pPr>
              <w:pStyle w:val="58"/>
              <w:bidi w:val="0"/>
              <w:rPr>
                <w:rFonts w:hint="default"/>
                <w:b w:val="0"/>
                <w:bCs/>
              </w:rPr>
            </w:pPr>
          </w:p>
        </w:tc>
        <w:tc>
          <w:tcPr>
            <w:tcW w:w="900" w:type="dxa"/>
            <w:shd w:val="clear" w:color="auto" w:fill="auto"/>
            <w:noWrap/>
            <w:vAlign w:val="center"/>
          </w:tcPr>
          <w:p w14:paraId="69A444BE">
            <w:pPr>
              <w:pStyle w:val="58"/>
              <w:bidi w:val="0"/>
              <w:rPr>
                <w:rFonts w:hint="default"/>
                <w:b w:val="0"/>
                <w:bCs/>
              </w:rPr>
            </w:pPr>
            <w:r>
              <w:rPr>
                <w:rFonts w:hint="default"/>
                <w:b w:val="0"/>
                <w:bCs/>
                <w:lang w:val="en-US" w:eastAsia="zh-CN"/>
              </w:rPr>
              <w:t xml:space="preserve">0.0300 </w:t>
            </w:r>
          </w:p>
        </w:tc>
        <w:tc>
          <w:tcPr>
            <w:tcW w:w="950" w:type="dxa"/>
            <w:shd w:val="clear" w:color="auto" w:fill="auto"/>
            <w:vAlign w:val="center"/>
          </w:tcPr>
          <w:p w14:paraId="35B62E15">
            <w:pPr>
              <w:pStyle w:val="58"/>
              <w:bidi w:val="0"/>
              <w:rPr>
                <w:rFonts w:hint="default"/>
                <w:b w:val="0"/>
                <w:bCs/>
              </w:rPr>
            </w:pPr>
            <w:r>
              <w:rPr>
                <w:rFonts w:hint="default"/>
                <w:b w:val="0"/>
                <w:bCs/>
                <w:lang w:val="en-US" w:eastAsia="zh-CN"/>
              </w:rPr>
              <w:t xml:space="preserve">0.0125 </w:t>
            </w:r>
          </w:p>
        </w:tc>
        <w:tc>
          <w:tcPr>
            <w:tcW w:w="766" w:type="dxa"/>
            <w:shd w:val="clear" w:color="auto" w:fill="auto"/>
            <w:noWrap/>
            <w:vAlign w:val="center"/>
          </w:tcPr>
          <w:p w14:paraId="10EC4A72">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284523D1">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43D3013E">
            <w:pPr>
              <w:pStyle w:val="58"/>
              <w:bidi w:val="0"/>
              <w:rPr>
                <w:rFonts w:hint="default"/>
                <w:b w:val="0"/>
                <w:bCs/>
              </w:rPr>
            </w:pPr>
            <w:r>
              <w:rPr>
                <w:rFonts w:hint="default"/>
                <w:b w:val="0"/>
                <w:bCs/>
                <w:lang w:val="en-US" w:eastAsia="zh-CN"/>
              </w:rPr>
              <w:t>/</w:t>
            </w:r>
          </w:p>
        </w:tc>
        <w:tc>
          <w:tcPr>
            <w:tcW w:w="1716" w:type="dxa"/>
            <w:shd w:val="clear" w:color="auto" w:fill="auto"/>
            <w:noWrap/>
            <w:vAlign w:val="center"/>
          </w:tcPr>
          <w:p w14:paraId="5AC26A04">
            <w:pPr>
              <w:bidi w:val="0"/>
              <w:rPr>
                <w:rFonts w:hint="eastAsia"/>
                <w:b w:val="0"/>
                <w:bCs/>
              </w:rPr>
            </w:pPr>
            <w:r>
              <w:rPr>
                <w:rFonts w:hint="default"/>
                <w:b w:val="0"/>
                <w:bCs/>
                <w:lang w:val="en-US" w:eastAsia="zh-CN"/>
              </w:rPr>
              <w:t>/</w:t>
            </w:r>
          </w:p>
        </w:tc>
        <w:tc>
          <w:tcPr>
            <w:tcW w:w="700" w:type="dxa"/>
            <w:shd w:val="clear" w:color="auto" w:fill="auto"/>
            <w:noWrap/>
            <w:vAlign w:val="center"/>
          </w:tcPr>
          <w:p w14:paraId="7A247C69">
            <w:pPr>
              <w:bidi w:val="0"/>
              <w:rPr>
                <w:rFonts w:hint="eastAsia"/>
                <w:b w:val="0"/>
                <w:bCs/>
              </w:rPr>
            </w:pPr>
            <w:r>
              <w:rPr>
                <w:rFonts w:hint="default"/>
                <w:b w:val="0"/>
                <w:bCs/>
                <w:lang w:val="en-US" w:eastAsia="zh-CN"/>
              </w:rPr>
              <w:t>/</w:t>
            </w:r>
          </w:p>
        </w:tc>
        <w:tc>
          <w:tcPr>
            <w:tcW w:w="884" w:type="dxa"/>
            <w:shd w:val="clear" w:color="auto" w:fill="auto"/>
            <w:noWrap/>
            <w:vAlign w:val="center"/>
          </w:tcPr>
          <w:p w14:paraId="0004D3B9">
            <w:pPr>
              <w:bidi w:val="0"/>
              <w:rPr>
                <w:rFonts w:hint="eastAsia"/>
                <w:b w:val="0"/>
                <w:bCs/>
              </w:rPr>
            </w:pPr>
            <w:r>
              <w:rPr>
                <w:rFonts w:hint="default"/>
                <w:b w:val="0"/>
                <w:bCs/>
                <w:lang w:val="en-US" w:eastAsia="zh-CN"/>
              </w:rPr>
              <w:t>/</w:t>
            </w:r>
          </w:p>
        </w:tc>
        <w:tc>
          <w:tcPr>
            <w:tcW w:w="916" w:type="dxa"/>
            <w:shd w:val="clear" w:color="auto" w:fill="auto"/>
            <w:vAlign w:val="center"/>
          </w:tcPr>
          <w:p w14:paraId="24F0136B">
            <w:pPr>
              <w:pStyle w:val="58"/>
              <w:bidi w:val="0"/>
              <w:rPr>
                <w:rFonts w:hint="default"/>
                <w:b w:val="0"/>
                <w:bCs/>
              </w:rPr>
            </w:pPr>
            <w:r>
              <w:rPr>
                <w:rFonts w:hint="default"/>
                <w:b w:val="0"/>
                <w:bCs/>
                <w:lang w:val="en-US" w:eastAsia="zh-CN"/>
              </w:rPr>
              <w:t xml:space="preserve">0.0300 </w:t>
            </w:r>
          </w:p>
        </w:tc>
        <w:tc>
          <w:tcPr>
            <w:tcW w:w="1067" w:type="dxa"/>
            <w:shd w:val="clear" w:color="auto" w:fill="auto"/>
            <w:vAlign w:val="center"/>
          </w:tcPr>
          <w:p w14:paraId="190F937E">
            <w:pPr>
              <w:pStyle w:val="58"/>
              <w:bidi w:val="0"/>
              <w:rPr>
                <w:rFonts w:hint="default"/>
                <w:b w:val="0"/>
                <w:bCs/>
              </w:rPr>
            </w:pPr>
            <w:r>
              <w:rPr>
                <w:rFonts w:hint="default"/>
                <w:b w:val="0"/>
                <w:bCs/>
                <w:lang w:val="en-US" w:eastAsia="zh-CN"/>
              </w:rPr>
              <w:t xml:space="preserve">0.0125 </w:t>
            </w:r>
          </w:p>
        </w:tc>
        <w:tc>
          <w:tcPr>
            <w:tcW w:w="550" w:type="dxa"/>
            <w:shd w:val="clear" w:color="auto" w:fill="auto"/>
            <w:noWrap/>
            <w:vAlign w:val="center"/>
          </w:tcPr>
          <w:p w14:paraId="1D55EA74">
            <w:pPr>
              <w:bidi w:val="0"/>
              <w:rPr>
                <w:rFonts w:hint="eastAsia"/>
                <w:b w:val="0"/>
                <w:bCs/>
              </w:rPr>
            </w:pPr>
            <w:r>
              <w:rPr>
                <w:rFonts w:hint="default"/>
                <w:b w:val="0"/>
                <w:bCs/>
                <w:lang w:val="en-US" w:eastAsia="zh-CN"/>
              </w:rPr>
              <w:t>/</w:t>
            </w:r>
          </w:p>
        </w:tc>
        <w:tc>
          <w:tcPr>
            <w:tcW w:w="617" w:type="dxa"/>
            <w:shd w:val="clear" w:color="auto" w:fill="auto"/>
            <w:noWrap/>
            <w:vAlign w:val="center"/>
          </w:tcPr>
          <w:p w14:paraId="12CA1B9C">
            <w:pPr>
              <w:bidi w:val="0"/>
              <w:rPr>
                <w:rFonts w:hint="eastAsia"/>
                <w:b w:val="0"/>
                <w:bCs/>
              </w:rPr>
            </w:pPr>
            <w:r>
              <w:rPr>
                <w:rFonts w:hint="default"/>
                <w:b w:val="0"/>
                <w:bCs/>
                <w:lang w:val="en-US" w:eastAsia="zh-CN"/>
              </w:rPr>
              <w:t>/</w:t>
            </w:r>
          </w:p>
        </w:tc>
        <w:tc>
          <w:tcPr>
            <w:tcW w:w="500" w:type="dxa"/>
            <w:shd w:val="clear" w:color="auto" w:fill="auto"/>
            <w:noWrap/>
            <w:vAlign w:val="center"/>
          </w:tcPr>
          <w:p w14:paraId="05AAE387">
            <w:pPr>
              <w:bidi w:val="0"/>
              <w:rPr>
                <w:rFonts w:hint="eastAsia"/>
                <w:b w:val="0"/>
                <w:bCs/>
              </w:rPr>
            </w:pPr>
            <w:r>
              <w:rPr>
                <w:rFonts w:hint="default"/>
                <w:b w:val="0"/>
                <w:bCs/>
                <w:lang w:val="en-US" w:eastAsia="zh-CN"/>
              </w:rPr>
              <w:t>/</w:t>
            </w:r>
          </w:p>
        </w:tc>
        <w:tc>
          <w:tcPr>
            <w:tcW w:w="459" w:type="dxa"/>
            <w:shd w:val="clear" w:color="auto" w:fill="auto"/>
            <w:noWrap/>
            <w:vAlign w:val="center"/>
          </w:tcPr>
          <w:p w14:paraId="77D91D92">
            <w:pPr>
              <w:bidi w:val="0"/>
              <w:rPr>
                <w:rFonts w:hint="eastAsia"/>
                <w:b w:val="0"/>
                <w:bCs/>
              </w:rPr>
            </w:pPr>
            <w:r>
              <w:rPr>
                <w:rFonts w:hint="default"/>
                <w:b w:val="0"/>
                <w:bCs/>
                <w:lang w:val="en-US" w:eastAsia="zh-CN"/>
              </w:rPr>
              <w:t>/</w:t>
            </w:r>
          </w:p>
        </w:tc>
      </w:tr>
      <w:tr w14:paraId="0636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12" w:type="dxa"/>
            <w:gridSpan w:val="2"/>
            <w:shd w:val="clear" w:color="auto" w:fill="auto"/>
            <w:noWrap/>
            <w:vAlign w:val="center"/>
          </w:tcPr>
          <w:p w14:paraId="0CCFADF3">
            <w:pPr>
              <w:pStyle w:val="58"/>
              <w:bidi w:val="0"/>
              <w:rPr>
                <w:rFonts w:hint="eastAsia"/>
                <w:b w:val="0"/>
                <w:bCs/>
              </w:rPr>
            </w:pPr>
            <w:r>
              <w:rPr>
                <w:rFonts w:hint="eastAsia"/>
                <w:b w:val="0"/>
                <w:bCs/>
                <w:lang w:val="en-US" w:eastAsia="zh-CN"/>
              </w:rPr>
              <w:t>检测废气</w:t>
            </w:r>
          </w:p>
        </w:tc>
        <w:tc>
          <w:tcPr>
            <w:tcW w:w="1150" w:type="dxa"/>
            <w:shd w:val="clear" w:color="auto" w:fill="auto"/>
            <w:noWrap/>
            <w:vAlign w:val="center"/>
          </w:tcPr>
          <w:p w14:paraId="36F01C95">
            <w:pPr>
              <w:pStyle w:val="58"/>
              <w:bidi w:val="0"/>
              <w:rPr>
                <w:rFonts w:hint="eastAsia"/>
                <w:b w:val="0"/>
                <w:bCs/>
              </w:rPr>
            </w:pPr>
            <w:r>
              <w:rPr>
                <w:rFonts w:hint="eastAsia"/>
                <w:b w:val="0"/>
                <w:bCs/>
                <w:lang w:val="en-US" w:eastAsia="zh-CN"/>
              </w:rPr>
              <w:t>非甲烷总烃</w:t>
            </w:r>
          </w:p>
        </w:tc>
        <w:tc>
          <w:tcPr>
            <w:tcW w:w="950" w:type="dxa"/>
            <w:shd w:val="clear" w:color="auto" w:fill="auto"/>
            <w:noWrap/>
            <w:vAlign w:val="center"/>
          </w:tcPr>
          <w:p w14:paraId="2BE5C670">
            <w:pPr>
              <w:pStyle w:val="58"/>
              <w:bidi w:val="0"/>
              <w:rPr>
                <w:rFonts w:hint="eastAsia"/>
                <w:b w:val="0"/>
                <w:bCs/>
              </w:rPr>
            </w:pPr>
            <w:r>
              <w:rPr>
                <w:rFonts w:hint="eastAsia"/>
                <w:b w:val="0"/>
                <w:bCs/>
                <w:lang w:val="en-US" w:eastAsia="zh-CN"/>
              </w:rPr>
              <w:t>无组织</w:t>
            </w:r>
          </w:p>
        </w:tc>
        <w:tc>
          <w:tcPr>
            <w:tcW w:w="800" w:type="dxa"/>
            <w:shd w:val="clear" w:color="auto" w:fill="auto"/>
            <w:noWrap/>
            <w:vAlign w:val="center"/>
          </w:tcPr>
          <w:p w14:paraId="7EDC582A">
            <w:pPr>
              <w:pStyle w:val="58"/>
              <w:bidi w:val="0"/>
              <w:rPr>
                <w:rFonts w:hint="default"/>
                <w:b w:val="0"/>
                <w:bCs/>
              </w:rPr>
            </w:pPr>
            <w:r>
              <w:rPr>
                <w:rFonts w:hint="default"/>
                <w:b w:val="0"/>
                <w:bCs/>
                <w:lang w:val="en-US" w:eastAsia="zh-CN"/>
              </w:rPr>
              <w:t>600</w:t>
            </w:r>
          </w:p>
        </w:tc>
        <w:tc>
          <w:tcPr>
            <w:tcW w:w="917" w:type="dxa"/>
            <w:shd w:val="clear" w:color="auto" w:fill="auto"/>
            <w:noWrap/>
            <w:vAlign w:val="center"/>
          </w:tcPr>
          <w:p w14:paraId="1A9EDA0F">
            <w:pPr>
              <w:pStyle w:val="58"/>
              <w:bidi w:val="0"/>
              <w:rPr>
                <w:rFonts w:hint="eastAsia"/>
                <w:b w:val="0"/>
                <w:bCs/>
              </w:rPr>
            </w:pPr>
          </w:p>
        </w:tc>
        <w:tc>
          <w:tcPr>
            <w:tcW w:w="900" w:type="dxa"/>
            <w:shd w:val="clear" w:color="auto" w:fill="auto"/>
            <w:noWrap/>
            <w:vAlign w:val="center"/>
          </w:tcPr>
          <w:p w14:paraId="55D91608">
            <w:pPr>
              <w:pStyle w:val="58"/>
              <w:bidi w:val="0"/>
              <w:rPr>
                <w:rFonts w:hint="default"/>
                <w:b w:val="0"/>
                <w:bCs/>
              </w:rPr>
            </w:pPr>
            <w:r>
              <w:rPr>
                <w:rFonts w:hint="default"/>
                <w:b w:val="0"/>
                <w:bCs/>
                <w:lang w:val="en-US" w:eastAsia="zh-CN"/>
              </w:rPr>
              <w:t xml:space="preserve">0.0034 </w:t>
            </w:r>
          </w:p>
        </w:tc>
        <w:tc>
          <w:tcPr>
            <w:tcW w:w="950" w:type="dxa"/>
            <w:shd w:val="clear" w:color="auto" w:fill="auto"/>
            <w:noWrap/>
            <w:vAlign w:val="center"/>
          </w:tcPr>
          <w:p w14:paraId="451D60A2">
            <w:pPr>
              <w:pStyle w:val="58"/>
              <w:bidi w:val="0"/>
              <w:rPr>
                <w:rFonts w:hint="default"/>
                <w:b w:val="0"/>
                <w:bCs/>
              </w:rPr>
            </w:pPr>
            <w:r>
              <w:rPr>
                <w:rFonts w:hint="default"/>
                <w:b w:val="0"/>
                <w:bCs/>
                <w:lang w:val="en-US" w:eastAsia="zh-CN"/>
              </w:rPr>
              <w:t xml:space="preserve">0.0056 </w:t>
            </w:r>
          </w:p>
        </w:tc>
        <w:tc>
          <w:tcPr>
            <w:tcW w:w="766" w:type="dxa"/>
            <w:shd w:val="clear" w:color="auto" w:fill="auto"/>
            <w:noWrap/>
            <w:vAlign w:val="center"/>
          </w:tcPr>
          <w:p w14:paraId="559A9447">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3E7CF724">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3D67ACA2">
            <w:pPr>
              <w:pStyle w:val="58"/>
              <w:bidi w:val="0"/>
              <w:rPr>
                <w:rFonts w:hint="default"/>
                <w:b w:val="0"/>
                <w:bCs/>
              </w:rPr>
            </w:pPr>
            <w:r>
              <w:rPr>
                <w:rFonts w:hint="default"/>
                <w:b w:val="0"/>
                <w:bCs/>
                <w:lang w:val="en-US" w:eastAsia="zh-CN"/>
              </w:rPr>
              <w:t>/</w:t>
            </w:r>
          </w:p>
        </w:tc>
        <w:tc>
          <w:tcPr>
            <w:tcW w:w="1716" w:type="dxa"/>
            <w:shd w:val="clear" w:color="auto" w:fill="auto"/>
            <w:noWrap/>
            <w:vAlign w:val="center"/>
          </w:tcPr>
          <w:p w14:paraId="783E63DD">
            <w:pPr>
              <w:bidi w:val="0"/>
              <w:rPr>
                <w:rFonts w:hint="default"/>
                <w:b w:val="0"/>
                <w:bCs/>
              </w:rPr>
            </w:pPr>
            <w:r>
              <w:rPr>
                <w:rFonts w:hint="default"/>
                <w:b w:val="0"/>
                <w:bCs/>
                <w:lang w:val="en-US" w:eastAsia="zh-CN"/>
              </w:rPr>
              <w:t>/</w:t>
            </w:r>
          </w:p>
        </w:tc>
        <w:tc>
          <w:tcPr>
            <w:tcW w:w="700" w:type="dxa"/>
            <w:shd w:val="clear" w:color="auto" w:fill="auto"/>
            <w:noWrap/>
            <w:vAlign w:val="center"/>
          </w:tcPr>
          <w:p w14:paraId="2AE698AD">
            <w:pPr>
              <w:bidi w:val="0"/>
              <w:rPr>
                <w:rFonts w:hint="eastAsia"/>
                <w:b w:val="0"/>
                <w:bCs/>
              </w:rPr>
            </w:pPr>
            <w:r>
              <w:rPr>
                <w:rFonts w:hint="default"/>
                <w:b w:val="0"/>
                <w:bCs/>
                <w:lang w:val="en-US" w:eastAsia="zh-CN"/>
              </w:rPr>
              <w:t>/</w:t>
            </w:r>
          </w:p>
        </w:tc>
        <w:tc>
          <w:tcPr>
            <w:tcW w:w="884" w:type="dxa"/>
            <w:shd w:val="clear" w:color="auto" w:fill="auto"/>
            <w:vAlign w:val="center"/>
          </w:tcPr>
          <w:p w14:paraId="2EC77E69">
            <w:pPr>
              <w:bidi w:val="0"/>
              <w:rPr>
                <w:rFonts w:hint="default"/>
                <w:b w:val="0"/>
                <w:bCs/>
              </w:rPr>
            </w:pPr>
            <w:r>
              <w:rPr>
                <w:rFonts w:hint="default"/>
                <w:b w:val="0"/>
                <w:bCs/>
                <w:lang w:val="en-US" w:eastAsia="zh-CN"/>
              </w:rPr>
              <w:t>/</w:t>
            </w:r>
          </w:p>
        </w:tc>
        <w:tc>
          <w:tcPr>
            <w:tcW w:w="916" w:type="dxa"/>
            <w:shd w:val="clear" w:color="auto" w:fill="auto"/>
            <w:vAlign w:val="center"/>
          </w:tcPr>
          <w:p w14:paraId="6F1DC647">
            <w:pPr>
              <w:pStyle w:val="58"/>
              <w:bidi w:val="0"/>
              <w:rPr>
                <w:rFonts w:hint="default"/>
                <w:b w:val="0"/>
                <w:bCs/>
              </w:rPr>
            </w:pPr>
            <w:r>
              <w:rPr>
                <w:rFonts w:hint="default"/>
                <w:b w:val="0"/>
                <w:bCs/>
                <w:lang w:val="en-US" w:eastAsia="zh-CN"/>
              </w:rPr>
              <w:t xml:space="preserve">0.0034 </w:t>
            </w:r>
          </w:p>
        </w:tc>
        <w:tc>
          <w:tcPr>
            <w:tcW w:w="1067" w:type="dxa"/>
            <w:shd w:val="clear" w:color="auto" w:fill="auto"/>
            <w:vAlign w:val="center"/>
          </w:tcPr>
          <w:p w14:paraId="40787835">
            <w:pPr>
              <w:pStyle w:val="58"/>
              <w:bidi w:val="0"/>
              <w:rPr>
                <w:rFonts w:hint="default"/>
                <w:b w:val="0"/>
                <w:bCs/>
              </w:rPr>
            </w:pPr>
            <w:r>
              <w:rPr>
                <w:rFonts w:hint="default"/>
                <w:b w:val="0"/>
                <w:bCs/>
                <w:lang w:val="en-US" w:eastAsia="zh-CN"/>
              </w:rPr>
              <w:t xml:space="preserve">0.0056 </w:t>
            </w:r>
          </w:p>
        </w:tc>
        <w:tc>
          <w:tcPr>
            <w:tcW w:w="550" w:type="dxa"/>
            <w:shd w:val="clear" w:color="auto" w:fill="auto"/>
            <w:noWrap/>
            <w:vAlign w:val="center"/>
          </w:tcPr>
          <w:p w14:paraId="4C086036">
            <w:pPr>
              <w:bidi w:val="0"/>
              <w:rPr>
                <w:rFonts w:hint="eastAsia"/>
                <w:b w:val="0"/>
                <w:bCs/>
              </w:rPr>
            </w:pPr>
            <w:r>
              <w:rPr>
                <w:rFonts w:hint="default"/>
                <w:b w:val="0"/>
                <w:bCs/>
                <w:lang w:val="en-US" w:eastAsia="zh-CN"/>
              </w:rPr>
              <w:t>/</w:t>
            </w:r>
          </w:p>
        </w:tc>
        <w:tc>
          <w:tcPr>
            <w:tcW w:w="617" w:type="dxa"/>
            <w:shd w:val="clear" w:color="auto" w:fill="auto"/>
            <w:noWrap/>
            <w:vAlign w:val="center"/>
          </w:tcPr>
          <w:p w14:paraId="31E23E51">
            <w:pPr>
              <w:bidi w:val="0"/>
              <w:rPr>
                <w:rFonts w:hint="eastAsia"/>
                <w:b w:val="0"/>
                <w:bCs/>
              </w:rPr>
            </w:pPr>
            <w:r>
              <w:rPr>
                <w:rFonts w:hint="default"/>
                <w:b w:val="0"/>
                <w:bCs/>
                <w:lang w:val="en-US" w:eastAsia="zh-CN"/>
              </w:rPr>
              <w:t>/</w:t>
            </w:r>
          </w:p>
        </w:tc>
        <w:tc>
          <w:tcPr>
            <w:tcW w:w="500" w:type="dxa"/>
            <w:shd w:val="clear" w:color="auto" w:fill="auto"/>
            <w:noWrap/>
            <w:vAlign w:val="center"/>
          </w:tcPr>
          <w:p w14:paraId="1EA86D17">
            <w:pPr>
              <w:bidi w:val="0"/>
              <w:rPr>
                <w:rFonts w:hint="eastAsia"/>
                <w:b w:val="0"/>
                <w:bCs/>
              </w:rPr>
            </w:pPr>
            <w:r>
              <w:rPr>
                <w:rFonts w:hint="default"/>
                <w:b w:val="0"/>
                <w:bCs/>
                <w:lang w:val="en-US" w:eastAsia="zh-CN"/>
              </w:rPr>
              <w:t>/</w:t>
            </w:r>
          </w:p>
        </w:tc>
        <w:tc>
          <w:tcPr>
            <w:tcW w:w="459" w:type="dxa"/>
            <w:shd w:val="clear" w:color="auto" w:fill="auto"/>
            <w:noWrap/>
            <w:vAlign w:val="center"/>
          </w:tcPr>
          <w:p w14:paraId="18BC49F1">
            <w:pPr>
              <w:bidi w:val="0"/>
              <w:rPr>
                <w:rFonts w:hint="eastAsia"/>
                <w:b w:val="0"/>
                <w:bCs/>
              </w:rPr>
            </w:pPr>
            <w:r>
              <w:rPr>
                <w:rFonts w:hint="default"/>
                <w:b w:val="0"/>
                <w:bCs/>
                <w:lang w:val="en-US" w:eastAsia="zh-CN"/>
              </w:rPr>
              <w:t>/</w:t>
            </w:r>
          </w:p>
        </w:tc>
      </w:tr>
      <w:tr w14:paraId="4A0C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restart"/>
            <w:shd w:val="clear" w:color="auto" w:fill="auto"/>
            <w:vAlign w:val="center"/>
          </w:tcPr>
          <w:p w14:paraId="786973E7">
            <w:pPr>
              <w:pStyle w:val="58"/>
              <w:bidi w:val="0"/>
              <w:rPr>
                <w:rFonts w:hint="eastAsia"/>
                <w:b w:val="0"/>
                <w:bCs/>
              </w:rPr>
            </w:pPr>
            <w:r>
              <w:rPr>
                <w:rFonts w:hint="eastAsia"/>
                <w:b w:val="0"/>
                <w:bCs/>
                <w:lang w:val="en-US" w:eastAsia="zh-CN"/>
              </w:rPr>
              <w:t>天然气热风炉燃烧废气</w:t>
            </w:r>
          </w:p>
        </w:tc>
        <w:tc>
          <w:tcPr>
            <w:tcW w:w="1150" w:type="dxa"/>
            <w:shd w:val="clear" w:color="auto" w:fill="auto"/>
            <w:vAlign w:val="center"/>
          </w:tcPr>
          <w:p w14:paraId="68E59B45">
            <w:pPr>
              <w:pStyle w:val="58"/>
              <w:bidi w:val="0"/>
              <w:rPr>
                <w:rFonts w:hint="eastAsia"/>
                <w:b w:val="0"/>
                <w:bCs/>
              </w:rPr>
            </w:pPr>
            <w:r>
              <w:rPr>
                <w:rFonts w:hint="eastAsia"/>
                <w:b w:val="0"/>
                <w:bCs/>
                <w:lang w:val="en-US" w:eastAsia="zh-CN"/>
              </w:rPr>
              <w:t>二氧化硫</w:t>
            </w:r>
          </w:p>
        </w:tc>
        <w:tc>
          <w:tcPr>
            <w:tcW w:w="950" w:type="dxa"/>
            <w:vMerge w:val="restart"/>
            <w:shd w:val="clear" w:color="auto" w:fill="auto"/>
            <w:noWrap/>
            <w:vAlign w:val="center"/>
          </w:tcPr>
          <w:p w14:paraId="21E1217B">
            <w:pPr>
              <w:pStyle w:val="58"/>
              <w:bidi w:val="0"/>
              <w:rPr>
                <w:rFonts w:hint="eastAsia"/>
                <w:b w:val="0"/>
                <w:bCs/>
              </w:rPr>
            </w:pPr>
            <w:r>
              <w:rPr>
                <w:rFonts w:hint="eastAsia"/>
                <w:b w:val="0"/>
                <w:bCs/>
                <w:lang w:val="en-US" w:eastAsia="zh-CN"/>
              </w:rPr>
              <w:t>有组织</w:t>
            </w:r>
          </w:p>
        </w:tc>
        <w:tc>
          <w:tcPr>
            <w:tcW w:w="800" w:type="dxa"/>
            <w:shd w:val="clear" w:color="auto" w:fill="auto"/>
            <w:noWrap/>
            <w:vAlign w:val="center"/>
          </w:tcPr>
          <w:p w14:paraId="2A31E1A1">
            <w:pPr>
              <w:pStyle w:val="58"/>
              <w:bidi w:val="0"/>
              <w:rPr>
                <w:rFonts w:hint="default"/>
                <w:b w:val="0"/>
                <w:bCs/>
              </w:rPr>
            </w:pPr>
            <w:r>
              <w:rPr>
                <w:rFonts w:hint="default"/>
                <w:b w:val="0"/>
                <w:bCs/>
                <w:lang w:val="en-US" w:eastAsia="zh-CN"/>
              </w:rPr>
              <w:t>2258</w:t>
            </w:r>
          </w:p>
        </w:tc>
        <w:tc>
          <w:tcPr>
            <w:tcW w:w="917" w:type="dxa"/>
            <w:shd w:val="clear" w:color="auto" w:fill="auto"/>
            <w:vAlign w:val="center"/>
          </w:tcPr>
          <w:p w14:paraId="316F69CE">
            <w:pPr>
              <w:pStyle w:val="58"/>
              <w:bidi w:val="0"/>
              <w:rPr>
                <w:rFonts w:hint="default"/>
                <w:b w:val="0"/>
                <w:bCs/>
              </w:rPr>
            </w:pPr>
            <w:r>
              <w:rPr>
                <w:rFonts w:hint="default"/>
                <w:b w:val="0"/>
                <w:bCs/>
                <w:lang w:val="en-US" w:eastAsia="zh-CN"/>
              </w:rPr>
              <w:t xml:space="preserve">8.857 </w:t>
            </w:r>
          </w:p>
        </w:tc>
        <w:tc>
          <w:tcPr>
            <w:tcW w:w="900" w:type="dxa"/>
            <w:shd w:val="clear" w:color="auto" w:fill="auto"/>
            <w:vAlign w:val="center"/>
          </w:tcPr>
          <w:p w14:paraId="34AC8ED1">
            <w:pPr>
              <w:pStyle w:val="58"/>
              <w:bidi w:val="0"/>
              <w:rPr>
                <w:rFonts w:hint="default"/>
                <w:b w:val="0"/>
                <w:bCs/>
              </w:rPr>
            </w:pPr>
            <w:r>
              <w:rPr>
                <w:rFonts w:hint="default"/>
                <w:b w:val="0"/>
                <w:bCs/>
                <w:lang w:val="en-US" w:eastAsia="zh-CN"/>
              </w:rPr>
              <w:t xml:space="preserve">0.0200 </w:t>
            </w:r>
          </w:p>
        </w:tc>
        <w:tc>
          <w:tcPr>
            <w:tcW w:w="950" w:type="dxa"/>
            <w:shd w:val="clear" w:color="auto" w:fill="auto"/>
            <w:vAlign w:val="center"/>
          </w:tcPr>
          <w:p w14:paraId="54773639">
            <w:pPr>
              <w:pStyle w:val="58"/>
              <w:bidi w:val="0"/>
              <w:rPr>
                <w:rFonts w:hint="default"/>
                <w:b w:val="0"/>
                <w:bCs/>
              </w:rPr>
            </w:pPr>
            <w:r>
              <w:rPr>
                <w:rFonts w:hint="default"/>
                <w:b w:val="0"/>
                <w:bCs/>
                <w:lang w:val="en-US" w:eastAsia="zh-CN"/>
              </w:rPr>
              <w:t xml:space="preserve">0.0089 </w:t>
            </w:r>
          </w:p>
        </w:tc>
        <w:tc>
          <w:tcPr>
            <w:tcW w:w="766" w:type="dxa"/>
            <w:shd w:val="clear" w:color="auto" w:fill="auto"/>
            <w:noWrap/>
            <w:vAlign w:val="center"/>
          </w:tcPr>
          <w:p w14:paraId="3CA79DE6">
            <w:pPr>
              <w:pStyle w:val="58"/>
              <w:bidi w:val="0"/>
              <w:rPr>
                <w:rFonts w:hint="default"/>
                <w:b w:val="0"/>
                <w:bCs/>
              </w:rPr>
            </w:pPr>
            <w:r>
              <w:rPr>
                <w:rFonts w:hint="default"/>
                <w:b w:val="0"/>
                <w:bCs/>
                <w:lang w:val="en-US" w:eastAsia="zh-CN"/>
              </w:rPr>
              <w:t>1000</w:t>
            </w:r>
          </w:p>
        </w:tc>
        <w:tc>
          <w:tcPr>
            <w:tcW w:w="684" w:type="dxa"/>
            <w:shd w:val="clear" w:color="auto" w:fill="auto"/>
            <w:noWrap/>
            <w:vAlign w:val="center"/>
          </w:tcPr>
          <w:p w14:paraId="4F406A8D">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4B438B12">
            <w:pPr>
              <w:pStyle w:val="58"/>
              <w:bidi w:val="0"/>
              <w:rPr>
                <w:rFonts w:hint="default"/>
                <w:b w:val="0"/>
                <w:bCs/>
              </w:rPr>
            </w:pPr>
            <w:r>
              <w:rPr>
                <w:rFonts w:hint="default"/>
                <w:b w:val="0"/>
                <w:bCs/>
                <w:lang w:val="en-US" w:eastAsia="zh-CN"/>
              </w:rPr>
              <w:t>/</w:t>
            </w:r>
          </w:p>
        </w:tc>
        <w:tc>
          <w:tcPr>
            <w:tcW w:w="1716" w:type="dxa"/>
            <w:vMerge w:val="restart"/>
            <w:shd w:val="clear" w:color="auto" w:fill="auto"/>
            <w:noWrap/>
            <w:vAlign w:val="center"/>
          </w:tcPr>
          <w:p w14:paraId="256A8762">
            <w:pPr>
              <w:pStyle w:val="58"/>
              <w:bidi w:val="0"/>
              <w:rPr>
                <w:rFonts w:hint="eastAsia"/>
                <w:b w:val="0"/>
                <w:bCs/>
              </w:rPr>
            </w:pPr>
            <w:r>
              <w:rPr>
                <w:rFonts w:hint="eastAsia"/>
                <w:b w:val="0"/>
                <w:bCs/>
                <w:lang w:val="en-US" w:eastAsia="zh-CN"/>
              </w:rPr>
              <w:t>低氮燃烧</w:t>
            </w:r>
          </w:p>
        </w:tc>
        <w:tc>
          <w:tcPr>
            <w:tcW w:w="700" w:type="dxa"/>
            <w:shd w:val="clear" w:color="auto" w:fill="auto"/>
            <w:noWrap/>
            <w:vAlign w:val="center"/>
          </w:tcPr>
          <w:p w14:paraId="57C04EE0">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30E85754">
            <w:pPr>
              <w:pStyle w:val="58"/>
              <w:bidi w:val="0"/>
              <w:rPr>
                <w:rFonts w:hint="default"/>
                <w:b w:val="0"/>
                <w:bCs/>
              </w:rPr>
            </w:pPr>
            <w:r>
              <w:rPr>
                <w:rFonts w:hint="default"/>
                <w:b w:val="0"/>
                <w:bCs/>
                <w:lang w:val="en-US" w:eastAsia="zh-CN"/>
              </w:rPr>
              <w:t xml:space="preserve">8.857 </w:t>
            </w:r>
          </w:p>
        </w:tc>
        <w:tc>
          <w:tcPr>
            <w:tcW w:w="916" w:type="dxa"/>
            <w:shd w:val="clear" w:color="auto" w:fill="auto"/>
            <w:vAlign w:val="center"/>
          </w:tcPr>
          <w:p w14:paraId="003830BF">
            <w:pPr>
              <w:pStyle w:val="58"/>
              <w:bidi w:val="0"/>
              <w:rPr>
                <w:rFonts w:hint="default"/>
                <w:b w:val="0"/>
                <w:bCs/>
              </w:rPr>
            </w:pPr>
            <w:r>
              <w:rPr>
                <w:rFonts w:hint="default"/>
                <w:b w:val="0"/>
                <w:bCs/>
                <w:lang w:val="en-US" w:eastAsia="zh-CN"/>
              </w:rPr>
              <w:t xml:space="preserve">0.0200 </w:t>
            </w:r>
          </w:p>
        </w:tc>
        <w:tc>
          <w:tcPr>
            <w:tcW w:w="1067" w:type="dxa"/>
            <w:shd w:val="clear" w:color="auto" w:fill="auto"/>
            <w:vAlign w:val="center"/>
          </w:tcPr>
          <w:p w14:paraId="04304F9B">
            <w:pPr>
              <w:pStyle w:val="58"/>
              <w:bidi w:val="0"/>
              <w:rPr>
                <w:rFonts w:hint="default"/>
                <w:b w:val="0"/>
                <w:bCs/>
              </w:rPr>
            </w:pPr>
            <w:r>
              <w:rPr>
                <w:rFonts w:hint="default"/>
                <w:b w:val="0"/>
                <w:bCs/>
                <w:lang w:val="en-US" w:eastAsia="zh-CN"/>
              </w:rPr>
              <w:t xml:space="preserve">0.0089 </w:t>
            </w:r>
          </w:p>
        </w:tc>
        <w:tc>
          <w:tcPr>
            <w:tcW w:w="550" w:type="dxa"/>
            <w:vMerge w:val="restart"/>
            <w:shd w:val="clear" w:color="auto" w:fill="auto"/>
            <w:noWrap/>
            <w:vAlign w:val="center"/>
          </w:tcPr>
          <w:p w14:paraId="4DF604E3">
            <w:pPr>
              <w:pStyle w:val="58"/>
              <w:bidi w:val="0"/>
              <w:rPr>
                <w:rFonts w:hint="default"/>
                <w:b w:val="0"/>
                <w:bCs/>
              </w:rPr>
            </w:pPr>
            <w:r>
              <w:rPr>
                <w:rFonts w:hint="default"/>
                <w:b w:val="0"/>
                <w:bCs/>
                <w:lang w:val="en-US" w:eastAsia="zh-CN"/>
              </w:rPr>
              <w:t>DA005</w:t>
            </w:r>
          </w:p>
        </w:tc>
        <w:tc>
          <w:tcPr>
            <w:tcW w:w="617" w:type="dxa"/>
            <w:vMerge w:val="restart"/>
            <w:shd w:val="clear" w:color="auto" w:fill="auto"/>
            <w:noWrap/>
            <w:vAlign w:val="center"/>
          </w:tcPr>
          <w:p w14:paraId="4A284811">
            <w:pPr>
              <w:pStyle w:val="58"/>
              <w:bidi w:val="0"/>
              <w:rPr>
                <w:rFonts w:hint="default" w:eastAsia="宋体"/>
                <w:b w:val="0"/>
                <w:bCs/>
                <w:lang w:val="en-US" w:eastAsia="zh-CN"/>
              </w:rPr>
            </w:pPr>
            <w:r>
              <w:rPr>
                <w:rFonts w:hint="eastAsia"/>
                <w:b w:val="0"/>
                <w:bCs/>
                <w:lang w:val="en-US" w:eastAsia="zh-CN"/>
              </w:rPr>
              <w:t>15</w:t>
            </w:r>
          </w:p>
        </w:tc>
        <w:tc>
          <w:tcPr>
            <w:tcW w:w="500" w:type="dxa"/>
            <w:vMerge w:val="restart"/>
            <w:shd w:val="clear" w:color="auto" w:fill="auto"/>
            <w:noWrap/>
            <w:vAlign w:val="center"/>
          </w:tcPr>
          <w:p w14:paraId="0B09057A">
            <w:pPr>
              <w:pStyle w:val="58"/>
              <w:bidi w:val="0"/>
              <w:rPr>
                <w:rFonts w:hint="default" w:eastAsia="宋体"/>
                <w:b w:val="0"/>
                <w:bCs/>
                <w:lang w:val="en-US" w:eastAsia="zh-CN"/>
              </w:rPr>
            </w:pPr>
            <w:r>
              <w:rPr>
                <w:rFonts w:hint="eastAsia"/>
                <w:b w:val="0"/>
                <w:bCs/>
                <w:lang w:val="en-US" w:eastAsia="zh-CN"/>
              </w:rPr>
              <w:t>0.3</w:t>
            </w:r>
          </w:p>
        </w:tc>
        <w:tc>
          <w:tcPr>
            <w:tcW w:w="459" w:type="dxa"/>
            <w:vMerge w:val="restart"/>
            <w:shd w:val="clear" w:color="auto" w:fill="auto"/>
            <w:noWrap/>
            <w:vAlign w:val="center"/>
          </w:tcPr>
          <w:p w14:paraId="2F9CD6B8">
            <w:pPr>
              <w:pStyle w:val="58"/>
              <w:bidi w:val="0"/>
              <w:rPr>
                <w:rFonts w:hint="default" w:eastAsia="宋体"/>
                <w:b w:val="0"/>
                <w:bCs/>
                <w:lang w:val="en-US" w:eastAsia="zh-CN"/>
              </w:rPr>
            </w:pPr>
            <w:r>
              <w:rPr>
                <w:rFonts w:hint="eastAsia"/>
                <w:b w:val="0"/>
                <w:bCs/>
                <w:lang w:val="en-US" w:eastAsia="zh-CN"/>
              </w:rPr>
              <w:t>80</w:t>
            </w:r>
          </w:p>
        </w:tc>
      </w:tr>
      <w:tr w14:paraId="00E2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48A3E1C0">
            <w:pPr>
              <w:pStyle w:val="58"/>
              <w:bidi w:val="0"/>
              <w:rPr>
                <w:rFonts w:hint="eastAsia"/>
                <w:b w:val="0"/>
                <w:bCs/>
              </w:rPr>
            </w:pPr>
          </w:p>
        </w:tc>
        <w:tc>
          <w:tcPr>
            <w:tcW w:w="1150" w:type="dxa"/>
            <w:shd w:val="clear" w:color="auto" w:fill="auto"/>
            <w:vAlign w:val="center"/>
          </w:tcPr>
          <w:p w14:paraId="5EA1A06C">
            <w:pPr>
              <w:pStyle w:val="58"/>
              <w:bidi w:val="0"/>
              <w:rPr>
                <w:rFonts w:hint="eastAsia"/>
                <w:b w:val="0"/>
                <w:bCs/>
              </w:rPr>
            </w:pPr>
            <w:r>
              <w:rPr>
                <w:rFonts w:hint="eastAsia"/>
                <w:b w:val="0"/>
                <w:bCs/>
                <w:lang w:val="en-US" w:eastAsia="zh-CN"/>
              </w:rPr>
              <w:t>氮氧化物</w:t>
            </w:r>
          </w:p>
        </w:tc>
        <w:tc>
          <w:tcPr>
            <w:tcW w:w="950" w:type="dxa"/>
            <w:vMerge w:val="continue"/>
            <w:shd w:val="clear" w:color="auto" w:fill="auto"/>
            <w:noWrap/>
            <w:vAlign w:val="center"/>
          </w:tcPr>
          <w:p w14:paraId="6DCDD4B7">
            <w:pPr>
              <w:pStyle w:val="58"/>
              <w:bidi w:val="0"/>
              <w:rPr>
                <w:rFonts w:hint="eastAsia"/>
                <w:b w:val="0"/>
                <w:bCs/>
              </w:rPr>
            </w:pPr>
          </w:p>
        </w:tc>
        <w:tc>
          <w:tcPr>
            <w:tcW w:w="800" w:type="dxa"/>
            <w:shd w:val="clear" w:color="auto" w:fill="auto"/>
            <w:noWrap/>
            <w:vAlign w:val="center"/>
          </w:tcPr>
          <w:p w14:paraId="7B85A66C">
            <w:pPr>
              <w:pStyle w:val="58"/>
              <w:bidi w:val="0"/>
              <w:rPr>
                <w:rFonts w:hint="default"/>
                <w:b w:val="0"/>
                <w:bCs/>
              </w:rPr>
            </w:pPr>
            <w:r>
              <w:rPr>
                <w:rFonts w:hint="default"/>
                <w:b w:val="0"/>
                <w:bCs/>
                <w:lang w:val="en-US" w:eastAsia="zh-CN"/>
              </w:rPr>
              <w:t>2258</w:t>
            </w:r>
          </w:p>
        </w:tc>
        <w:tc>
          <w:tcPr>
            <w:tcW w:w="917" w:type="dxa"/>
            <w:shd w:val="clear" w:color="auto" w:fill="auto"/>
            <w:vAlign w:val="center"/>
          </w:tcPr>
          <w:p w14:paraId="4889C8E2">
            <w:pPr>
              <w:pStyle w:val="58"/>
              <w:bidi w:val="0"/>
              <w:rPr>
                <w:rFonts w:hint="default"/>
                <w:b w:val="0"/>
                <w:bCs/>
              </w:rPr>
            </w:pPr>
            <w:r>
              <w:rPr>
                <w:rFonts w:hint="default"/>
                <w:b w:val="0"/>
                <w:bCs/>
                <w:lang w:val="en-US" w:eastAsia="zh-CN"/>
              </w:rPr>
              <w:t xml:space="preserve">26.572 </w:t>
            </w:r>
          </w:p>
        </w:tc>
        <w:tc>
          <w:tcPr>
            <w:tcW w:w="900" w:type="dxa"/>
            <w:shd w:val="clear" w:color="auto" w:fill="auto"/>
            <w:vAlign w:val="center"/>
          </w:tcPr>
          <w:p w14:paraId="599325A7">
            <w:pPr>
              <w:pStyle w:val="58"/>
              <w:bidi w:val="0"/>
              <w:rPr>
                <w:rFonts w:hint="default"/>
                <w:b w:val="0"/>
                <w:bCs/>
              </w:rPr>
            </w:pPr>
            <w:r>
              <w:rPr>
                <w:rFonts w:hint="default"/>
                <w:b w:val="0"/>
                <w:bCs/>
                <w:lang w:val="en-US" w:eastAsia="zh-CN"/>
              </w:rPr>
              <w:t xml:space="preserve">0.0600 </w:t>
            </w:r>
          </w:p>
        </w:tc>
        <w:tc>
          <w:tcPr>
            <w:tcW w:w="950" w:type="dxa"/>
            <w:shd w:val="clear" w:color="auto" w:fill="auto"/>
            <w:vAlign w:val="center"/>
          </w:tcPr>
          <w:p w14:paraId="7570BC26">
            <w:pPr>
              <w:pStyle w:val="58"/>
              <w:bidi w:val="0"/>
              <w:rPr>
                <w:rFonts w:hint="default"/>
                <w:b w:val="0"/>
                <w:bCs/>
              </w:rPr>
            </w:pPr>
            <w:r>
              <w:rPr>
                <w:rFonts w:hint="default"/>
                <w:b w:val="0"/>
                <w:bCs/>
                <w:lang w:val="en-US" w:eastAsia="zh-CN"/>
              </w:rPr>
              <w:t xml:space="preserve">0.0266 </w:t>
            </w:r>
          </w:p>
        </w:tc>
        <w:tc>
          <w:tcPr>
            <w:tcW w:w="766" w:type="dxa"/>
            <w:shd w:val="clear" w:color="auto" w:fill="auto"/>
            <w:noWrap/>
            <w:vAlign w:val="center"/>
          </w:tcPr>
          <w:p w14:paraId="4CABFA1B">
            <w:pPr>
              <w:pStyle w:val="58"/>
              <w:bidi w:val="0"/>
              <w:rPr>
                <w:rFonts w:hint="default"/>
                <w:b w:val="0"/>
                <w:bCs/>
              </w:rPr>
            </w:pPr>
            <w:r>
              <w:rPr>
                <w:rFonts w:hint="default"/>
                <w:b w:val="0"/>
                <w:bCs/>
                <w:lang w:val="en-US" w:eastAsia="zh-CN"/>
              </w:rPr>
              <w:t>1000</w:t>
            </w:r>
          </w:p>
        </w:tc>
        <w:tc>
          <w:tcPr>
            <w:tcW w:w="684" w:type="dxa"/>
            <w:shd w:val="clear" w:color="auto" w:fill="auto"/>
            <w:noWrap/>
            <w:vAlign w:val="center"/>
          </w:tcPr>
          <w:p w14:paraId="726B9812">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4BD7EE5D">
            <w:pPr>
              <w:pStyle w:val="58"/>
              <w:bidi w:val="0"/>
              <w:rPr>
                <w:rFonts w:hint="default"/>
                <w:b w:val="0"/>
                <w:bCs/>
              </w:rPr>
            </w:pPr>
            <w:r>
              <w:rPr>
                <w:rFonts w:hint="default"/>
                <w:b w:val="0"/>
                <w:bCs/>
                <w:lang w:val="en-US" w:eastAsia="zh-CN"/>
              </w:rPr>
              <w:t>/</w:t>
            </w:r>
          </w:p>
        </w:tc>
        <w:tc>
          <w:tcPr>
            <w:tcW w:w="1716" w:type="dxa"/>
            <w:vMerge w:val="continue"/>
            <w:shd w:val="clear" w:color="auto" w:fill="auto"/>
            <w:noWrap/>
            <w:vAlign w:val="center"/>
          </w:tcPr>
          <w:p w14:paraId="518393A1">
            <w:pPr>
              <w:pStyle w:val="58"/>
              <w:bidi w:val="0"/>
              <w:rPr>
                <w:rFonts w:hint="eastAsia"/>
                <w:b w:val="0"/>
                <w:bCs/>
              </w:rPr>
            </w:pPr>
          </w:p>
        </w:tc>
        <w:tc>
          <w:tcPr>
            <w:tcW w:w="700" w:type="dxa"/>
            <w:shd w:val="clear" w:color="auto" w:fill="auto"/>
            <w:noWrap/>
            <w:vAlign w:val="center"/>
          </w:tcPr>
          <w:p w14:paraId="64430D1A">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1B224AEC">
            <w:pPr>
              <w:pStyle w:val="58"/>
              <w:bidi w:val="0"/>
              <w:rPr>
                <w:rFonts w:hint="default"/>
                <w:b w:val="0"/>
                <w:bCs/>
              </w:rPr>
            </w:pPr>
            <w:r>
              <w:rPr>
                <w:rFonts w:hint="default"/>
                <w:b w:val="0"/>
                <w:bCs/>
                <w:lang w:val="en-US" w:eastAsia="zh-CN"/>
              </w:rPr>
              <w:t xml:space="preserve">26.572 </w:t>
            </w:r>
          </w:p>
        </w:tc>
        <w:tc>
          <w:tcPr>
            <w:tcW w:w="916" w:type="dxa"/>
            <w:shd w:val="clear" w:color="auto" w:fill="auto"/>
            <w:vAlign w:val="center"/>
          </w:tcPr>
          <w:p w14:paraId="340F9E96">
            <w:pPr>
              <w:pStyle w:val="58"/>
              <w:bidi w:val="0"/>
              <w:rPr>
                <w:rFonts w:hint="default"/>
                <w:b w:val="0"/>
                <w:bCs/>
              </w:rPr>
            </w:pPr>
            <w:r>
              <w:rPr>
                <w:rFonts w:hint="default"/>
                <w:b w:val="0"/>
                <w:bCs/>
                <w:lang w:val="en-US" w:eastAsia="zh-CN"/>
              </w:rPr>
              <w:t xml:space="preserve">0.0600 </w:t>
            </w:r>
          </w:p>
        </w:tc>
        <w:tc>
          <w:tcPr>
            <w:tcW w:w="1067" w:type="dxa"/>
            <w:shd w:val="clear" w:color="auto" w:fill="auto"/>
            <w:vAlign w:val="center"/>
          </w:tcPr>
          <w:p w14:paraId="25884223">
            <w:pPr>
              <w:pStyle w:val="58"/>
              <w:bidi w:val="0"/>
              <w:rPr>
                <w:rFonts w:hint="default"/>
                <w:b w:val="0"/>
                <w:bCs/>
              </w:rPr>
            </w:pPr>
            <w:r>
              <w:rPr>
                <w:rFonts w:hint="default"/>
                <w:b w:val="0"/>
                <w:bCs/>
                <w:lang w:val="en-US" w:eastAsia="zh-CN"/>
              </w:rPr>
              <w:t xml:space="preserve">0.0266 </w:t>
            </w:r>
          </w:p>
        </w:tc>
        <w:tc>
          <w:tcPr>
            <w:tcW w:w="550" w:type="dxa"/>
            <w:vMerge w:val="continue"/>
            <w:shd w:val="clear" w:color="auto" w:fill="auto"/>
            <w:noWrap/>
            <w:vAlign w:val="center"/>
          </w:tcPr>
          <w:p w14:paraId="69F8F389">
            <w:pPr>
              <w:pStyle w:val="58"/>
              <w:bidi w:val="0"/>
              <w:rPr>
                <w:rFonts w:hint="eastAsia"/>
                <w:b w:val="0"/>
                <w:bCs/>
              </w:rPr>
            </w:pPr>
          </w:p>
        </w:tc>
        <w:tc>
          <w:tcPr>
            <w:tcW w:w="617" w:type="dxa"/>
            <w:vMerge w:val="continue"/>
            <w:shd w:val="clear" w:color="auto" w:fill="auto"/>
            <w:noWrap/>
            <w:vAlign w:val="center"/>
          </w:tcPr>
          <w:p w14:paraId="7F5108AD">
            <w:pPr>
              <w:pStyle w:val="58"/>
              <w:bidi w:val="0"/>
              <w:rPr>
                <w:rFonts w:hint="eastAsia"/>
                <w:b w:val="0"/>
                <w:bCs/>
              </w:rPr>
            </w:pPr>
          </w:p>
        </w:tc>
        <w:tc>
          <w:tcPr>
            <w:tcW w:w="500" w:type="dxa"/>
            <w:vMerge w:val="continue"/>
            <w:shd w:val="clear" w:color="auto" w:fill="auto"/>
            <w:noWrap/>
            <w:vAlign w:val="center"/>
          </w:tcPr>
          <w:p w14:paraId="7ABB6352">
            <w:pPr>
              <w:pStyle w:val="58"/>
              <w:bidi w:val="0"/>
              <w:rPr>
                <w:rFonts w:hint="eastAsia"/>
                <w:b w:val="0"/>
                <w:bCs/>
              </w:rPr>
            </w:pPr>
          </w:p>
        </w:tc>
        <w:tc>
          <w:tcPr>
            <w:tcW w:w="459" w:type="dxa"/>
            <w:vMerge w:val="continue"/>
            <w:shd w:val="clear" w:color="auto" w:fill="auto"/>
            <w:noWrap/>
            <w:vAlign w:val="center"/>
          </w:tcPr>
          <w:p w14:paraId="2869D83F">
            <w:pPr>
              <w:pStyle w:val="58"/>
              <w:bidi w:val="0"/>
              <w:rPr>
                <w:rFonts w:hint="eastAsia"/>
                <w:b w:val="0"/>
                <w:bCs/>
              </w:rPr>
            </w:pPr>
          </w:p>
        </w:tc>
      </w:tr>
      <w:tr w14:paraId="7E43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6C1653C0">
            <w:pPr>
              <w:pStyle w:val="58"/>
              <w:bidi w:val="0"/>
              <w:rPr>
                <w:rFonts w:hint="eastAsia"/>
                <w:b w:val="0"/>
                <w:bCs/>
              </w:rPr>
            </w:pPr>
          </w:p>
        </w:tc>
        <w:tc>
          <w:tcPr>
            <w:tcW w:w="1150" w:type="dxa"/>
            <w:shd w:val="clear" w:color="auto" w:fill="auto"/>
            <w:vAlign w:val="center"/>
          </w:tcPr>
          <w:p w14:paraId="76B5A8FD">
            <w:pPr>
              <w:pStyle w:val="58"/>
              <w:bidi w:val="0"/>
              <w:rPr>
                <w:rFonts w:hint="eastAsia"/>
                <w:b w:val="0"/>
                <w:bCs/>
              </w:rPr>
            </w:pPr>
            <w:r>
              <w:rPr>
                <w:rFonts w:hint="eastAsia"/>
                <w:b w:val="0"/>
                <w:bCs/>
                <w:lang w:val="en-US" w:eastAsia="zh-CN"/>
              </w:rPr>
              <w:t>颗粒物</w:t>
            </w:r>
          </w:p>
        </w:tc>
        <w:tc>
          <w:tcPr>
            <w:tcW w:w="950" w:type="dxa"/>
            <w:vMerge w:val="continue"/>
            <w:shd w:val="clear" w:color="auto" w:fill="auto"/>
            <w:noWrap/>
            <w:vAlign w:val="center"/>
          </w:tcPr>
          <w:p w14:paraId="501E2F46">
            <w:pPr>
              <w:pStyle w:val="58"/>
              <w:bidi w:val="0"/>
              <w:rPr>
                <w:rFonts w:hint="eastAsia"/>
                <w:b w:val="0"/>
                <w:bCs/>
              </w:rPr>
            </w:pPr>
          </w:p>
        </w:tc>
        <w:tc>
          <w:tcPr>
            <w:tcW w:w="800" w:type="dxa"/>
            <w:shd w:val="clear" w:color="auto" w:fill="auto"/>
            <w:noWrap/>
            <w:vAlign w:val="center"/>
          </w:tcPr>
          <w:p w14:paraId="0FC89297">
            <w:pPr>
              <w:pStyle w:val="58"/>
              <w:bidi w:val="0"/>
              <w:rPr>
                <w:rFonts w:hint="default"/>
                <w:b w:val="0"/>
                <w:bCs/>
              </w:rPr>
            </w:pPr>
            <w:r>
              <w:rPr>
                <w:rFonts w:hint="default"/>
                <w:b w:val="0"/>
                <w:bCs/>
                <w:lang w:val="en-US" w:eastAsia="zh-CN"/>
              </w:rPr>
              <w:t>2258</w:t>
            </w:r>
          </w:p>
        </w:tc>
        <w:tc>
          <w:tcPr>
            <w:tcW w:w="917" w:type="dxa"/>
            <w:shd w:val="clear" w:color="auto" w:fill="auto"/>
            <w:vAlign w:val="center"/>
          </w:tcPr>
          <w:p w14:paraId="0CF52D5C">
            <w:pPr>
              <w:pStyle w:val="58"/>
              <w:bidi w:val="0"/>
              <w:rPr>
                <w:rFonts w:hint="default"/>
                <w:b w:val="0"/>
                <w:bCs/>
              </w:rPr>
            </w:pPr>
            <w:r>
              <w:rPr>
                <w:rFonts w:hint="default"/>
                <w:b w:val="0"/>
                <w:bCs/>
                <w:lang w:val="en-US" w:eastAsia="zh-CN"/>
              </w:rPr>
              <w:t xml:space="preserve">13.286 </w:t>
            </w:r>
          </w:p>
        </w:tc>
        <w:tc>
          <w:tcPr>
            <w:tcW w:w="900" w:type="dxa"/>
            <w:shd w:val="clear" w:color="auto" w:fill="auto"/>
            <w:vAlign w:val="center"/>
          </w:tcPr>
          <w:p w14:paraId="161EE3DE">
            <w:pPr>
              <w:pStyle w:val="58"/>
              <w:bidi w:val="0"/>
              <w:rPr>
                <w:rFonts w:hint="default"/>
                <w:b w:val="0"/>
                <w:bCs/>
              </w:rPr>
            </w:pPr>
            <w:r>
              <w:rPr>
                <w:rFonts w:hint="default"/>
                <w:b w:val="0"/>
                <w:bCs/>
                <w:lang w:val="en-US" w:eastAsia="zh-CN"/>
              </w:rPr>
              <w:t xml:space="preserve">0.0300 </w:t>
            </w:r>
          </w:p>
        </w:tc>
        <w:tc>
          <w:tcPr>
            <w:tcW w:w="950" w:type="dxa"/>
            <w:shd w:val="clear" w:color="auto" w:fill="auto"/>
            <w:vAlign w:val="center"/>
          </w:tcPr>
          <w:p w14:paraId="154C7638">
            <w:pPr>
              <w:pStyle w:val="58"/>
              <w:bidi w:val="0"/>
              <w:rPr>
                <w:rFonts w:hint="default"/>
                <w:b w:val="0"/>
                <w:bCs/>
              </w:rPr>
            </w:pPr>
            <w:r>
              <w:rPr>
                <w:rFonts w:hint="default"/>
                <w:b w:val="0"/>
                <w:bCs/>
                <w:lang w:val="en-US" w:eastAsia="zh-CN"/>
              </w:rPr>
              <w:t xml:space="preserve">0.0133 </w:t>
            </w:r>
          </w:p>
        </w:tc>
        <w:tc>
          <w:tcPr>
            <w:tcW w:w="766" w:type="dxa"/>
            <w:shd w:val="clear" w:color="auto" w:fill="auto"/>
            <w:noWrap/>
            <w:vAlign w:val="center"/>
          </w:tcPr>
          <w:p w14:paraId="7E7FF574">
            <w:pPr>
              <w:pStyle w:val="58"/>
              <w:bidi w:val="0"/>
              <w:rPr>
                <w:rFonts w:hint="default"/>
                <w:b w:val="0"/>
                <w:bCs/>
              </w:rPr>
            </w:pPr>
            <w:r>
              <w:rPr>
                <w:rFonts w:hint="default"/>
                <w:b w:val="0"/>
                <w:bCs/>
                <w:lang w:val="en-US" w:eastAsia="zh-CN"/>
              </w:rPr>
              <w:t>1000</w:t>
            </w:r>
          </w:p>
        </w:tc>
        <w:tc>
          <w:tcPr>
            <w:tcW w:w="684" w:type="dxa"/>
            <w:shd w:val="clear" w:color="auto" w:fill="auto"/>
            <w:noWrap/>
            <w:vAlign w:val="center"/>
          </w:tcPr>
          <w:p w14:paraId="1D3DFA8A">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52E58D35">
            <w:pPr>
              <w:pStyle w:val="58"/>
              <w:bidi w:val="0"/>
              <w:rPr>
                <w:rFonts w:hint="default"/>
                <w:b w:val="0"/>
                <w:bCs/>
              </w:rPr>
            </w:pPr>
            <w:r>
              <w:rPr>
                <w:rFonts w:hint="default"/>
                <w:b w:val="0"/>
                <w:bCs/>
                <w:lang w:val="en-US" w:eastAsia="zh-CN"/>
              </w:rPr>
              <w:t>/</w:t>
            </w:r>
          </w:p>
        </w:tc>
        <w:tc>
          <w:tcPr>
            <w:tcW w:w="1716" w:type="dxa"/>
            <w:vMerge w:val="continue"/>
            <w:shd w:val="clear" w:color="auto" w:fill="auto"/>
            <w:noWrap/>
            <w:vAlign w:val="center"/>
          </w:tcPr>
          <w:p w14:paraId="16C81A80">
            <w:pPr>
              <w:pStyle w:val="58"/>
              <w:bidi w:val="0"/>
              <w:rPr>
                <w:rFonts w:hint="eastAsia"/>
                <w:b w:val="0"/>
                <w:bCs/>
              </w:rPr>
            </w:pPr>
          </w:p>
        </w:tc>
        <w:tc>
          <w:tcPr>
            <w:tcW w:w="700" w:type="dxa"/>
            <w:shd w:val="clear" w:color="auto" w:fill="auto"/>
            <w:noWrap/>
            <w:vAlign w:val="center"/>
          </w:tcPr>
          <w:p w14:paraId="0498D006">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2CAE6358">
            <w:pPr>
              <w:pStyle w:val="58"/>
              <w:bidi w:val="0"/>
              <w:rPr>
                <w:rFonts w:hint="default"/>
                <w:b w:val="0"/>
                <w:bCs/>
              </w:rPr>
            </w:pPr>
            <w:r>
              <w:rPr>
                <w:rFonts w:hint="default"/>
                <w:b w:val="0"/>
                <w:bCs/>
                <w:lang w:val="en-US" w:eastAsia="zh-CN"/>
              </w:rPr>
              <w:t xml:space="preserve">13.286 </w:t>
            </w:r>
          </w:p>
        </w:tc>
        <w:tc>
          <w:tcPr>
            <w:tcW w:w="916" w:type="dxa"/>
            <w:shd w:val="clear" w:color="auto" w:fill="auto"/>
            <w:vAlign w:val="center"/>
          </w:tcPr>
          <w:p w14:paraId="712D5334">
            <w:pPr>
              <w:pStyle w:val="58"/>
              <w:bidi w:val="0"/>
              <w:rPr>
                <w:rFonts w:hint="default"/>
                <w:b w:val="0"/>
                <w:bCs/>
              </w:rPr>
            </w:pPr>
            <w:r>
              <w:rPr>
                <w:rFonts w:hint="default"/>
                <w:b w:val="0"/>
                <w:bCs/>
                <w:lang w:val="en-US" w:eastAsia="zh-CN"/>
              </w:rPr>
              <w:t xml:space="preserve">0.0300 </w:t>
            </w:r>
          </w:p>
        </w:tc>
        <w:tc>
          <w:tcPr>
            <w:tcW w:w="1067" w:type="dxa"/>
            <w:shd w:val="clear" w:color="auto" w:fill="auto"/>
            <w:vAlign w:val="center"/>
          </w:tcPr>
          <w:p w14:paraId="66495542">
            <w:pPr>
              <w:pStyle w:val="58"/>
              <w:bidi w:val="0"/>
              <w:rPr>
                <w:rFonts w:hint="default"/>
                <w:b w:val="0"/>
                <w:bCs/>
              </w:rPr>
            </w:pPr>
            <w:r>
              <w:rPr>
                <w:rFonts w:hint="default"/>
                <w:b w:val="0"/>
                <w:bCs/>
                <w:lang w:val="en-US" w:eastAsia="zh-CN"/>
              </w:rPr>
              <w:t xml:space="preserve">0.0133 </w:t>
            </w:r>
          </w:p>
        </w:tc>
        <w:tc>
          <w:tcPr>
            <w:tcW w:w="550" w:type="dxa"/>
            <w:vMerge w:val="continue"/>
            <w:shd w:val="clear" w:color="auto" w:fill="auto"/>
            <w:noWrap/>
            <w:vAlign w:val="center"/>
          </w:tcPr>
          <w:p w14:paraId="543C20B2">
            <w:pPr>
              <w:pStyle w:val="58"/>
              <w:bidi w:val="0"/>
              <w:rPr>
                <w:rFonts w:hint="eastAsia"/>
                <w:b w:val="0"/>
                <w:bCs/>
              </w:rPr>
            </w:pPr>
          </w:p>
        </w:tc>
        <w:tc>
          <w:tcPr>
            <w:tcW w:w="617" w:type="dxa"/>
            <w:vMerge w:val="continue"/>
            <w:shd w:val="clear" w:color="auto" w:fill="auto"/>
            <w:noWrap/>
            <w:vAlign w:val="center"/>
          </w:tcPr>
          <w:p w14:paraId="74BA74B8">
            <w:pPr>
              <w:pStyle w:val="58"/>
              <w:bidi w:val="0"/>
              <w:rPr>
                <w:rFonts w:hint="eastAsia"/>
                <w:b w:val="0"/>
                <w:bCs/>
              </w:rPr>
            </w:pPr>
          </w:p>
        </w:tc>
        <w:tc>
          <w:tcPr>
            <w:tcW w:w="500" w:type="dxa"/>
            <w:vMerge w:val="continue"/>
            <w:shd w:val="clear" w:color="auto" w:fill="auto"/>
            <w:noWrap/>
            <w:vAlign w:val="center"/>
          </w:tcPr>
          <w:p w14:paraId="6B23FF1C">
            <w:pPr>
              <w:pStyle w:val="58"/>
              <w:bidi w:val="0"/>
              <w:rPr>
                <w:rFonts w:hint="eastAsia"/>
                <w:b w:val="0"/>
                <w:bCs/>
              </w:rPr>
            </w:pPr>
          </w:p>
        </w:tc>
        <w:tc>
          <w:tcPr>
            <w:tcW w:w="459" w:type="dxa"/>
            <w:vMerge w:val="continue"/>
            <w:shd w:val="clear" w:color="auto" w:fill="auto"/>
            <w:noWrap/>
            <w:vAlign w:val="center"/>
          </w:tcPr>
          <w:p w14:paraId="58FA7BF1">
            <w:pPr>
              <w:pStyle w:val="58"/>
              <w:bidi w:val="0"/>
              <w:rPr>
                <w:rFonts w:hint="eastAsia"/>
                <w:b w:val="0"/>
                <w:bCs/>
              </w:rPr>
            </w:pPr>
          </w:p>
        </w:tc>
      </w:tr>
      <w:tr w14:paraId="3B54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12" w:type="dxa"/>
            <w:gridSpan w:val="2"/>
            <w:vMerge w:val="restart"/>
            <w:shd w:val="clear" w:color="auto" w:fill="auto"/>
            <w:noWrap/>
            <w:vAlign w:val="center"/>
          </w:tcPr>
          <w:p w14:paraId="0EBC500D">
            <w:pPr>
              <w:pStyle w:val="58"/>
              <w:bidi w:val="0"/>
              <w:rPr>
                <w:rFonts w:hint="eastAsia"/>
                <w:b w:val="0"/>
                <w:bCs/>
              </w:rPr>
            </w:pPr>
            <w:r>
              <w:rPr>
                <w:rFonts w:hint="eastAsia"/>
                <w:b w:val="0"/>
                <w:bCs/>
                <w:lang w:val="en-US" w:eastAsia="zh-CN"/>
              </w:rPr>
              <w:t>天然气锅炉废气</w:t>
            </w:r>
          </w:p>
        </w:tc>
        <w:tc>
          <w:tcPr>
            <w:tcW w:w="1150" w:type="dxa"/>
            <w:shd w:val="clear" w:color="auto" w:fill="auto"/>
            <w:vAlign w:val="center"/>
          </w:tcPr>
          <w:p w14:paraId="702DDB57">
            <w:pPr>
              <w:pStyle w:val="58"/>
              <w:bidi w:val="0"/>
              <w:rPr>
                <w:rFonts w:hint="eastAsia"/>
                <w:b w:val="0"/>
                <w:bCs/>
              </w:rPr>
            </w:pPr>
            <w:r>
              <w:rPr>
                <w:rFonts w:hint="eastAsia"/>
                <w:b w:val="0"/>
                <w:bCs/>
                <w:lang w:val="en-US" w:eastAsia="zh-CN"/>
              </w:rPr>
              <w:t>二氧化硫</w:t>
            </w:r>
          </w:p>
        </w:tc>
        <w:tc>
          <w:tcPr>
            <w:tcW w:w="950" w:type="dxa"/>
            <w:vMerge w:val="restart"/>
            <w:shd w:val="clear" w:color="auto" w:fill="auto"/>
            <w:noWrap/>
            <w:vAlign w:val="center"/>
          </w:tcPr>
          <w:p w14:paraId="200AA31B">
            <w:pPr>
              <w:pStyle w:val="58"/>
              <w:bidi w:val="0"/>
              <w:rPr>
                <w:rFonts w:hint="eastAsia"/>
                <w:b w:val="0"/>
                <w:bCs/>
              </w:rPr>
            </w:pPr>
            <w:r>
              <w:rPr>
                <w:rFonts w:hint="eastAsia"/>
                <w:b w:val="0"/>
                <w:bCs/>
                <w:lang w:val="en-US" w:eastAsia="zh-CN"/>
              </w:rPr>
              <w:t>有组织</w:t>
            </w:r>
          </w:p>
        </w:tc>
        <w:tc>
          <w:tcPr>
            <w:tcW w:w="800" w:type="dxa"/>
            <w:shd w:val="clear" w:color="auto" w:fill="auto"/>
            <w:vAlign w:val="center"/>
          </w:tcPr>
          <w:p w14:paraId="169E6E04">
            <w:pPr>
              <w:pStyle w:val="58"/>
              <w:bidi w:val="0"/>
              <w:rPr>
                <w:rFonts w:hint="default"/>
                <w:b w:val="0"/>
                <w:bCs/>
              </w:rPr>
            </w:pPr>
            <w:r>
              <w:rPr>
                <w:rFonts w:hint="default"/>
                <w:b w:val="0"/>
                <w:bCs/>
                <w:lang w:val="en-US" w:eastAsia="zh-CN"/>
              </w:rPr>
              <w:t>3600</w:t>
            </w:r>
          </w:p>
        </w:tc>
        <w:tc>
          <w:tcPr>
            <w:tcW w:w="917" w:type="dxa"/>
            <w:shd w:val="clear" w:color="auto" w:fill="auto"/>
            <w:vAlign w:val="center"/>
          </w:tcPr>
          <w:p w14:paraId="5E22A823">
            <w:pPr>
              <w:pStyle w:val="58"/>
              <w:bidi w:val="0"/>
              <w:rPr>
                <w:rFonts w:hint="default"/>
                <w:b w:val="0"/>
                <w:bCs/>
              </w:rPr>
            </w:pPr>
            <w:r>
              <w:rPr>
                <w:rFonts w:hint="default"/>
                <w:b w:val="0"/>
                <w:bCs/>
                <w:lang w:val="en-US" w:eastAsia="zh-CN"/>
              </w:rPr>
              <w:t xml:space="preserve">12.222 </w:t>
            </w:r>
          </w:p>
        </w:tc>
        <w:tc>
          <w:tcPr>
            <w:tcW w:w="900" w:type="dxa"/>
            <w:shd w:val="clear" w:color="auto" w:fill="auto"/>
            <w:vAlign w:val="center"/>
          </w:tcPr>
          <w:p w14:paraId="6EEBC401">
            <w:pPr>
              <w:pStyle w:val="58"/>
              <w:bidi w:val="0"/>
              <w:rPr>
                <w:rFonts w:hint="default"/>
                <w:b w:val="0"/>
                <w:bCs/>
              </w:rPr>
            </w:pPr>
            <w:r>
              <w:rPr>
                <w:rFonts w:hint="default"/>
                <w:b w:val="0"/>
                <w:bCs/>
                <w:lang w:val="en-US" w:eastAsia="zh-CN"/>
              </w:rPr>
              <w:t xml:space="preserve">0.2200 </w:t>
            </w:r>
          </w:p>
        </w:tc>
        <w:tc>
          <w:tcPr>
            <w:tcW w:w="950" w:type="dxa"/>
            <w:shd w:val="clear" w:color="auto" w:fill="auto"/>
            <w:vAlign w:val="center"/>
          </w:tcPr>
          <w:p w14:paraId="1E18D8DF">
            <w:pPr>
              <w:pStyle w:val="58"/>
              <w:bidi w:val="0"/>
              <w:rPr>
                <w:rFonts w:hint="default"/>
                <w:b w:val="0"/>
                <w:bCs/>
              </w:rPr>
            </w:pPr>
            <w:r>
              <w:rPr>
                <w:rFonts w:hint="default"/>
                <w:b w:val="0"/>
                <w:bCs/>
                <w:lang w:val="en-US" w:eastAsia="zh-CN"/>
              </w:rPr>
              <w:t xml:space="preserve">0.0611 </w:t>
            </w:r>
          </w:p>
        </w:tc>
        <w:tc>
          <w:tcPr>
            <w:tcW w:w="766" w:type="dxa"/>
            <w:shd w:val="clear" w:color="auto" w:fill="auto"/>
            <w:noWrap/>
            <w:vAlign w:val="center"/>
          </w:tcPr>
          <w:p w14:paraId="662E0F77">
            <w:pPr>
              <w:pStyle w:val="58"/>
              <w:bidi w:val="0"/>
              <w:rPr>
                <w:rFonts w:hint="default"/>
                <w:b w:val="0"/>
                <w:bCs/>
              </w:rPr>
            </w:pPr>
            <w:r>
              <w:rPr>
                <w:rFonts w:hint="default"/>
                <w:b w:val="0"/>
                <w:bCs/>
                <w:lang w:val="en-US" w:eastAsia="zh-CN"/>
              </w:rPr>
              <w:t>5000</w:t>
            </w:r>
          </w:p>
        </w:tc>
        <w:tc>
          <w:tcPr>
            <w:tcW w:w="684" w:type="dxa"/>
            <w:shd w:val="clear" w:color="auto" w:fill="auto"/>
            <w:noWrap/>
            <w:vAlign w:val="center"/>
          </w:tcPr>
          <w:p w14:paraId="6155DCEC">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7BD9B99B">
            <w:pPr>
              <w:pStyle w:val="58"/>
              <w:bidi w:val="0"/>
              <w:rPr>
                <w:rFonts w:hint="default"/>
                <w:b w:val="0"/>
                <w:bCs/>
              </w:rPr>
            </w:pPr>
            <w:r>
              <w:rPr>
                <w:rFonts w:hint="default"/>
                <w:b w:val="0"/>
                <w:bCs/>
                <w:lang w:val="en-US" w:eastAsia="zh-CN"/>
              </w:rPr>
              <w:t>/</w:t>
            </w:r>
          </w:p>
        </w:tc>
        <w:tc>
          <w:tcPr>
            <w:tcW w:w="1716" w:type="dxa"/>
            <w:vMerge w:val="restart"/>
            <w:shd w:val="clear" w:color="auto" w:fill="auto"/>
            <w:noWrap/>
            <w:vAlign w:val="center"/>
          </w:tcPr>
          <w:p w14:paraId="1DCA287B">
            <w:pPr>
              <w:pStyle w:val="58"/>
              <w:bidi w:val="0"/>
              <w:rPr>
                <w:rFonts w:hint="eastAsia"/>
                <w:b w:val="0"/>
                <w:bCs/>
              </w:rPr>
            </w:pPr>
            <w:r>
              <w:rPr>
                <w:rFonts w:hint="eastAsia"/>
                <w:b w:val="0"/>
                <w:bCs/>
                <w:lang w:val="en-US" w:eastAsia="zh-CN"/>
              </w:rPr>
              <w:t>低氮燃烧</w:t>
            </w:r>
          </w:p>
        </w:tc>
        <w:tc>
          <w:tcPr>
            <w:tcW w:w="700" w:type="dxa"/>
            <w:shd w:val="clear" w:color="auto" w:fill="auto"/>
            <w:noWrap/>
            <w:vAlign w:val="center"/>
          </w:tcPr>
          <w:p w14:paraId="4275AA42">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6AA41D5B">
            <w:pPr>
              <w:pStyle w:val="58"/>
              <w:bidi w:val="0"/>
              <w:rPr>
                <w:rFonts w:hint="default"/>
                <w:b w:val="0"/>
                <w:bCs/>
              </w:rPr>
            </w:pPr>
            <w:r>
              <w:rPr>
                <w:rFonts w:hint="default"/>
                <w:b w:val="0"/>
                <w:bCs/>
                <w:lang w:val="en-US" w:eastAsia="zh-CN"/>
              </w:rPr>
              <w:t xml:space="preserve">12.222 </w:t>
            </w:r>
          </w:p>
        </w:tc>
        <w:tc>
          <w:tcPr>
            <w:tcW w:w="916" w:type="dxa"/>
            <w:shd w:val="clear" w:color="auto" w:fill="auto"/>
            <w:vAlign w:val="center"/>
          </w:tcPr>
          <w:p w14:paraId="2A9D8A2F">
            <w:pPr>
              <w:pStyle w:val="58"/>
              <w:bidi w:val="0"/>
              <w:rPr>
                <w:rFonts w:hint="default"/>
                <w:b w:val="0"/>
                <w:bCs/>
              </w:rPr>
            </w:pPr>
            <w:r>
              <w:rPr>
                <w:rFonts w:hint="default"/>
                <w:b w:val="0"/>
                <w:bCs/>
                <w:lang w:val="en-US" w:eastAsia="zh-CN"/>
              </w:rPr>
              <w:t xml:space="preserve">0.2200 </w:t>
            </w:r>
          </w:p>
        </w:tc>
        <w:tc>
          <w:tcPr>
            <w:tcW w:w="1067" w:type="dxa"/>
            <w:shd w:val="clear" w:color="auto" w:fill="auto"/>
            <w:vAlign w:val="center"/>
          </w:tcPr>
          <w:p w14:paraId="1A9198D2">
            <w:pPr>
              <w:pStyle w:val="58"/>
              <w:bidi w:val="0"/>
              <w:rPr>
                <w:rFonts w:hint="default"/>
                <w:b w:val="0"/>
                <w:bCs/>
              </w:rPr>
            </w:pPr>
            <w:r>
              <w:rPr>
                <w:rFonts w:hint="default"/>
                <w:b w:val="0"/>
                <w:bCs/>
                <w:lang w:val="en-US" w:eastAsia="zh-CN"/>
              </w:rPr>
              <w:t xml:space="preserve">0.0611 </w:t>
            </w:r>
          </w:p>
        </w:tc>
        <w:tc>
          <w:tcPr>
            <w:tcW w:w="550" w:type="dxa"/>
            <w:vMerge w:val="restart"/>
            <w:shd w:val="clear" w:color="auto" w:fill="auto"/>
            <w:noWrap/>
            <w:vAlign w:val="center"/>
          </w:tcPr>
          <w:p w14:paraId="6494409B">
            <w:pPr>
              <w:pStyle w:val="58"/>
              <w:bidi w:val="0"/>
              <w:rPr>
                <w:rFonts w:hint="default"/>
                <w:b w:val="0"/>
                <w:bCs/>
              </w:rPr>
            </w:pPr>
            <w:r>
              <w:rPr>
                <w:rFonts w:hint="default"/>
                <w:b w:val="0"/>
                <w:bCs/>
                <w:lang w:val="en-US" w:eastAsia="zh-CN"/>
              </w:rPr>
              <w:t>DA006</w:t>
            </w:r>
          </w:p>
        </w:tc>
        <w:tc>
          <w:tcPr>
            <w:tcW w:w="617" w:type="dxa"/>
            <w:vMerge w:val="restart"/>
            <w:shd w:val="clear" w:color="auto" w:fill="auto"/>
            <w:noWrap/>
            <w:vAlign w:val="center"/>
          </w:tcPr>
          <w:p w14:paraId="20999982">
            <w:pPr>
              <w:pStyle w:val="58"/>
              <w:bidi w:val="0"/>
              <w:rPr>
                <w:rFonts w:hint="eastAsia" w:eastAsia="宋体"/>
                <w:b w:val="0"/>
                <w:bCs/>
                <w:lang w:val="en-US" w:eastAsia="zh-CN"/>
              </w:rPr>
            </w:pPr>
            <w:r>
              <w:rPr>
                <w:rFonts w:hint="eastAsia"/>
                <w:b w:val="0"/>
                <w:bCs/>
                <w:lang w:val="en-US" w:eastAsia="zh-CN"/>
              </w:rPr>
              <w:t>9</w:t>
            </w:r>
          </w:p>
        </w:tc>
        <w:tc>
          <w:tcPr>
            <w:tcW w:w="500" w:type="dxa"/>
            <w:vMerge w:val="restart"/>
            <w:shd w:val="clear" w:color="auto" w:fill="auto"/>
            <w:noWrap/>
            <w:vAlign w:val="center"/>
          </w:tcPr>
          <w:p w14:paraId="0B6C0075">
            <w:pPr>
              <w:pStyle w:val="58"/>
              <w:bidi w:val="0"/>
              <w:rPr>
                <w:rFonts w:hint="default" w:eastAsia="宋体"/>
                <w:b w:val="0"/>
                <w:bCs/>
                <w:lang w:val="en-US" w:eastAsia="zh-CN"/>
              </w:rPr>
            </w:pPr>
            <w:r>
              <w:rPr>
                <w:rFonts w:hint="eastAsia"/>
                <w:b w:val="0"/>
                <w:bCs/>
                <w:lang w:val="en-US" w:eastAsia="zh-CN"/>
              </w:rPr>
              <w:t>0.5</w:t>
            </w:r>
          </w:p>
        </w:tc>
        <w:tc>
          <w:tcPr>
            <w:tcW w:w="459" w:type="dxa"/>
            <w:vMerge w:val="restart"/>
            <w:shd w:val="clear" w:color="auto" w:fill="auto"/>
            <w:noWrap/>
            <w:vAlign w:val="center"/>
          </w:tcPr>
          <w:p w14:paraId="4BD51405">
            <w:pPr>
              <w:pStyle w:val="58"/>
              <w:bidi w:val="0"/>
              <w:rPr>
                <w:rFonts w:hint="default" w:eastAsia="宋体"/>
                <w:b w:val="0"/>
                <w:bCs/>
                <w:lang w:val="en-US" w:eastAsia="zh-CN"/>
              </w:rPr>
            </w:pPr>
            <w:r>
              <w:rPr>
                <w:rFonts w:hint="eastAsia"/>
                <w:b w:val="0"/>
                <w:bCs/>
                <w:lang w:val="en-US" w:eastAsia="zh-CN"/>
              </w:rPr>
              <w:t>80</w:t>
            </w:r>
          </w:p>
        </w:tc>
      </w:tr>
      <w:tr w14:paraId="343C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noWrap/>
            <w:vAlign w:val="center"/>
          </w:tcPr>
          <w:p w14:paraId="66A0DE81">
            <w:pPr>
              <w:pStyle w:val="58"/>
              <w:bidi w:val="0"/>
              <w:rPr>
                <w:rFonts w:hint="eastAsia"/>
                <w:b w:val="0"/>
                <w:bCs/>
              </w:rPr>
            </w:pPr>
          </w:p>
        </w:tc>
        <w:tc>
          <w:tcPr>
            <w:tcW w:w="1150" w:type="dxa"/>
            <w:shd w:val="clear" w:color="auto" w:fill="auto"/>
            <w:vAlign w:val="center"/>
          </w:tcPr>
          <w:p w14:paraId="67847CF7">
            <w:pPr>
              <w:pStyle w:val="58"/>
              <w:bidi w:val="0"/>
              <w:rPr>
                <w:rFonts w:hint="eastAsia"/>
                <w:b w:val="0"/>
                <w:bCs/>
              </w:rPr>
            </w:pPr>
            <w:r>
              <w:rPr>
                <w:rFonts w:hint="eastAsia"/>
                <w:b w:val="0"/>
                <w:bCs/>
                <w:lang w:val="en-US" w:eastAsia="zh-CN"/>
              </w:rPr>
              <w:t>氮氧化物</w:t>
            </w:r>
          </w:p>
        </w:tc>
        <w:tc>
          <w:tcPr>
            <w:tcW w:w="950" w:type="dxa"/>
            <w:vMerge w:val="continue"/>
            <w:shd w:val="clear" w:color="auto" w:fill="auto"/>
            <w:noWrap/>
            <w:vAlign w:val="center"/>
          </w:tcPr>
          <w:p w14:paraId="21534B52">
            <w:pPr>
              <w:pStyle w:val="58"/>
              <w:bidi w:val="0"/>
              <w:rPr>
                <w:rFonts w:hint="eastAsia"/>
                <w:b w:val="0"/>
                <w:bCs/>
              </w:rPr>
            </w:pPr>
          </w:p>
        </w:tc>
        <w:tc>
          <w:tcPr>
            <w:tcW w:w="800" w:type="dxa"/>
            <w:shd w:val="clear" w:color="auto" w:fill="auto"/>
            <w:vAlign w:val="center"/>
          </w:tcPr>
          <w:p w14:paraId="3A5700AC">
            <w:pPr>
              <w:pStyle w:val="58"/>
              <w:bidi w:val="0"/>
              <w:rPr>
                <w:rFonts w:hint="default"/>
                <w:b w:val="0"/>
                <w:bCs/>
              </w:rPr>
            </w:pPr>
            <w:r>
              <w:rPr>
                <w:rFonts w:hint="default"/>
                <w:b w:val="0"/>
                <w:bCs/>
                <w:lang w:val="en-US" w:eastAsia="zh-CN"/>
              </w:rPr>
              <w:t>3600</w:t>
            </w:r>
          </w:p>
        </w:tc>
        <w:tc>
          <w:tcPr>
            <w:tcW w:w="917" w:type="dxa"/>
            <w:shd w:val="clear" w:color="auto" w:fill="auto"/>
            <w:vAlign w:val="center"/>
          </w:tcPr>
          <w:p w14:paraId="6EFCB4BE">
            <w:pPr>
              <w:pStyle w:val="58"/>
              <w:bidi w:val="0"/>
              <w:rPr>
                <w:rFonts w:hint="default"/>
                <w:b w:val="0"/>
                <w:bCs/>
              </w:rPr>
            </w:pPr>
            <w:r>
              <w:rPr>
                <w:rFonts w:hint="default"/>
                <w:b w:val="0"/>
                <w:bCs/>
                <w:lang w:val="en-US" w:eastAsia="zh-CN"/>
              </w:rPr>
              <w:t xml:space="preserve">41.667 </w:t>
            </w:r>
          </w:p>
        </w:tc>
        <w:tc>
          <w:tcPr>
            <w:tcW w:w="900" w:type="dxa"/>
            <w:shd w:val="clear" w:color="auto" w:fill="auto"/>
            <w:vAlign w:val="center"/>
          </w:tcPr>
          <w:p w14:paraId="53E269E5">
            <w:pPr>
              <w:pStyle w:val="58"/>
              <w:bidi w:val="0"/>
              <w:rPr>
                <w:rFonts w:hint="default"/>
                <w:b w:val="0"/>
                <w:bCs/>
              </w:rPr>
            </w:pPr>
            <w:r>
              <w:rPr>
                <w:rFonts w:hint="default"/>
                <w:b w:val="0"/>
                <w:bCs/>
                <w:lang w:val="en-US" w:eastAsia="zh-CN"/>
              </w:rPr>
              <w:t xml:space="preserve">0.7500 </w:t>
            </w:r>
          </w:p>
        </w:tc>
        <w:tc>
          <w:tcPr>
            <w:tcW w:w="950" w:type="dxa"/>
            <w:shd w:val="clear" w:color="auto" w:fill="auto"/>
            <w:vAlign w:val="center"/>
          </w:tcPr>
          <w:p w14:paraId="2F4983E6">
            <w:pPr>
              <w:pStyle w:val="58"/>
              <w:bidi w:val="0"/>
              <w:rPr>
                <w:rFonts w:hint="default"/>
                <w:b w:val="0"/>
                <w:bCs/>
              </w:rPr>
            </w:pPr>
            <w:r>
              <w:rPr>
                <w:rFonts w:hint="default"/>
                <w:b w:val="0"/>
                <w:bCs/>
                <w:lang w:val="en-US" w:eastAsia="zh-CN"/>
              </w:rPr>
              <w:t xml:space="preserve">0.2083 </w:t>
            </w:r>
          </w:p>
        </w:tc>
        <w:tc>
          <w:tcPr>
            <w:tcW w:w="766" w:type="dxa"/>
            <w:shd w:val="clear" w:color="auto" w:fill="auto"/>
            <w:noWrap/>
            <w:vAlign w:val="center"/>
          </w:tcPr>
          <w:p w14:paraId="443899C5">
            <w:pPr>
              <w:pStyle w:val="58"/>
              <w:bidi w:val="0"/>
              <w:rPr>
                <w:rFonts w:hint="default"/>
                <w:b w:val="0"/>
                <w:bCs/>
              </w:rPr>
            </w:pPr>
            <w:r>
              <w:rPr>
                <w:rFonts w:hint="default"/>
                <w:b w:val="0"/>
                <w:bCs/>
                <w:lang w:val="en-US" w:eastAsia="zh-CN"/>
              </w:rPr>
              <w:t>5000</w:t>
            </w:r>
          </w:p>
        </w:tc>
        <w:tc>
          <w:tcPr>
            <w:tcW w:w="684" w:type="dxa"/>
            <w:shd w:val="clear" w:color="auto" w:fill="auto"/>
            <w:noWrap/>
            <w:vAlign w:val="center"/>
          </w:tcPr>
          <w:p w14:paraId="468E93B1">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1E51C1C8">
            <w:pPr>
              <w:pStyle w:val="58"/>
              <w:bidi w:val="0"/>
              <w:rPr>
                <w:rFonts w:hint="default"/>
                <w:b w:val="0"/>
                <w:bCs/>
              </w:rPr>
            </w:pPr>
            <w:r>
              <w:rPr>
                <w:rFonts w:hint="default"/>
                <w:b w:val="0"/>
                <w:bCs/>
                <w:lang w:val="en-US" w:eastAsia="zh-CN"/>
              </w:rPr>
              <w:t>/</w:t>
            </w:r>
          </w:p>
        </w:tc>
        <w:tc>
          <w:tcPr>
            <w:tcW w:w="1716" w:type="dxa"/>
            <w:vMerge w:val="continue"/>
            <w:shd w:val="clear" w:color="auto" w:fill="auto"/>
            <w:noWrap/>
            <w:vAlign w:val="center"/>
          </w:tcPr>
          <w:p w14:paraId="50445EFC">
            <w:pPr>
              <w:pStyle w:val="58"/>
              <w:bidi w:val="0"/>
              <w:rPr>
                <w:rFonts w:hint="eastAsia"/>
                <w:b w:val="0"/>
                <w:bCs/>
              </w:rPr>
            </w:pPr>
          </w:p>
        </w:tc>
        <w:tc>
          <w:tcPr>
            <w:tcW w:w="700" w:type="dxa"/>
            <w:shd w:val="clear" w:color="auto" w:fill="auto"/>
            <w:noWrap/>
            <w:vAlign w:val="center"/>
          </w:tcPr>
          <w:p w14:paraId="278C7878">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295DB2A4">
            <w:pPr>
              <w:pStyle w:val="58"/>
              <w:bidi w:val="0"/>
              <w:rPr>
                <w:rFonts w:hint="default"/>
                <w:b w:val="0"/>
                <w:bCs/>
              </w:rPr>
            </w:pPr>
            <w:r>
              <w:rPr>
                <w:rFonts w:hint="default"/>
                <w:b w:val="0"/>
                <w:bCs/>
                <w:lang w:val="en-US" w:eastAsia="zh-CN"/>
              </w:rPr>
              <w:t xml:space="preserve">41.667 </w:t>
            </w:r>
          </w:p>
        </w:tc>
        <w:tc>
          <w:tcPr>
            <w:tcW w:w="916" w:type="dxa"/>
            <w:shd w:val="clear" w:color="auto" w:fill="auto"/>
            <w:vAlign w:val="center"/>
          </w:tcPr>
          <w:p w14:paraId="3260BBF2">
            <w:pPr>
              <w:pStyle w:val="58"/>
              <w:bidi w:val="0"/>
              <w:rPr>
                <w:rFonts w:hint="default"/>
                <w:b w:val="0"/>
                <w:bCs/>
              </w:rPr>
            </w:pPr>
            <w:r>
              <w:rPr>
                <w:rFonts w:hint="default"/>
                <w:b w:val="0"/>
                <w:bCs/>
                <w:lang w:val="en-US" w:eastAsia="zh-CN"/>
              </w:rPr>
              <w:t xml:space="preserve">0.7500 </w:t>
            </w:r>
          </w:p>
        </w:tc>
        <w:tc>
          <w:tcPr>
            <w:tcW w:w="1067" w:type="dxa"/>
            <w:shd w:val="clear" w:color="auto" w:fill="auto"/>
            <w:vAlign w:val="center"/>
          </w:tcPr>
          <w:p w14:paraId="324F75D3">
            <w:pPr>
              <w:pStyle w:val="58"/>
              <w:bidi w:val="0"/>
              <w:rPr>
                <w:rFonts w:hint="default"/>
                <w:b w:val="0"/>
                <w:bCs/>
              </w:rPr>
            </w:pPr>
            <w:r>
              <w:rPr>
                <w:rFonts w:hint="default"/>
                <w:b w:val="0"/>
                <w:bCs/>
                <w:lang w:val="en-US" w:eastAsia="zh-CN"/>
              </w:rPr>
              <w:t xml:space="preserve">0.2083 </w:t>
            </w:r>
          </w:p>
        </w:tc>
        <w:tc>
          <w:tcPr>
            <w:tcW w:w="550" w:type="dxa"/>
            <w:vMerge w:val="continue"/>
            <w:shd w:val="clear" w:color="auto" w:fill="auto"/>
            <w:noWrap/>
            <w:vAlign w:val="center"/>
          </w:tcPr>
          <w:p w14:paraId="3D7ADD85">
            <w:pPr>
              <w:pStyle w:val="58"/>
              <w:bidi w:val="0"/>
              <w:rPr>
                <w:rFonts w:hint="eastAsia"/>
                <w:b w:val="0"/>
                <w:bCs/>
              </w:rPr>
            </w:pPr>
          </w:p>
        </w:tc>
        <w:tc>
          <w:tcPr>
            <w:tcW w:w="617" w:type="dxa"/>
            <w:vMerge w:val="continue"/>
            <w:shd w:val="clear" w:color="auto" w:fill="auto"/>
            <w:noWrap/>
            <w:vAlign w:val="center"/>
          </w:tcPr>
          <w:p w14:paraId="46863218">
            <w:pPr>
              <w:pStyle w:val="58"/>
              <w:bidi w:val="0"/>
              <w:rPr>
                <w:rFonts w:hint="eastAsia"/>
                <w:b w:val="0"/>
                <w:bCs/>
              </w:rPr>
            </w:pPr>
          </w:p>
        </w:tc>
        <w:tc>
          <w:tcPr>
            <w:tcW w:w="500" w:type="dxa"/>
            <w:vMerge w:val="continue"/>
            <w:shd w:val="clear" w:color="auto" w:fill="auto"/>
            <w:noWrap/>
            <w:vAlign w:val="center"/>
          </w:tcPr>
          <w:p w14:paraId="190DDBAD">
            <w:pPr>
              <w:pStyle w:val="58"/>
              <w:bidi w:val="0"/>
              <w:rPr>
                <w:rFonts w:hint="eastAsia"/>
                <w:b w:val="0"/>
                <w:bCs/>
              </w:rPr>
            </w:pPr>
          </w:p>
        </w:tc>
        <w:tc>
          <w:tcPr>
            <w:tcW w:w="459" w:type="dxa"/>
            <w:vMerge w:val="continue"/>
            <w:shd w:val="clear" w:color="auto" w:fill="auto"/>
            <w:noWrap/>
            <w:vAlign w:val="center"/>
          </w:tcPr>
          <w:p w14:paraId="06BF1C90">
            <w:pPr>
              <w:pStyle w:val="58"/>
              <w:bidi w:val="0"/>
              <w:rPr>
                <w:rFonts w:hint="eastAsia"/>
                <w:b w:val="0"/>
                <w:bCs/>
              </w:rPr>
            </w:pPr>
          </w:p>
        </w:tc>
      </w:tr>
      <w:tr w14:paraId="361F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12" w:type="dxa"/>
            <w:gridSpan w:val="2"/>
            <w:vMerge w:val="continue"/>
            <w:shd w:val="clear" w:color="auto" w:fill="auto"/>
            <w:noWrap/>
            <w:vAlign w:val="center"/>
          </w:tcPr>
          <w:p w14:paraId="493E1A55">
            <w:pPr>
              <w:pStyle w:val="58"/>
              <w:bidi w:val="0"/>
              <w:rPr>
                <w:rFonts w:hint="eastAsia"/>
                <w:b w:val="0"/>
                <w:bCs/>
              </w:rPr>
            </w:pPr>
          </w:p>
        </w:tc>
        <w:tc>
          <w:tcPr>
            <w:tcW w:w="1150" w:type="dxa"/>
            <w:shd w:val="clear" w:color="auto" w:fill="auto"/>
            <w:vAlign w:val="center"/>
          </w:tcPr>
          <w:p w14:paraId="7C6B0BB5">
            <w:pPr>
              <w:pStyle w:val="58"/>
              <w:bidi w:val="0"/>
              <w:rPr>
                <w:rFonts w:hint="eastAsia"/>
                <w:b w:val="0"/>
                <w:bCs/>
              </w:rPr>
            </w:pPr>
            <w:r>
              <w:rPr>
                <w:rFonts w:hint="eastAsia"/>
                <w:b w:val="0"/>
                <w:bCs/>
                <w:lang w:val="en-US" w:eastAsia="zh-CN"/>
              </w:rPr>
              <w:t>颗粒物</w:t>
            </w:r>
          </w:p>
        </w:tc>
        <w:tc>
          <w:tcPr>
            <w:tcW w:w="950" w:type="dxa"/>
            <w:vMerge w:val="continue"/>
            <w:shd w:val="clear" w:color="auto" w:fill="auto"/>
            <w:noWrap/>
            <w:vAlign w:val="center"/>
          </w:tcPr>
          <w:p w14:paraId="7357428A">
            <w:pPr>
              <w:pStyle w:val="58"/>
              <w:bidi w:val="0"/>
              <w:rPr>
                <w:rFonts w:hint="eastAsia"/>
                <w:b w:val="0"/>
                <w:bCs/>
              </w:rPr>
            </w:pPr>
          </w:p>
        </w:tc>
        <w:tc>
          <w:tcPr>
            <w:tcW w:w="800" w:type="dxa"/>
            <w:shd w:val="clear" w:color="auto" w:fill="auto"/>
            <w:vAlign w:val="center"/>
          </w:tcPr>
          <w:p w14:paraId="60AFD526">
            <w:pPr>
              <w:pStyle w:val="58"/>
              <w:bidi w:val="0"/>
              <w:rPr>
                <w:rFonts w:hint="default"/>
                <w:b w:val="0"/>
                <w:bCs/>
              </w:rPr>
            </w:pPr>
            <w:r>
              <w:rPr>
                <w:rFonts w:hint="default"/>
                <w:b w:val="0"/>
                <w:bCs/>
                <w:lang w:val="en-US" w:eastAsia="zh-CN"/>
              </w:rPr>
              <w:t>3600</w:t>
            </w:r>
          </w:p>
        </w:tc>
        <w:tc>
          <w:tcPr>
            <w:tcW w:w="917" w:type="dxa"/>
            <w:shd w:val="clear" w:color="auto" w:fill="auto"/>
            <w:vAlign w:val="center"/>
          </w:tcPr>
          <w:p w14:paraId="5B88C7B5">
            <w:pPr>
              <w:pStyle w:val="58"/>
              <w:bidi w:val="0"/>
              <w:rPr>
                <w:rFonts w:hint="default"/>
                <w:b w:val="0"/>
                <w:bCs/>
              </w:rPr>
            </w:pPr>
            <w:r>
              <w:rPr>
                <w:rFonts w:hint="default"/>
                <w:b w:val="0"/>
                <w:bCs/>
                <w:lang w:val="en-US" w:eastAsia="zh-CN"/>
              </w:rPr>
              <w:t xml:space="preserve">17.222 </w:t>
            </w:r>
          </w:p>
        </w:tc>
        <w:tc>
          <w:tcPr>
            <w:tcW w:w="900" w:type="dxa"/>
            <w:shd w:val="clear" w:color="auto" w:fill="auto"/>
            <w:vAlign w:val="center"/>
          </w:tcPr>
          <w:p w14:paraId="633153E1">
            <w:pPr>
              <w:pStyle w:val="58"/>
              <w:bidi w:val="0"/>
              <w:rPr>
                <w:rFonts w:hint="default"/>
                <w:b w:val="0"/>
                <w:bCs/>
              </w:rPr>
            </w:pPr>
            <w:r>
              <w:rPr>
                <w:rFonts w:hint="default"/>
                <w:b w:val="0"/>
                <w:bCs/>
                <w:lang w:val="en-US" w:eastAsia="zh-CN"/>
              </w:rPr>
              <w:t xml:space="preserve">0.3100 </w:t>
            </w:r>
          </w:p>
        </w:tc>
        <w:tc>
          <w:tcPr>
            <w:tcW w:w="950" w:type="dxa"/>
            <w:shd w:val="clear" w:color="auto" w:fill="auto"/>
            <w:vAlign w:val="center"/>
          </w:tcPr>
          <w:p w14:paraId="2600A5D1">
            <w:pPr>
              <w:pStyle w:val="58"/>
              <w:bidi w:val="0"/>
              <w:rPr>
                <w:rFonts w:hint="default"/>
                <w:b w:val="0"/>
                <w:bCs/>
              </w:rPr>
            </w:pPr>
            <w:r>
              <w:rPr>
                <w:rFonts w:hint="default"/>
                <w:b w:val="0"/>
                <w:bCs/>
                <w:lang w:val="en-US" w:eastAsia="zh-CN"/>
              </w:rPr>
              <w:t xml:space="preserve">0.0861 </w:t>
            </w:r>
          </w:p>
        </w:tc>
        <w:tc>
          <w:tcPr>
            <w:tcW w:w="766" w:type="dxa"/>
            <w:shd w:val="clear" w:color="auto" w:fill="auto"/>
            <w:noWrap/>
            <w:vAlign w:val="center"/>
          </w:tcPr>
          <w:p w14:paraId="166BDFE0">
            <w:pPr>
              <w:pStyle w:val="58"/>
              <w:bidi w:val="0"/>
              <w:rPr>
                <w:rFonts w:hint="default"/>
                <w:b w:val="0"/>
                <w:bCs/>
              </w:rPr>
            </w:pPr>
            <w:r>
              <w:rPr>
                <w:rFonts w:hint="default"/>
                <w:b w:val="0"/>
                <w:bCs/>
                <w:lang w:val="en-US" w:eastAsia="zh-CN"/>
              </w:rPr>
              <w:t>5000</w:t>
            </w:r>
          </w:p>
        </w:tc>
        <w:tc>
          <w:tcPr>
            <w:tcW w:w="684" w:type="dxa"/>
            <w:shd w:val="clear" w:color="auto" w:fill="auto"/>
            <w:noWrap/>
            <w:vAlign w:val="center"/>
          </w:tcPr>
          <w:p w14:paraId="72FDE83B">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365710AD">
            <w:pPr>
              <w:pStyle w:val="58"/>
              <w:bidi w:val="0"/>
              <w:rPr>
                <w:rFonts w:hint="default"/>
                <w:b w:val="0"/>
                <w:bCs/>
              </w:rPr>
            </w:pPr>
            <w:r>
              <w:rPr>
                <w:rFonts w:hint="default"/>
                <w:b w:val="0"/>
                <w:bCs/>
                <w:lang w:val="en-US" w:eastAsia="zh-CN"/>
              </w:rPr>
              <w:t>/</w:t>
            </w:r>
          </w:p>
        </w:tc>
        <w:tc>
          <w:tcPr>
            <w:tcW w:w="1716" w:type="dxa"/>
            <w:vMerge w:val="continue"/>
            <w:shd w:val="clear" w:color="auto" w:fill="auto"/>
            <w:noWrap/>
            <w:vAlign w:val="center"/>
          </w:tcPr>
          <w:p w14:paraId="5BC5F6DB">
            <w:pPr>
              <w:pStyle w:val="58"/>
              <w:bidi w:val="0"/>
              <w:rPr>
                <w:rFonts w:hint="eastAsia"/>
                <w:b w:val="0"/>
                <w:bCs/>
              </w:rPr>
            </w:pPr>
          </w:p>
        </w:tc>
        <w:tc>
          <w:tcPr>
            <w:tcW w:w="700" w:type="dxa"/>
            <w:shd w:val="clear" w:color="auto" w:fill="auto"/>
            <w:noWrap/>
            <w:vAlign w:val="center"/>
          </w:tcPr>
          <w:p w14:paraId="7AC7D578">
            <w:pPr>
              <w:pStyle w:val="58"/>
              <w:bidi w:val="0"/>
              <w:rPr>
                <w:rFonts w:hint="eastAsia"/>
                <w:b w:val="0"/>
                <w:bCs/>
              </w:rPr>
            </w:pPr>
            <w:r>
              <w:rPr>
                <w:rFonts w:hint="eastAsia"/>
                <w:b w:val="0"/>
                <w:bCs/>
                <w:lang w:val="en-US" w:eastAsia="zh-CN"/>
              </w:rPr>
              <w:t>是</w:t>
            </w:r>
          </w:p>
        </w:tc>
        <w:tc>
          <w:tcPr>
            <w:tcW w:w="884" w:type="dxa"/>
            <w:shd w:val="clear" w:color="auto" w:fill="auto"/>
            <w:vAlign w:val="center"/>
          </w:tcPr>
          <w:p w14:paraId="2A8EF4AA">
            <w:pPr>
              <w:pStyle w:val="58"/>
              <w:bidi w:val="0"/>
              <w:rPr>
                <w:rFonts w:hint="default"/>
                <w:b w:val="0"/>
                <w:bCs/>
              </w:rPr>
            </w:pPr>
            <w:r>
              <w:rPr>
                <w:rFonts w:hint="default"/>
                <w:b w:val="0"/>
                <w:bCs/>
                <w:lang w:val="en-US" w:eastAsia="zh-CN"/>
              </w:rPr>
              <w:t xml:space="preserve">17.222 </w:t>
            </w:r>
          </w:p>
        </w:tc>
        <w:tc>
          <w:tcPr>
            <w:tcW w:w="916" w:type="dxa"/>
            <w:shd w:val="clear" w:color="auto" w:fill="auto"/>
            <w:vAlign w:val="center"/>
          </w:tcPr>
          <w:p w14:paraId="40490042">
            <w:pPr>
              <w:pStyle w:val="58"/>
              <w:bidi w:val="0"/>
              <w:rPr>
                <w:rFonts w:hint="default"/>
                <w:b w:val="0"/>
                <w:bCs/>
              </w:rPr>
            </w:pPr>
            <w:r>
              <w:rPr>
                <w:rFonts w:hint="default"/>
                <w:b w:val="0"/>
                <w:bCs/>
                <w:lang w:val="en-US" w:eastAsia="zh-CN"/>
              </w:rPr>
              <w:t xml:space="preserve">0.3100 </w:t>
            </w:r>
          </w:p>
        </w:tc>
        <w:tc>
          <w:tcPr>
            <w:tcW w:w="1067" w:type="dxa"/>
            <w:shd w:val="clear" w:color="auto" w:fill="auto"/>
            <w:vAlign w:val="center"/>
          </w:tcPr>
          <w:p w14:paraId="3D40E2DB">
            <w:pPr>
              <w:pStyle w:val="58"/>
              <w:bidi w:val="0"/>
              <w:rPr>
                <w:rFonts w:hint="default"/>
                <w:b w:val="0"/>
                <w:bCs/>
              </w:rPr>
            </w:pPr>
            <w:r>
              <w:rPr>
                <w:rFonts w:hint="default"/>
                <w:b w:val="0"/>
                <w:bCs/>
                <w:lang w:val="en-US" w:eastAsia="zh-CN"/>
              </w:rPr>
              <w:t xml:space="preserve">0.0861 </w:t>
            </w:r>
          </w:p>
        </w:tc>
        <w:tc>
          <w:tcPr>
            <w:tcW w:w="550" w:type="dxa"/>
            <w:vMerge w:val="continue"/>
            <w:shd w:val="clear" w:color="auto" w:fill="auto"/>
            <w:noWrap/>
            <w:vAlign w:val="center"/>
          </w:tcPr>
          <w:p w14:paraId="5D142C46">
            <w:pPr>
              <w:pStyle w:val="58"/>
              <w:bidi w:val="0"/>
              <w:rPr>
                <w:rFonts w:hint="eastAsia"/>
                <w:b w:val="0"/>
                <w:bCs/>
              </w:rPr>
            </w:pPr>
          </w:p>
        </w:tc>
        <w:tc>
          <w:tcPr>
            <w:tcW w:w="617" w:type="dxa"/>
            <w:vMerge w:val="continue"/>
            <w:shd w:val="clear" w:color="auto" w:fill="auto"/>
            <w:noWrap/>
            <w:vAlign w:val="center"/>
          </w:tcPr>
          <w:p w14:paraId="4C10E8F1">
            <w:pPr>
              <w:pStyle w:val="58"/>
              <w:bidi w:val="0"/>
              <w:rPr>
                <w:rFonts w:hint="eastAsia"/>
                <w:b w:val="0"/>
                <w:bCs/>
              </w:rPr>
            </w:pPr>
          </w:p>
        </w:tc>
        <w:tc>
          <w:tcPr>
            <w:tcW w:w="500" w:type="dxa"/>
            <w:vMerge w:val="continue"/>
            <w:shd w:val="clear" w:color="auto" w:fill="auto"/>
            <w:noWrap/>
            <w:vAlign w:val="center"/>
          </w:tcPr>
          <w:p w14:paraId="718647C6">
            <w:pPr>
              <w:pStyle w:val="58"/>
              <w:bidi w:val="0"/>
              <w:rPr>
                <w:rFonts w:hint="eastAsia"/>
                <w:b w:val="0"/>
                <w:bCs/>
              </w:rPr>
            </w:pPr>
          </w:p>
        </w:tc>
        <w:tc>
          <w:tcPr>
            <w:tcW w:w="459" w:type="dxa"/>
            <w:vMerge w:val="continue"/>
            <w:shd w:val="clear" w:color="auto" w:fill="auto"/>
            <w:noWrap/>
            <w:vAlign w:val="center"/>
          </w:tcPr>
          <w:p w14:paraId="3AFF64ED">
            <w:pPr>
              <w:pStyle w:val="58"/>
              <w:bidi w:val="0"/>
              <w:rPr>
                <w:rFonts w:hint="eastAsia"/>
                <w:b w:val="0"/>
                <w:bCs/>
              </w:rPr>
            </w:pPr>
          </w:p>
        </w:tc>
      </w:tr>
      <w:tr w14:paraId="1635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shd w:val="clear" w:color="auto" w:fill="auto"/>
            <w:noWrap/>
            <w:vAlign w:val="center"/>
          </w:tcPr>
          <w:p w14:paraId="043C48B2">
            <w:pPr>
              <w:pStyle w:val="58"/>
              <w:bidi w:val="0"/>
              <w:rPr>
                <w:rFonts w:hint="eastAsia"/>
                <w:b w:val="0"/>
                <w:bCs/>
              </w:rPr>
            </w:pPr>
            <w:r>
              <w:rPr>
                <w:rFonts w:hint="eastAsia"/>
                <w:b w:val="0"/>
                <w:bCs/>
                <w:lang w:val="en-US" w:eastAsia="zh-CN"/>
              </w:rPr>
              <w:t>投料粉尘</w:t>
            </w:r>
          </w:p>
        </w:tc>
        <w:tc>
          <w:tcPr>
            <w:tcW w:w="1150" w:type="dxa"/>
            <w:shd w:val="clear" w:color="auto" w:fill="auto"/>
            <w:noWrap/>
            <w:vAlign w:val="center"/>
          </w:tcPr>
          <w:p w14:paraId="77FE58DE">
            <w:pPr>
              <w:pStyle w:val="58"/>
              <w:bidi w:val="0"/>
              <w:rPr>
                <w:rFonts w:hint="eastAsia"/>
                <w:b w:val="0"/>
                <w:bCs/>
              </w:rPr>
            </w:pPr>
            <w:r>
              <w:rPr>
                <w:rFonts w:hint="eastAsia"/>
                <w:b w:val="0"/>
                <w:bCs/>
                <w:lang w:val="en-US" w:eastAsia="zh-CN"/>
              </w:rPr>
              <w:t>颗粒物</w:t>
            </w:r>
          </w:p>
        </w:tc>
        <w:tc>
          <w:tcPr>
            <w:tcW w:w="950" w:type="dxa"/>
            <w:shd w:val="clear" w:color="auto" w:fill="auto"/>
            <w:noWrap/>
            <w:vAlign w:val="center"/>
          </w:tcPr>
          <w:p w14:paraId="08DBFB4B">
            <w:pPr>
              <w:pStyle w:val="58"/>
              <w:bidi w:val="0"/>
              <w:rPr>
                <w:rFonts w:hint="eastAsia"/>
                <w:b w:val="0"/>
                <w:bCs/>
              </w:rPr>
            </w:pPr>
            <w:r>
              <w:rPr>
                <w:rFonts w:hint="eastAsia"/>
                <w:b w:val="0"/>
                <w:bCs/>
                <w:lang w:val="en-US" w:eastAsia="zh-CN"/>
              </w:rPr>
              <w:t>无组织</w:t>
            </w:r>
          </w:p>
        </w:tc>
        <w:tc>
          <w:tcPr>
            <w:tcW w:w="800" w:type="dxa"/>
            <w:shd w:val="clear" w:color="auto" w:fill="auto"/>
            <w:noWrap/>
            <w:vAlign w:val="center"/>
          </w:tcPr>
          <w:p w14:paraId="22623B13">
            <w:pPr>
              <w:pStyle w:val="58"/>
              <w:bidi w:val="0"/>
              <w:rPr>
                <w:rFonts w:hint="default"/>
                <w:b w:val="0"/>
                <w:bCs/>
              </w:rPr>
            </w:pPr>
            <w:r>
              <w:rPr>
                <w:rFonts w:hint="default"/>
                <w:b w:val="0"/>
                <w:bCs/>
                <w:lang w:val="en-US" w:eastAsia="zh-CN"/>
              </w:rPr>
              <w:t>/</w:t>
            </w:r>
          </w:p>
        </w:tc>
        <w:tc>
          <w:tcPr>
            <w:tcW w:w="917" w:type="dxa"/>
            <w:shd w:val="clear" w:color="auto" w:fill="auto"/>
            <w:noWrap/>
            <w:vAlign w:val="center"/>
          </w:tcPr>
          <w:p w14:paraId="2D32937C">
            <w:pPr>
              <w:pStyle w:val="58"/>
              <w:bidi w:val="0"/>
              <w:rPr>
                <w:rFonts w:hint="default"/>
                <w:b w:val="0"/>
                <w:bCs/>
              </w:rPr>
            </w:pPr>
            <w:r>
              <w:rPr>
                <w:rFonts w:hint="default"/>
                <w:b w:val="0"/>
                <w:bCs/>
                <w:lang w:val="en-US" w:eastAsia="zh-CN"/>
              </w:rPr>
              <w:t>/</w:t>
            </w:r>
          </w:p>
        </w:tc>
        <w:tc>
          <w:tcPr>
            <w:tcW w:w="900" w:type="dxa"/>
            <w:shd w:val="clear" w:color="auto" w:fill="auto"/>
            <w:noWrap/>
            <w:vAlign w:val="center"/>
          </w:tcPr>
          <w:p w14:paraId="7928C5D8">
            <w:pPr>
              <w:pStyle w:val="58"/>
              <w:bidi w:val="0"/>
              <w:rPr>
                <w:rFonts w:hint="default"/>
                <w:b w:val="0"/>
                <w:bCs/>
              </w:rPr>
            </w:pPr>
            <w:r>
              <w:rPr>
                <w:rFonts w:hint="default"/>
                <w:b w:val="0"/>
                <w:bCs/>
                <w:lang w:val="en-US" w:eastAsia="zh-CN"/>
              </w:rPr>
              <w:t>/</w:t>
            </w:r>
          </w:p>
        </w:tc>
        <w:tc>
          <w:tcPr>
            <w:tcW w:w="950" w:type="dxa"/>
            <w:shd w:val="clear" w:color="auto" w:fill="auto"/>
            <w:noWrap/>
            <w:vAlign w:val="center"/>
          </w:tcPr>
          <w:p w14:paraId="02850F8D">
            <w:pPr>
              <w:pStyle w:val="58"/>
              <w:bidi w:val="0"/>
              <w:rPr>
                <w:rFonts w:hint="default"/>
                <w:b w:val="0"/>
                <w:bCs/>
              </w:rPr>
            </w:pPr>
            <w:r>
              <w:rPr>
                <w:rFonts w:hint="default"/>
                <w:b w:val="0"/>
                <w:bCs/>
                <w:lang w:val="en-US" w:eastAsia="zh-CN"/>
              </w:rPr>
              <w:t>/</w:t>
            </w:r>
          </w:p>
        </w:tc>
        <w:tc>
          <w:tcPr>
            <w:tcW w:w="766" w:type="dxa"/>
            <w:shd w:val="clear" w:color="auto" w:fill="auto"/>
            <w:noWrap/>
            <w:vAlign w:val="center"/>
          </w:tcPr>
          <w:p w14:paraId="2E717F5B">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317FC9CD">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5DED7602">
            <w:pPr>
              <w:pStyle w:val="58"/>
              <w:bidi w:val="0"/>
              <w:rPr>
                <w:rFonts w:hint="default"/>
                <w:b w:val="0"/>
                <w:bCs/>
              </w:rPr>
            </w:pPr>
            <w:r>
              <w:rPr>
                <w:rFonts w:hint="default"/>
                <w:b w:val="0"/>
                <w:bCs/>
                <w:lang w:val="en-US" w:eastAsia="zh-CN"/>
              </w:rPr>
              <w:t>/</w:t>
            </w:r>
          </w:p>
        </w:tc>
        <w:tc>
          <w:tcPr>
            <w:tcW w:w="1716" w:type="dxa"/>
            <w:shd w:val="clear" w:color="auto" w:fill="auto"/>
            <w:noWrap/>
            <w:vAlign w:val="center"/>
          </w:tcPr>
          <w:p w14:paraId="1530A096">
            <w:pPr>
              <w:pStyle w:val="58"/>
              <w:bidi w:val="0"/>
              <w:rPr>
                <w:rFonts w:hint="eastAsia"/>
                <w:b w:val="0"/>
                <w:bCs/>
              </w:rPr>
            </w:pPr>
            <w:r>
              <w:rPr>
                <w:rFonts w:hint="eastAsia"/>
                <w:b w:val="0"/>
                <w:bCs/>
                <w:lang w:val="en-US" w:eastAsia="zh-CN"/>
              </w:rPr>
              <w:t>全封闭投料间（</w:t>
            </w:r>
            <w:r>
              <w:rPr>
                <w:rFonts w:hint="default"/>
                <w:b w:val="0"/>
                <w:bCs/>
                <w:lang w:val="en-US" w:eastAsia="zh-CN"/>
              </w:rPr>
              <w:t>15m×7m×2.5m</w:t>
            </w:r>
            <w:r>
              <w:rPr>
                <w:rFonts w:hint="eastAsia"/>
                <w:b w:val="0"/>
                <w:bCs/>
                <w:lang w:val="en-US" w:eastAsia="zh-CN"/>
              </w:rPr>
              <w:t>），投料粉尘产生量较小，通过自然沉降，人工及时清扫收集处理</w:t>
            </w:r>
          </w:p>
        </w:tc>
        <w:tc>
          <w:tcPr>
            <w:tcW w:w="700" w:type="dxa"/>
            <w:shd w:val="clear" w:color="auto" w:fill="auto"/>
            <w:noWrap/>
            <w:vAlign w:val="center"/>
          </w:tcPr>
          <w:p w14:paraId="2D3287E9">
            <w:pPr>
              <w:pStyle w:val="58"/>
              <w:bidi w:val="0"/>
              <w:rPr>
                <w:rFonts w:hint="eastAsia"/>
                <w:b w:val="0"/>
                <w:bCs/>
              </w:rPr>
            </w:pPr>
            <w:r>
              <w:rPr>
                <w:rFonts w:hint="eastAsia"/>
                <w:b w:val="0"/>
                <w:bCs/>
                <w:lang w:val="en-US" w:eastAsia="zh-CN"/>
              </w:rPr>
              <w:t>是</w:t>
            </w:r>
          </w:p>
        </w:tc>
        <w:tc>
          <w:tcPr>
            <w:tcW w:w="884" w:type="dxa"/>
            <w:shd w:val="clear" w:color="auto" w:fill="auto"/>
            <w:noWrap/>
            <w:vAlign w:val="center"/>
          </w:tcPr>
          <w:p w14:paraId="72686D42">
            <w:pPr>
              <w:pStyle w:val="58"/>
              <w:bidi w:val="0"/>
              <w:rPr>
                <w:rFonts w:hint="default"/>
                <w:b w:val="0"/>
                <w:bCs/>
              </w:rPr>
            </w:pPr>
            <w:r>
              <w:rPr>
                <w:rFonts w:hint="default"/>
                <w:b w:val="0"/>
                <w:bCs/>
                <w:lang w:val="en-US" w:eastAsia="zh-CN"/>
              </w:rPr>
              <w:t>/</w:t>
            </w:r>
          </w:p>
        </w:tc>
        <w:tc>
          <w:tcPr>
            <w:tcW w:w="916" w:type="dxa"/>
            <w:shd w:val="clear" w:color="auto" w:fill="auto"/>
            <w:noWrap/>
            <w:vAlign w:val="center"/>
          </w:tcPr>
          <w:p w14:paraId="4D3BC75B">
            <w:pPr>
              <w:pStyle w:val="58"/>
              <w:bidi w:val="0"/>
              <w:rPr>
                <w:rFonts w:hint="default"/>
                <w:b w:val="0"/>
                <w:bCs/>
              </w:rPr>
            </w:pPr>
            <w:r>
              <w:rPr>
                <w:rFonts w:hint="default"/>
                <w:b w:val="0"/>
                <w:bCs/>
                <w:lang w:val="en-US" w:eastAsia="zh-CN"/>
              </w:rPr>
              <w:t>/</w:t>
            </w:r>
          </w:p>
        </w:tc>
        <w:tc>
          <w:tcPr>
            <w:tcW w:w="1067" w:type="dxa"/>
            <w:shd w:val="clear" w:color="auto" w:fill="auto"/>
            <w:noWrap/>
            <w:vAlign w:val="center"/>
          </w:tcPr>
          <w:p w14:paraId="35377CF3">
            <w:pPr>
              <w:pStyle w:val="58"/>
              <w:bidi w:val="0"/>
              <w:rPr>
                <w:rFonts w:hint="default"/>
                <w:b w:val="0"/>
                <w:bCs/>
              </w:rPr>
            </w:pPr>
            <w:r>
              <w:rPr>
                <w:rFonts w:hint="default"/>
                <w:b w:val="0"/>
                <w:bCs/>
                <w:lang w:val="en-US" w:eastAsia="zh-CN"/>
              </w:rPr>
              <w:t>/</w:t>
            </w:r>
          </w:p>
        </w:tc>
        <w:tc>
          <w:tcPr>
            <w:tcW w:w="550" w:type="dxa"/>
            <w:shd w:val="clear" w:color="auto" w:fill="auto"/>
            <w:noWrap/>
            <w:vAlign w:val="center"/>
          </w:tcPr>
          <w:p w14:paraId="1C536F32">
            <w:pPr>
              <w:pStyle w:val="58"/>
              <w:bidi w:val="0"/>
              <w:rPr>
                <w:rFonts w:hint="default"/>
                <w:b w:val="0"/>
                <w:bCs/>
              </w:rPr>
            </w:pPr>
            <w:r>
              <w:rPr>
                <w:rFonts w:hint="default"/>
                <w:b w:val="0"/>
                <w:bCs/>
                <w:lang w:val="en-US" w:eastAsia="zh-CN"/>
              </w:rPr>
              <w:t>/</w:t>
            </w:r>
          </w:p>
        </w:tc>
        <w:tc>
          <w:tcPr>
            <w:tcW w:w="617" w:type="dxa"/>
            <w:shd w:val="clear" w:color="auto" w:fill="auto"/>
            <w:noWrap/>
            <w:vAlign w:val="center"/>
          </w:tcPr>
          <w:p w14:paraId="57692F49">
            <w:pPr>
              <w:pStyle w:val="58"/>
              <w:bidi w:val="0"/>
              <w:rPr>
                <w:rFonts w:hint="default"/>
                <w:b w:val="0"/>
                <w:bCs/>
              </w:rPr>
            </w:pPr>
            <w:r>
              <w:rPr>
                <w:rFonts w:hint="default"/>
                <w:b w:val="0"/>
                <w:bCs/>
                <w:lang w:val="en-US" w:eastAsia="zh-CN"/>
              </w:rPr>
              <w:t>/</w:t>
            </w:r>
          </w:p>
        </w:tc>
        <w:tc>
          <w:tcPr>
            <w:tcW w:w="500" w:type="dxa"/>
            <w:shd w:val="clear" w:color="auto" w:fill="auto"/>
            <w:noWrap/>
            <w:vAlign w:val="center"/>
          </w:tcPr>
          <w:p w14:paraId="1ECFE904">
            <w:pPr>
              <w:pStyle w:val="58"/>
              <w:bidi w:val="0"/>
              <w:rPr>
                <w:rFonts w:hint="default"/>
                <w:b w:val="0"/>
                <w:bCs/>
              </w:rPr>
            </w:pPr>
            <w:r>
              <w:rPr>
                <w:rFonts w:hint="default"/>
                <w:b w:val="0"/>
                <w:bCs/>
                <w:lang w:val="en-US" w:eastAsia="zh-CN"/>
              </w:rPr>
              <w:t>/</w:t>
            </w:r>
          </w:p>
        </w:tc>
        <w:tc>
          <w:tcPr>
            <w:tcW w:w="459" w:type="dxa"/>
            <w:shd w:val="clear" w:color="auto" w:fill="auto"/>
            <w:noWrap/>
            <w:vAlign w:val="center"/>
          </w:tcPr>
          <w:p w14:paraId="017C9D6E">
            <w:pPr>
              <w:pStyle w:val="58"/>
              <w:bidi w:val="0"/>
              <w:rPr>
                <w:rFonts w:hint="default"/>
                <w:b w:val="0"/>
                <w:bCs/>
              </w:rPr>
            </w:pPr>
            <w:r>
              <w:rPr>
                <w:rFonts w:hint="default"/>
                <w:b w:val="0"/>
                <w:bCs/>
                <w:lang w:val="en-US" w:eastAsia="zh-CN"/>
              </w:rPr>
              <w:t>/</w:t>
            </w:r>
          </w:p>
        </w:tc>
      </w:tr>
      <w:tr w14:paraId="6C6E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restart"/>
            <w:shd w:val="clear" w:color="auto" w:fill="auto"/>
            <w:vAlign w:val="center"/>
          </w:tcPr>
          <w:p w14:paraId="3B6B3903">
            <w:pPr>
              <w:pStyle w:val="58"/>
              <w:bidi w:val="0"/>
              <w:rPr>
                <w:rFonts w:hint="eastAsia"/>
                <w:b w:val="0"/>
                <w:bCs/>
              </w:rPr>
            </w:pPr>
            <w:r>
              <w:rPr>
                <w:rFonts w:hint="eastAsia"/>
                <w:b w:val="0"/>
                <w:bCs/>
                <w:lang w:val="en-US" w:eastAsia="zh-CN"/>
              </w:rPr>
              <w:t>污水处理站废气</w:t>
            </w:r>
          </w:p>
        </w:tc>
        <w:tc>
          <w:tcPr>
            <w:tcW w:w="1150" w:type="dxa"/>
            <w:shd w:val="clear" w:color="auto" w:fill="auto"/>
            <w:noWrap/>
            <w:vAlign w:val="center"/>
          </w:tcPr>
          <w:p w14:paraId="1BBF48E0">
            <w:pPr>
              <w:pStyle w:val="58"/>
              <w:bidi w:val="0"/>
              <w:rPr>
                <w:rFonts w:hint="default"/>
                <w:b w:val="0"/>
                <w:bCs/>
              </w:rPr>
            </w:pPr>
            <w:r>
              <w:rPr>
                <w:rFonts w:hint="default"/>
                <w:b w:val="0"/>
                <w:bCs/>
                <w:lang w:val="en-US" w:eastAsia="zh-CN"/>
              </w:rPr>
              <w:t>NH</w:t>
            </w:r>
            <w:r>
              <w:rPr>
                <w:rFonts w:hint="default"/>
                <w:b w:val="0"/>
                <w:bCs/>
                <w:vertAlign w:val="subscript"/>
                <w:lang w:val="en-US" w:eastAsia="zh-CN"/>
              </w:rPr>
              <w:t>3</w:t>
            </w:r>
          </w:p>
        </w:tc>
        <w:tc>
          <w:tcPr>
            <w:tcW w:w="950" w:type="dxa"/>
            <w:vMerge w:val="restart"/>
            <w:shd w:val="clear" w:color="auto" w:fill="auto"/>
            <w:noWrap/>
            <w:vAlign w:val="center"/>
          </w:tcPr>
          <w:p w14:paraId="32B0A169">
            <w:pPr>
              <w:pStyle w:val="58"/>
              <w:bidi w:val="0"/>
              <w:rPr>
                <w:rFonts w:hint="eastAsia"/>
                <w:b w:val="0"/>
                <w:bCs/>
              </w:rPr>
            </w:pPr>
            <w:r>
              <w:rPr>
                <w:rFonts w:hint="eastAsia"/>
                <w:b w:val="0"/>
                <w:bCs/>
                <w:lang w:val="en-US" w:eastAsia="zh-CN"/>
              </w:rPr>
              <w:t>无组织</w:t>
            </w:r>
          </w:p>
        </w:tc>
        <w:tc>
          <w:tcPr>
            <w:tcW w:w="800" w:type="dxa"/>
            <w:shd w:val="clear" w:color="auto" w:fill="auto"/>
            <w:noWrap/>
            <w:vAlign w:val="center"/>
          </w:tcPr>
          <w:p w14:paraId="7C7B4243">
            <w:pPr>
              <w:pStyle w:val="58"/>
              <w:bidi w:val="0"/>
              <w:rPr>
                <w:rFonts w:hint="default"/>
                <w:b w:val="0"/>
                <w:bCs/>
              </w:rPr>
            </w:pPr>
            <w:r>
              <w:rPr>
                <w:rFonts w:hint="default"/>
                <w:b w:val="0"/>
                <w:bCs/>
                <w:lang w:val="en-US" w:eastAsia="zh-CN"/>
              </w:rPr>
              <w:t>7200</w:t>
            </w:r>
          </w:p>
        </w:tc>
        <w:tc>
          <w:tcPr>
            <w:tcW w:w="917" w:type="dxa"/>
            <w:shd w:val="clear" w:color="auto" w:fill="auto"/>
            <w:noWrap/>
            <w:vAlign w:val="center"/>
          </w:tcPr>
          <w:p w14:paraId="0DCE6BF3">
            <w:pPr>
              <w:pStyle w:val="58"/>
              <w:bidi w:val="0"/>
              <w:rPr>
                <w:rFonts w:hint="default"/>
                <w:b w:val="0"/>
                <w:bCs/>
              </w:rPr>
            </w:pPr>
            <w:r>
              <w:rPr>
                <w:rFonts w:hint="default"/>
                <w:b w:val="0"/>
                <w:bCs/>
                <w:lang w:val="en-US" w:eastAsia="zh-CN"/>
              </w:rPr>
              <w:t>/</w:t>
            </w:r>
          </w:p>
        </w:tc>
        <w:tc>
          <w:tcPr>
            <w:tcW w:w="900" w:type="dxa"/>
            <w:shd w:val="clear" w:color="auto" w:fill="auto"/>
            <w:noWrap/>
            <w:vAlign w:val="center"/>
          </w:tcPr>
          <w:p w14:paraId="7D9E66CB">
            <w:pPr>
              <w:pStyle w:val="58"/>
              <w:bidi w:val="0"/>
              <w:rPr>
                <w:rFonts w:hint="default"/>
                <w:b w:val="0"/>
                <w:bCs/>
              </w:rPr>
            </w:pPr>
            <w:r>
              <w:rPr>
                <w:rFonts w:hint="default"/>
                <w:b w:val="0"/>
                <w:bCs/>
                <w:lang w:val="en-US" w:eastAsia="zh-CN"/>
              </w:rPr>
              <w:t xml:space="preserve">0.0006 </w:t>
            </w:r>
          </w:p>
        </w:tc>
        <w:tc>
          <w:tcPr>
            <w:tcW w:w="950" w:type="dxa"/>
            <w:shd w:val="clear" w:color="auto" w:fill="auto"/>
            <w:vAlign w:val="center"/>
          </w:tcPr>
          <w:p w14:paraId="6B2F0E80">
            <w:pPr>
              <w:pStyle w:val="58"/>
              <w:bidi w:val="0"/>
              <w:rPr>
                <w:rFonts w:hint="default"/>
                <w:b w:val="0"/>
                <w:bCs/>
              </w:rPr>
            </w:pPr>
            <w:r>
              <w:rPr>
                <w:rFonts w:hint="default"/>
                <w:b w:val="0"/>
                <w:bCs/>
                <w:lang w:val="en-US" w:eastAsia="zh-CN"/>
              </w:rPr>
              <w:t xml:space="preserve">0.0001 </w:t>
            </w:r>
          </w:p>
        </w:tc>
        <w:tc>
          <w:tcPr>
            <w:tcW w:w="766" w:type="dxa"/>
            <w:shd w:val="clear" w:color="auto" w:fill="auto"/>
            <w:noWrap/>
            <w:vAlign w:val="center"/>
          </w:tcPr>
          <w:p w14:paraId="361773B3">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1C01EDF5">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6CA48C4E">
            <w:pPr>
              <w:pStyle w:val="58"/>
              <w:bidi w:val="0"/>
              <w:rPr>
                <w:rFonts w:hint="default"/>
                <w:b w:val="0"/>
                <w:bCs/>
              </w:rPr>
            </w:pPr>
            <w:r>
              <w:rPr>
                <w:rFonts w:hint="default"/>
                <w:b w:val="0"/>
                <w:bCs/>
                <w:lang w:val="en-US" w:eastAsia="zh-CN"/>
              </w:rPr>
              <w:t>30</w:t>
            </w:r>
          </w:p>
        </w:tc>
        <w:tc>
          <w:tcPr>
            <w:tcW w:w="1716" w:type="dxa"/>
            <w:vMerge w:val="restart"/>
            <w:shd w:val="clear" w:color="auto" w:fill="auto"/>
            <w:noWrap/>
            <w:vAlign w:val="center"/>
          </w:tcPr>
          <w:p w14:paraId="2BF08F91">
            <w:pPr>
              <w:pStyle w:val="58"/>
              <w:bidi w:val="0"/>
              <w:rPr>
                <w:rFonts w:hint="eastAsia"/>
                <w:b w:val="0"/>
                <w:bCs/>
              </w:rPr>
            </w:pPr>
            <w:r>
              <w:rPr>
                <w:rFonts w:hint="eastAsia"/>
                <w:b w:val="0"/>
                <w:bCs/>
                <w:lang w:val="en-US" w:eastAsia="zh-CN"/>
              </w:rPr>
              <w:t>各处理单元加盖密闭处理，加强厂区绿化</w:t>
            </w:r>
          </w:p>
        </w:tc>
        <w:tc>
          <w:tcPr>
            <w:tcW w:w="700" w:type="dxa"/>
            <w:shd w:val="clear" w:color="auto" w:fill="auto"/>
            <w:noWrap/>
            <w:vAlign w:val="center"/>
          </w:tcPr>
          <w:p w14:paraId="62A60B51">
            <w:pPr>
              <w:pStyle w:val="58"/>
              <w:bidi w:val="0"/>
              <w:rPr>
                <w:rFonts w:hint="eastAsia"/>
                <w:b w:val="0"/>
                <w:bCs/>
              </w:rPr>
            </w:pPr>
            <w:r>
              <w:rPr>
                <w:rFonts w:hint="eastAsia"/>
                <w:b w:val="0"/>
                <w:bCs/>
                <w:lang w:val="en-US" w:eastAsia="zh-CN"/>
              </w:rPr>
              <w:t>是</w:t>
            </w:r>
          </w:p>
        </w:tc>
        <w:tc>
          <w:tcPr>
            <w:tcW w:w="884" w:type="dxa"/>
            <w:shd w:val="clear" w:color="auto" w:fill="auto"/>
            <w:noWrap/>
            <w:vAlign w:val="center"/>
          </w:tcPr>
          <w:p w14:paraId="7764ED57">
            <w:pPr>
              <w:pStyle w:val="58"/>
              <w:bidi w:val="0"/>
              <w:rPr>
                <w:rFonts w:hint="default"/>
                <w:b w:val="0"/>
                <w:bCs/>
              </w:rPr>
            </w:pPr>
            <w:r>
              <w:rPr>
                <w:rFonts w:hint="default"/>
                <w:b w:val="0"/>
                <w:bCs/>
                <w:lang w:val="en-US" w:eastAsia="zh-CN"/>
              </w:rPr>
              <w:t>/</w:t>
            </w:r>
          </w:p>
        </w:tc>
        <w:tc>
          <w:tcPr>
            <w:tcW w:w="916" w:type="dxa"/>
            <w:shd w:val="clear" w:color="auto" w:fill="auto"/>
            <w:vAlign w:val="center"/>
          </w:tcPr>
          <w:p w14:paraId="2545EE95">
            <w:pPr>
              <w:pStyle w:val="58"/>
              <w:bidi w:val="0"/>
              <w:rPr>
                <w:rFonts w:hint="default"/>
                <w:b w:val="0"/>
                <w:bCs/>
              </w:rPr>
            </w:pPr>
            <w:r>
              <w:rPr>
                <w:rFonts w:hint="default"/>
                <w:b w:val="0"/>
                <w:bCs/>
                <w:lang w:val="en-US" w:eastAsia="zh-CN"/>
              </w:rPr>
              <w:t xml:space="preserve">0.0004 </w:t>
            </w:r>
          </w:p>
        </w:tc>
        <w:tc>
          <w:tcPr>
            <w:tcW w:w="1067" w:type="dxa"/>
            <w:shd w:val="clear" w:color="auto" w:fill="auto"/>
            <w:vAlign w:val="center"/>
          </w:tcPr>
          <w:p w14:paraId="55A44A5D">
            <w:pPr>
              <w:pStyle w:val="58"/>
              <w:bidi w:val="0"/>
              <w:rPr>
                <w:rFonts w:hint="default"/>
                <w:b w:val="0"/>
                <w:bCs/>
              </w:rPr>
            </w:pPr>
            <w:r>
              <w:rPr>
                <w:rFonts w:hint="default"/>
                <w:b w:val="0"/>
                <w:bCs/>
                <w:lang w:val="en-US" w:eastAsia="zh-CN"/>
              </w:rPr>
              <w:t xml:space="preserve">0.0001 </w:t>
            </w:r>
          </w:p>
        </w:tc>
        <w:tc>
          <w:tcPr>
            <w:tcW w:w="550" w:type="dxa"/>
            <w:shd w:val="clear" w:color="auto" w:fill="auto"/>
            <w:noWrap/>
            <w:vAlign w:val="center"/>
          </w:tcPr>
          <w:p w14:paraId="2F5E03F6">
            <w:pPr>
              <w:pStyle w:val="58"/>
              <w:bidi w:val="0"/>
              <w:rPr>
                <w:rFonts w:hint="default"/>
                <w:b w:val="0"/>
                <w:bCs/>
              </w:rPr>
            </w:pPr>
            <w:r>
              <w:rPr>
                <w:rFonts w:hint="default"/>
                <w:b w:val="0"/>
                <w:bCs/>
                <w:lang w:val="en-US" w:eastAsia="zh-CN"/>
              </w:rPr>
              <w:t>/</w:t>
            </w:r>
          </w:p>
        </w:tc>
        <w:tc>
          <w:tcPr>
            <w:tcW w:w="617" w:type="dxa"/>
            <w:shd w:val="clear" w:color="auto" w:fill="auto"/>
            <w:noWrap/>
            <w:vAlign w:val="center"/>
          </w:tcPr>
          <w:p w14:paraId="1524764E">
            <w:pPr>
              <w:pStyle w:val="58"/>
              <w:bidi w:val="0"/>
              <w:rPr>
                <w:rFonts w:hint="default"/>
                <w:b w:val="0"/>
                <w:bCs/>
              </w:rPr>
            </w:pPr>
            <w:r>
              <w:rPr>
                <w:rFonts w:hint="default"/>
                <w:b w:val="0"/>
                <w:bCs/>
                <w:lang w:val="en-US" w:eastAsia="zh-CN"/>
              </w:rPr>
              <w:t>/</w:t>
            </w:r>
          </w:p>
        </w:tc>
        <w:tc>
          <w:tcPr>
            <w:tcW w:w="500" w:type="dxa"/>
            <w:shd w:val="clear" w:color="auto" w:fill="auto"/>
            <w:noWrap/>
            <w:vAlign w:val="center"/>
          </w:tcPr>
          <w:p w14:paraId="0D0D2F00">
            <w:pPr>
              <w:pStyle w:val="58"/>
              <w:bidi w:val="0"/>
              <w:rPr>
                <w:rFonts w:hint="default"/>
                <w:b w:val="0"/>
                <w:bCs/>
              </w:rPr>
            </w:pPr>
            <w:r>
              <w:rPr>
                <w:rFonts w:hint="default"/>
                <w:b w:val="0"/>
                <w:bCs/>
                <w:lang w:val="en-US" w:eastAsia="zh-CN"/>
              </w:rPr>
              <w:t>/</w:t>
            </w:r>
          </w:p>
        </w:tc>
        <w:tc>
          <w:tcPr>
            <w:tcW w:w="459" w:type="dxa"/>
            <w:shd w:val="clear" w:color="auto" w:fill="auto"/>
            <w:noWrap/>
            <w:vAlign w:val="center"/>
          </w:tcPr>
          <w:p w14:paraId="04D1AAFA">
            <w:pPr>
              <w:pStyle w:val="58"/>
              <w:bidi w:val="0"/>
              <w:rPr>
                <w:rFonts w:hint="default"/>
                <w:b w:val="0"/>
                <w:bCs/>
              </w:rPr>
            </w:pPr>
            <w:r>
              <w:rPr>
                <w:rFonts w:hint="default"/>
                <w:b w:val="0"/>
                <w:bCs/>
                <w:lang w:val="en-US" w:eastAsia="zh-CN"/>
              </w:rPr>
              <w:t>/</w:t>
            </w:r>
          </w:p>
        </w:tc>
      </w:tr>
      <w:tr w14:paraId="4619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26613A6D">
            <w:pPr>
              <w:pStyle w:val="58"/>
              <w:bidi w:val="0"/>
              <w:rPr>
                <w:rFonts w:hint="eastAsia"/>
                <w:b w:val="0"/>
                <w:bCs/>
              </w:rPr>
            </w:pPr>
          </w:p>
        </w:tc>
        <w:tc>
          <w:tcPr>
            <w:tcW w:w="1150" w:type="dxa"/>
            <w:shd w:val="clear" w:color="auto" w:fill="auto"/>
            <w:noWrap/>
            <w:vAlign w:val="center"/>
          </w:tcPr>
          <w:p w14:paraId="3EC97ABC">
            <w:pPr>
              <w:pStyle w:val="58"/>
              <w:bidi w:val="0"/>
              <w:rPr>
                <w:rFonts w:hint="default"/>
                <w:b w:val="0"/>
                <w:bCs/>
              </w:rPr>
            </w:pPr>
            <w:r>
              <w:rPr>
                <w:rFonts w:hint="default"/>
                <w:b w:val="0"/>
                <w:bCs/>
                <w:lang w:val="en-US" w:eastAsia="zh-CN"/>
              </w:rPr>
              <w:t>H</w:t>
            </w:r>
            <w:r>
              <w:rPr>
                <w:rFonts w:hint="default"/>
                <w:b w:val="0"/>
                <w:bCs/>
                <w:vertAlign w:val="subscript"/>
                <w:lang w:val="en-US" w:eastAsia="zh-CN"/>
              </w:rPr>
              <w:t>2</w:t>
            </w:r>
            <w:r>
              <w:rPr>
                <w:rFonts w:hint="default"/>
                <w:b w:val="0"/>
                <w:bCs/>
                <w:lang w:val="en-US" w:eastAsia="zh-CN"/>
              </w:rPr>
              <w:t>S</w:t>
            </w:r>
          </w:p>
        </w:tc>
        <w:tc>
          <w:tcPr>
            <w:tcW w:w="950" w:type="dxa"/>
            <w:vMerge w:val="continue"/>
            <w:shd w:val="clear" w:color="auto" w:fill="auto"/>
            <w:noWrap/>
            <w:vAlign w:val="center"/>
          </w:tcPr>
          <w:p w14:paraId="5DE30267">
            <w:pPr>
              <w:pStyle w:val="58"/>
              <w:bidi w:val="0"/>
              <w:rPr>
                <w:rFonts w:hint="eastAsia"/>
                <w:b w:val="0"/>
                <w:bCs/>
              </w:rPr>
            </w:pPr>
          </w:p>
        </w:tc>
        <w:tc>
          <w:tcPr>
            <w:tcW w:w="800" w:type="dxa"/>
            <w:shd w:val="clear" w:color="auto" w:fill="auto"/>
            <w:noWrap/>
            <w:vAlign w:val="center"/>
          </w:tcPr>
          <w:p w14:paraId="25851580">
            <w:pPr>
              <w:pStyle w:val="58"/>
              <w:bidi w:val="0"/>
              <w:rPr>
                <w:rFonts w:hint="default"/>
                <w:b w:val="0"/>
                <w:bCs/>
              </w:rPr>
            </w:pPr>
            <w:r>
              <w:rPr>
                <w:rFonts w:hint="default"/>
                <w:b w:val="0"/>
                <w:bCs/>
                <w:lang w:val="en-US" w:eastAsia="zh-CN"/>
              </w:rPr>
              <w:t>7200</w:t>
            </w:r>
          </w:p>
        </w:tc>
        <w:tc>
          <w:tcPr>
            <w:tcW w:w="917" w:type="dxa"/>
            <w:shd w:val="clear" w:color="auto" w:fill="auto"/>
            <w:noWrap/>
            <w:vAlign w:val="center"/>
          </w:tcPr>
          <w:p w14:paraId="53154C8C">
            <w:pPr>
              <w:pStyle w:val="58"/>
              <w:bidi w:val="0"/>
              <w:rPr>
                <w:rFonts w:hint="default"/>
                <w:b w:val="0"/>
                <w:bCs/>
              </w:rPr>
            </w:pPr>
            <w:r>
              <w:rPr>
                <w:rFonts w:hint="default"/>
                <w:b w:val="0"/>
                <w:bCs/>
                <w:lang w:val="en-US" w:eastAsia="zh-CN"/>
              </w:rPr>
              <w:t>/</w:t>
            </w:r>
          </w:p>
        </w:tc>
        <w:tc>
          <w:tcPr>
            <w:tcW w:w="900" w:type="dxa"/>
            <w:shd w:val="clear" w:color="auto" w:fill="auto"/>
            <w:noWrap/>
            <w:vAlign w:val="center"/>
          </w:tcPr>
          <w:p w14:paraId="49227603">
            <w:pPr>
              <w:pStyle w:val="58"/>
              <w:bidi w:val="0"/>
              <w:rPr>
                <w:rFonts w:hint="default"/>
                <w:b w:val="0"/>
                <w:bCs/>
              </w:rPr>
            </w:pPr>
            <w:r>
              <w:rPr>
                <w:rFonts w:hint="default"/>
                <w:b w:val="0"/>
                <w:bCs/>
                <w:lang w:val="en-US" w:eastAsia="zh-CN"/>
              </w:rPr>
              <w:t xml:space="preserve">0.00002 </w:t>
            </w:r>
          </w:p>
        </w:tc>
        <w:tc>
          <w:tcPr>
            <w:tcW w:w="950" w:type="dxa"/>
            <w:shd w:val="clear" w:color="auto" w:fill="auto"/>
            <w:vAlign w:val="center"/>
          </w:tcPr>
          <w:p w14:paraId="5126BFE2">
            <w:pPr>
              <w:pStyle w:val="58"/>
              <w:bidi w:val="0"/>
              <w:rPr>
                <w:rFonts w:hint="default"/>
                <w:b w:val="0"/>
                <w:bCs/>
              </w:rPr>
            </w:pPr>
            <w:r>
              <w:rPr>
                <w:rFonts w:hint="default"/>
                <w:b w:val="0"/>
                <w:bCs/>
                <w:lang w:val="en-US" w:eastAsia="zh-CN"/>
              </w:rPr>
              <w:t xml:space="preserve">0.000003 </w:t>
            </w:r>
          </w:p>
        </w:tc>
        <w:tc>
          <w:tcPr>
            <w:tcW w:w="766" w:type="dxa"/>
            <w:shd w:val="clear" w:color="auto" w:fill="auto"/>
            <w:noWrap/>
            <w:vAlign w:val="center"/>
          </w:tcPr>
          <w:p w14:paraId="4A648EB3">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58F223B1">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29B86472">
            <w:pPr>
              <w:pStyle w:val="58"/>
              <w:bidi w:val="0"/>
              <w:rPr>
                <w:rFonts w:hint="default"/>
                <w:b w:val="0"/>
                <w:bCs/>
              </w:rPr>
            </w:pPr>
            <w:r>
              <w:rPr>
                <w:rFonts w:hint="default"/>
                <w:b w:val="0"/>
                <w:bCs/>
                <w:lang w:val="en-US" w:eastAsia="zh-CN"/>
              </w:rPr>
              <w:t>30</w:t>
            </w:r>
          </w:p>
        </w:tc>
        <w:tc>
          <w:tcPr>
            <w:tcW w:w="1716" w:type="dxa"/>
            <w:vMerge w:val="continue"/>
            <w:shd w:val="clear" w:color="auto" w:fill="auto"/>
            <w:noWrap/>
            <w:vAlign w:val="center"/>
          </w:tcPr>
          <w:p w14:paraId="231B98B4">
            <w:pPr>
              <w:pStyle w:val="58"/>
              <w:bidi w:val="0"/>
              <w:rPr>
                <w:rFonts w:hint="eastAsia"/>
                <w:b w:val="0"/>
                <w:bCs/>
              </w:rPr>
            </w:pPr>
          </w:p>
        </w:tc>
        <w:tc>
          <w:tcPr>
            <w:tcW w:w="700" w:type="dxa"/>
            <w:shd w:val="clear" w:color="auto" w:fill="auto"/>
            <w:noWrap/>
            <w:vAlign w:val="center"/>
          </w:tcPr>
          <w:p w14:paraId="704124E0">
            <w:pPr>
              <w:pStyle w:val="58"/>
              <w:bidi w:val="0"/>
              <w:rPr>
                <w:rFonts w:hint="eastAsia"/>
                <w:b w:val="0"/>
                <w:bCs/>
              </w:rPr>
            </w:pPr>
            <w:r>
              <w:rPr>
                <w:rFonts w:hint="eastAsia"/>
                <w:b w:val="0"/>
                <w:bCs/>
                <w:lang w:val="en-US" w:eastAsia="zh-CN"/>
              </w:rPr>
              <w:t>是</w:t>
            </w:r>
          </w:p>
        </w:tc>
        <w:tc>
          <w:tcPr>
            <w:tcW w:w="884" w:type="dxa"/>
            <w:shd w:val="clear" w:color="auto" w:fill="auto"/>
            <w:noWrap/>
            <w:vAlign w:val="center"/>
          </w:tcPr>
          <w:p w14:paraId="4516429D">
            <w:pPr>
              <w:pStyle w:val="58"/>
              <w:bidi w:val="0"/>
              <w:rPr>
                <w:rFonts w:hint="default"/>
                <w:b w:val="0"/>
                <w:bCs/>
              </w:rPr>
            </w:pPr>
            <w:r>
              <w:rPr>
                <w:rFonts w:hint="default"/>
                <w:b w:val="0"/>
                <w:bCs/>
                <w:lang w:val="en-US" w:eastAsia="zh-CN"/>
              </w:rPr>
              <w:t>/</w:t>
            </w:r>
          </w:p>
        </w:tc>
        <w:tc>
          <w:tcPr>
            <w:tcW w:w="916" w:type="dxa"/>
            <w:shd w:val="clear" w:color="auto" w:fill="auto"/>
            <w:vAlign w:val="center"/>
          </w:tcPr>
          <w:p w14:paraId="2CC57EFA">
            <w:pPr>
              <w:pStyle w:val="58"/>
              <w:bidi w:val="0"/>
              <w:rPr>
                <w:rFonts w:hint="default"/>
                <w:b w:val="0"/>
                <w:bCs/>
              </w:rPr>
            </w:pPr>
            <w:r>
              <w:rPr>
                <w:rFonts w:hint="default"/>
                <w:b w:val="0"/>
                <w:bCs/>
                <w:lang w:val="en-US" w:eastAsia="zh-CN"/>
              </w:rPr>
              <w:t xml:space="preserve">0.00001 </w:t>
            </w:r>
          </w:p>
        </w:tc>
        <w:tc>
          <w:tcPr>
            <w:tcW w:w="1067" w:type="dxa"/>
            <w:shd w:val="clear" w:color="auto" w:fill="auto"/>
            <w:vAlign w:val="center"/>
          </w:tcPr>
          <w:p w14:paraId="4503A811">
            <w:pPr>
              <w:pStyle w:val="58"/>
              <w:bidi w:val="0"/>
              <w:rPr>
                <w:rFonts w:hint="default"/>
                <w:b w:val="0"/>
                <w:bCs/>
              </w:rPr>
            </w:pPr>
            <w:r>
              <w:rPr>
                <w:rFonts w:hint="default"/>
                <w:b w:val="0"/>
                <w:bCs/>
                <w:lang w:val="en-US" w:eastAsia="zh-CN"/>
              </w:rPr>
              <w:t xml:space="preserve">0.000002 </w:t>
            </w:r>
          </w:p>
        </w:tc>
        <w:tc>
          <w:tcPr>
            <w:tcW w:w="550" w:type="dxa"/>
            <w:shd w:val="clear" w:color="auto" w:fill="auto"/>
            <w:noWrap/>
            <w:vAlign w:val="center"/>
          </w:tcPr>
          <w:p w14:paraId="338EF717">
            <w:pPr>
              <w:pStyle w:val="58"/>
              <w:bidi w:val="0"/>
              <w:rPr>
                <w:rFonts w:hint="default"/>
                <w:b w:val="0"/>
                <w:bCs/>
              </w:rPr>
            </w:pPr>
            <w:r>
              <w:rPr>
                <w:rFonts w:hint="default"/>
                <w:b w:val="0"/>
                <w:bCs/>
                <w:lang w:val="en-US" w:eastAsia="zh-CN"/>
              </w:rPr>
              <w:t>/</w:t>
            </w:r>
          </w:p>
        </w:tc>
        <w:tc>
          <w:tcPr>
            <w:tcW w:w="617" w:type="dxa"/>
            <w:shd w:val="clear" w:color="auto" w:fill="auto"/>
            <w:noWrap/>
            <w:vAlign w:val="center"/>
          </w:tcPr>
          <w:p w14:paraId="716394B5">
            <w:pPr>
              <w:pStyle w:val="58"/>
              <w:bidi w:val="0"/>
              <w:rPr>
                <w:rFonts w:hint="default"/>
                <w:b w:val="0"/>
                <w:bCs/>
              </w:rPr>
            </w:pPr>
            <w:r>
              <w:rPr>
                <w:rFonts w:hint="default"/>
                <w:b w:val="0"/>
                <w:bCs/>
                <w:lang w:val="en-US" w:eastAsia="zh-CN"/>
              </w:rPr>
              <w:t>/</w:t>
            </w:r>
          </w:p>
        </w:tc>
        <w:tc>
          <w:tcPr>
            <w:tcW w:w="500" w:type="dxa"/>
            <w:shd w:val="clear" w:color="auto" w:fill="auto"/>
            <w:noWrap/>
            <w:vAlign w:val="center"/>
          </w:tcPr>
          <w:p w14:paraId="4DFCD493">
            <w:pPr>
              <w:pStyle w:val="58"/>
              <w:bidi w:val="0"/>
              <w:rPr>
                <w:rFonts w:hint="default"/>
                <w:b w:val="0"/>
                <w:bCs/>
              </w:rPr>
            </w:pPr>
            <w:r>
              <w:rPr>
                <w:rFonts w:hint="default"/>
                <w:b w:val="0"/>
                <w:bCs/>
                <w:lang w:val="en-US" w:eastAsia="zh-CN"/>
              </w:rPr>
              <w:t>/</w:t>
            </w:r>
          </w:p>
        </w:tc>
        <w:tc>
          <w:tcPr>
            <w:tcW w:w="459" w:type="dxa"/>
            <w:shd w:val="clear" w:color="auto" w:fill="auto"/>
            <w:noWrap/>
            <w:vAlign w:val="center"/>
          </w:tcPr>
          <w:p w14:paraId="134B2563">
            <w:pPr>
              <w:pStyle w:val="58"/>
              <w:bidi w:val="0"/>
              <w:rPr>
                <w:rFonts w:hint="default"/>
                <w:b w:val="0"/>
                <w:bCs/>
              </w:rPr>
            </w:pPr>
            <w:r>
              <w:rPr>
                <w:rFonts w:hint="default"/>
                <w:b w:val="0"/>
                <w:bCs/>
                <w:lang w:val="en-US" w:eastAsia="zh-CN"/>
              </w:rPr>
              <w:t>/</w:t>
            </w:r>
          </w:p>
        </w:tc>
      </w:tr>
      <w:tr w14:paraId="2A26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2" w:type="dxa"/>
            <w:gridSpan w:val="2"/>
            <w:vMerge w:val="continue"/>
            <w:shd w:val="clear" w:color="auto" w:fill="auto"/>
            <w:vAlign w:val="center"/>
          </w:tcPr>
          <w:p w14:paraId="0D5E4CC6">
            <w:pPr>
              <w:pStyle w:val="58"/>
              <w:bidi w:val="0"/>
              <w:rPr>
                <w:rFonts w:hint="eastAsia"/>
                <w:b w:val="0"/>
                <w:bCs/>
              </w:rPr>
            </w:pPr>
          </w:p>
        </w:tc>
        <w:tc>
          <w:tcPr>
            <w:tcW w:w="1150" w:type="dxa"/>
            <w:shd w:val="clear" w:color="auto" w:fill="auto"/>
            <w:noWrap/>
            <w:vAlign w:val="center"/>
          </w:tcPr>
          <w:p w14:paraId="7BE12DA7">
            <w:pPr>
              <w:pStyle w:val="58"/>
              <w:bidi w:val="0"/>
              <w:rPr>
                <w:rFonts w:hint="eastAsia"/>
                <w:b w:val="0"/>
                <w:bCs/>
              </w:rPr>
            </w:pPr>
            <w:r>
              <w:rPr>
                <w:rFonts w:hint="eastAsia"/>
                <w:b w:val="0"/>
                <w:bCs/>
                <w:lang w:val="en-US" w:eastAsia="zh-CN"/>
              </w:rPr>
              <w:t>非甲烷总烃</w:t>
            </w:r>
          </w:p>
        </w:tc>
        <w:tc>
          <w:tcPr>
            <w:tcW w:w="950" w:type="dxa"/>
            <w:vMerge w:val="continue"/>
            <w:shd w:val="clear" w:color="auto" w:fill="auto"/>
            <w:noWrap/>
            <w:vAlign w:val="center"/>
          </w:tcPr>
          <w:p w14:paraId="77992D82">
            <w:pPr>
              <w:pStyle w:val="58"/>
              <w:bidi w:val="0"/>
              <w:rPr>
                <w:rFonts w:hint="eastAsia"/>
                <w:b w:val="0"/>
                <w:bCs/>
              </w:rPr>
            </w:pPr>
          </w:p>
        </w:tc>
        <w:tc>
          <w:tcPr>
            <w:tcW w:w="800" w:type="dxa"/>
            <w:shd w:val="clear" w:color="auto" w:fill="auto"/>
            <w:noWrap/>
            <w:vAlign w:val="center"/>
          </w:tcPr>
          <w:p w14:paraId="3D465821">
            <w:pPr>
              <w:pStyle w:val="58"/>
              <w:bidi w:val="0"/>
              <w:rPr>
                <w:rFonts w:hint="default"/>
                <w:b w:val="0"/>
                <w:bCs/>
              </w:rPr>
            </w:pPr>
            <w:r>
              <w:rPr>
                <w:rFonts w:hint="default"/>
                <w:b w:val="0"/>
                <w:bCs/>
                <w:lang w:val="en-US" w:eastAsia="zh-CN"/>
              </w:rPr>
              <w:t>7200</w:t>
            </w:r>
          </w:p>
        </w:tc>
        <w:tc>
          <w:tcPr>
            <w:tcW w:w="917" w:type="dxa"/>
            <w:shd w:val="clear" w:color="auto" w:fill="auto"/>
            <w:noWrap/>
            <w:vAlign w:val="center"/>
          </w:tcPr>
          <w:p w14:paraId="59FD9833">
            <w:pPr>
              <w:pStyle w:val="58"/>
              <w:bidi w:val="0"/>
              <w:rPr>
                <w:rFonts w:hint="default"/>
                <w:b w:val="0"/>
                <w:bCs/>
              </w:rPr>
            </w:pPr>
            <w:r>
              <w:rPr>
                <w:rFonts w:hint="default"/>
                <w:b w:val="0"/>
                <w:bCs/>
                <w:lang w:val="en-US" w:eastAsia="zh-CN"/>
              </w:rPr>
              <w:t>/</w:t>
            </w:r>
          </w:p>
        </w:tc>
        <w:tc>
          <w:tcPr>
            <w:tcW w:w="900" w:type="dxa"/>
            <w:shd w:val="clear" w:color="auto" w:fill="auto"/>
            <w:noWrap/>
            <w:vAlign w:val="center"/>
          </w:tcPr>
          <w:p w14:paraId="58D2A6DD">
            <w:pPr>
              <w:pStyle w:val="58"/>
              <w:bidi w:val="0"/>
              <w:rPr>
                <w:rFonts w:hint="default"/>
                <w:b w:val="0"/>
                <w:bCs/>
              </w:rPr>
            </w:pPr>
            <w:r>
              <w:rPr>
                <w:rFonts w:hint="default"/>
                <w:b w:val="0"/>
                <w:bCs/>
                <w:lang w:val="en-US" w:eastAsia="zh-CN"/>
              </w:rPr>
              <w:t xml:space="preserve">0.0024 </w:t>
            </w:r>
          </w:p>
        </w:tc>
        <w:tc>
          <w:tcPr>
            <w:tcW w:w="950" w:type="dxa"/>
            <w:shd w:val="clear" w:color="auto" w:fill="auto"/>
            <w:vAlign w:val="center"/>
          </w:tcPr>
          <w:p w14:paraId="2F48F67F">
            <w:pPr>
              <w:pStyle w:val="58"/>
              <w:bidi w:val="0"/>
              <w:rPr>
                <w:rFonts w:hint="default"/>
                <w:b w:val="0"/>
                <w:bCs/>
              </w:rPr>
            </w:pPr>
            <w:r>
              <w:rPr>
                <w:rFonts w:hint="default"/>
                <w:b w:val="0"/>
                <w:bCs/>
                <w:lang w:val="en-US" w:eastAsia="zh-CN"/>
              </w:rPr>
              <w:t xml:space="preserve">0.0003 </w:t>
            </w:r>
          </w:p>
        </w:tc>
        <w:tc>
          <w:tcPr>
            <w:tcW w:w="766" w:type="dxa"/>
            <w:shd w:val="clear" w:color="auto" w:fill="auto"/>
            <w:noWrap/>
            <w:vAlign w:val="center"/>
          </w:tcPr>
          <w:p w14:paraId="74A776E4">
            <w:pPr>
              <w:pStyle w:val="58"/>
              <w:bidi w:val="0"/>
              <w:rPr>
                <w:rFonts w:hint="default"/>
                <w:b w:val="0"/>
                <w:bCs/>
              </w:rPr>
            </w:pPr>
            <w:r>
              <w:rPr>
                <w:rFonts w:hint="default"/>
                <w:b w:val="0"/>
                <w:bCs/>
                <w:lang w:val="en-US" w:eastAsia="zh-CN"/>
              </w:rPr>
              <w:t>/</w:t>
            </w:r>
          </w:p>
        </w:tc>
        <w:tc>
          <w:tcPr>
            <w:tcW w:w="684" w:type="dxa"/>
            <w:shd w:val="clear" w:color="auto" w:fill="auto"/>
            <w:noWrap/>
            <w:vAlign w:val="center"/>
          </w:tcPr>
          <w:p w14:paraId="40E3DF4E">
            <w:pPr>
              <w:pStyle w:val="58"/>
              <w:bidi w:val="0"/>
              <w:rPr>
                <w:rFonts w:hint="default"/>
                <w:b w:val="0"/>
                <w:bCs/>
              </w:rPr>
            </w:pPr>
            <w:r>
              <w:rPr>
                <w:rFonts w:hint="default"/>
                <w:b w:val="0"/>
                <w:bCs/>
                <w:lang w:val="en-US" w:eastAsia="zh-CN"/>
              </w:rPr>
              <w:t>/</w:t>
            </w:r>
          </w:p>
        </w:tc>
        <w:tc>
          <w:tcPr>
            <w:tcW w:w="650" w:type="dxa"/>
            <w:shd w:val="clear" w:color="auto" w:fill="auto"/>
            <w:noWrap/>
            <w:vAlign w:val="center"/>
          </w:tcPr>
          <w:p w14:paraId="6F76E380">
            <w:pPr>
              <w:pStyle w:val="58"/>
              <w:bidi w:val="0"/>
              <w:rPr>
                <w:rFonts w:hint="default"/>
                <w:b w:val="0"/>
                <w:bCs/>
              </w:rPr>
            </w:pPr>
            <w:r>
              <w:rPr>
                <w:rFonts w:hint="default"/>
                <w:b w:val="0"/>
                <w:bCs/>
                <w:lang w:val="en-US" w:eastAsia="zh-CN"/>
              </w:rPr>
              <w:t>0</w:t>
            </w:r>
          </w:p>
        </w:tc>
        <w:tc>
          <w:tcPr>
            <w:tcW w:w="1716" w:type="dxa"/>
            <w:vMerge w:val="continue"/>
            <w:shd w:val="clear" w:color="auto" w:fill="auto"/>
            <w:noWrap/>
            <w:vAlign w:val="center"/>
          </w:tcPr>
          <w:p w14:paraId="4AC1B120">
            <w:pPr>
              <w:pStyle w:val="58"/>
              <w:bidi w:val="0"/>
              <w:rPr>
                <w:rFonts w:hint="eastAsia"/>
                <w:b w:val="0"/>
                <w:bCs/>
              </w:rPr>
            </w:pPr>
          </w:p>
        </w:tc>
        <w:tc>
          <w:tcPr>
            <w:tcW w:w="700" w:type="dxa"/>
            <w:shd w:val="clear" w:color="auto" w:fill="auto"/>
            <w:noWrap/>
            <w:vAlign w:val="center"/>
          </w:tcPr>
          <w:p w14:paraId="5FF832C7">
            <w:pPr>
              <w:pStyle w:val="58"/>
              <w:bidi w:val="0"/>
              <w:rPr>
                <w:rFonts w:hint="eastAsia"/>
                <w:b w:val="0"/>
                <w:bCs/>
              </w:rPr>
            </w:pPr>
            <w:r>
              <w:rPr>
                <w:rFonts w:hint="eastAsia"/>
                <w:b w:val="0"/>
                <w:bCs/>
                <w:lang w:val="en-US" w:eastAsia="zh-CN"/>
              </w:rPr>
              <w:t>是</w:t>
            </w:r>
          </w:p>
        </w:tc>
        <w:tc>
          <w:tcPr>
            <w:tcW w:w="884" w:type="dxa"/>
            <w:shd w:val="clear" w:color="auto" w:fill="auto"/>
            <w:noWrap/>
            <w:vAlign w:val="center"/>
          </w:tcPr>
          <w:p w14:paraId="2EC460D2">
            <w:pPr>
              <w:pStyle w:val="58"/>
              <w:bidi w:val="0"/>
              <w:rPr>
                <w:rFonts w:hint="default"/>
                <w:b w:val="0"/>
                <w:bCs/>
              </w:rPr>
            </w:pPr>
            <w:r>
              <w:rPr>
                <w:rFonts w:hint="default"/>
                <w:b w:val="0"/>
                <w:bCs/>
                <w:lang w:val="en-US" w:eastAsia="zh-CN"/>
              </w:rPr>
              <w:t>/</w:t>
            </w:r>
          </w:p>
        </w:tc>
        <w:tc>
          <w:tcPr>
            <w:tcW w:w="916" w:type="dxa"/>
            <w:shd w:val="clear" w:color="auto" w:fill="auto"/>
            <w:vAlign w:val="center"/>
          </w:tcPr>
          <w:p w14:paraId="31CD865B">
            <w:pPr>
              <w:pStyle w:val="58"/>
              <w:bidi w:val="0"/>
              <w:rPr>
                <w:rFonts w:hint="default"/>
                <w:b w:val="0"/>
                <w:bCs/>
              </w:rPr>
            </w:pPr>
            <w:r>
              <w:rPr>
                <w:rFonts w:hint="default"/>
                <w:b w:val="0"/>
                <w:bCs/>
                <w:lang w:val="en-US" w:eastAsia="zh-CN"/>
              </w:rPr>
              <w:t xml:space="preserve">0.0024 </w:t>
            </w:r>
          </w:p>
        </w:tc>
        <w:tc>
          <w:tcPr>
            <w:tcW w:w="1067" w:type="dxa"/>
            <w:shd w:val="clear" w:color="auto" w:fill="auto"/>
            <w:vAlign w:val="center"/>
          </w:tcPr>
          <w:p w14:paraId="5959A464">
            <w:pPr>
              <w:pStyle w:val="58"/>
              <w:bidi w:val="0"/>
              <w:rPr>
                <w:rFonts w:hint="default"/>
                <w:b w:val="0"/>
                <w:bCs/>
              </w:rPr>
            </w:pPr>
            <w:r>
              <w:rPr>
                <w:rFonts w:hint="default"/>
                <w:b w:val="0"/>
                <w:bCs/>
                <w:lang w:val="en-US" w:eastAsia="zh-CN"/>
              </w:rPr>
              <w:t xml:space="preserve">0.0003 </w:t>
            </w:r>
          </w:p>
        </w:tc>
        <w:tc>
          <w:tcPr>
            <w:tcW w:w="550" w:type="dxa"/>
            <w:shd w:val="clear" w:color="auto" w:fill="auto"/>
            <w:noWrap/>
            <w:vAlign w:val="center"/>
          </w:tcPr>
          <w:p w14:paraId="5958F395">
            <w:pPr>
              <w:pStyle w:val="58"/>
              <w:bidi w:val="0"/>
              <w:rPr>
                <w:rFonts w:hint="default"/>
                <w:b w:val="0"/>
                <w:bCs/>
              </w:rPr>
            </w:pPr>
            <w:r>
              <w:rPr>
                <w:rFonts w:hint="default"/>
                <w:b w:val="0"/>
                <w:bCs/>
                <w:lang w:val="en-US" w:eastAsia="zh-CN"/>
              </w:rPr>
              <w:t>/</w:t>
            </w:r>
          </w:p>
        </w:tc>
        <w:tc>
          <w:tcPr>
            <w:tcW w:w="617" w:type="dxa"/>
            <w:shd w:val="clear" w:color="auto" w:fill="auto"/>
            <w:noWrap/>
            <w:vAlign w:val="center"/>
          </w:tcPr>
          <w:p w14:paraId="20A1B2D5">
            <w:pPr>
              <w:pStyle w:val="58"/>
              <w:bidi w:val="0"/>
              <w:rPr>
                <w:rFonts w:hint="default"/>
                <w:b w:val="0"/>
                <w:bCs/>
              </w:rPr>
            </w:pPr>
            <w:r>
              <w:rPr>
                <w:rFonts w:hint="default"/>
                <w:b w:val="0"/>
                <w:bCs/>
                <w:lang w:val="en-US" w:eastAsia="zh-CN"/>
              </w:rPr>
              <w:t>/</w:t>
            </w:r>
          </w:p>
        </w:tc>
        <w:tc>
          <w:tcPr>
            <w:tcW w:w="500" w:type="dxa"/>
            <w:shd w:val="clear" w:color="auto" w:fill="auto"/>
            <w:noWrap/>
            <w:vAlign w:val="center"/>
          </w:tcPr>
          <w:p w14:paraId="7E6EC347">
            <w:pPr>
              <w:pStyle w:val="58"/>
              <w:bidi w:val="0"/>
              <w:rPr>
                <w:rFonts w:hint="default"/>
                <w:b w:val="0"/>
                <w:bCs/>
              </w:rPr>
            </w:pPr>
            <w:r>
              <w:rPr>
                <w:rFonts w:hint="default"/>
                <w:b w:val="0"/>
                <w:bCs/>
                <w:lang w:val="en-US" w:eastAsia="zh-CN"/>
              </w:rPr>
              <w:t>/</w:t>
            </w:r>
          </w:p>
        </w:tc>
        <w:tc>
          <w:tcPr>
            <w:tcW w:w="459" w:type="dxa"/>
            <w:shd w:val="clear" w:color="auto" w:fill="auto"/>
            <w:noWrap/>
            <w:vAlign w:val="center"/>
          </w:tcPr>
          <w:p w14:paraId="25894515">
            <w:pPr>
              <w:pStyle w:val="58"/>
              <w:bidi w:val="0"/>
              <w:rPr>
                <w:rFonts w:hint="default"/>
                <w:b w:val="0"/>
                <w:bCs/>
              </w:rPr>
            </w:pPr>
            <w:r>
              <w:rPr>
                <w:rFonts w:hint="default"/>
                <w:b w:val="0"/>
                <w:bCs/>
                <w:lang w:val="en-US" w:eastAsia="zh-CN"/>
              </w:rPr>
              <w:t>/</w:t>
            </w:r>
          </w:p>
        </w:tc>
      </w:tr>
    </w:tbl>
    <w:p w14:paraId="5201BD7F">
      <w:pPr>
        <w:wordWrap w:val="0"/>
        <w:adjustRightInd w:val="0"/>
        <w:snapToGrid w:val="0"/>
        <w:spacing w:line="360" w:lineRule="auto"/>
        <w:rPr>
          <w:rFonts w:cs="宋体"/>
          <w:b/>
          <w:color w:val="auto"/>
          <w:kern w:val="0"/>
          <w:sz w:val="28"/>
          <w:szCs w:val="28"/>
        </w:rPr>
        <w:sectPr>
          <w:pgSz w:w="16840" w:h="11907" w:orient="landscape"/>
          <w:pgMar w:top="720" w:right="720" w:bottom="720" w:left="720" w:header="851" w:footer="851" w:gutter="0"/>
          <w:cols w:space="720" w:num="1"/>
          <w:docGrid w:linePitch="312" w:charSpace="0"/>
        </w:sectPr>
      </w:pPr>
    </w:p>
    <w:tbl>
      <w:tblPr>
        <w:tblStyle w:val="34"/>
        <w:tblW w:w="537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5"/>
        <w:gridCol w:w="9739"/>
      </w:tblGrid>
      <w:tr w14:paraId="651C5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57" w:hRule="atLeast"/>
          <w:jc w:val="center"/>
        </w:trPr>
        <w:tc>
          <w:tcPr>
            <w:tcW w:w="878" w:type="dxa"/>
            <w:tcMar>
              <w:left w:w="28" w:type="dxa"/>
              <w:right w:w="28" w:type="dxa"/>
            </w:tcMar>
            <w:vAlign w:val="center"/>
          </w:tcPr>
          <w:p w14:paraId="4852C38C">
            <w:pPr>
              <w:wordWrap w:val="0"/>
              <w:adjustRightInd w:val="0"/>
              <w:snapToGrid w:val="0"/>
              <w:spacing w:line="360" w:lineRule="auto"/>
              <w:jc w:val="center"/>
              <w:rPr>
                <w:rFonts w:cs="宋体"/>
                <w:b/>
                <w:bCs/>
                <w:color w:val="auto"/>
                <w:sz w:val="24"/>
              </w:rPr>
            </w:pPr>
            <w:r>
              <w:rPr>
                <w:rFonts w:hint="eastAsia" w:cs="宋体"/>
                <w:b/>
                <w:bCs/>
                <w:color w:val="auto"/>
                <w:sz w:val="24"/>
              </w:rPr>
              <w:t>运营</w:t>
            </w:r>
          </w:p>
          <w:p w14:paraId="2A24B7B0">
            <w:pPr>
              <w:wordWrap w:val="0"/>
              <w:adjustRightInd w:val="0"/>
              <w:snapToGrid w:val="0"/>
              <w:spacing w:line="360" w:lineRule="auto"/>
              <w:jc w:val="center"/>
              <w:rPr>
                <w:rFonts w:cs="宋体"/>
                <w:b/>
                <w:bCs/>
                <w:color w:val="auto"/>
                <w:sz w:val="24"/>
              </w:rPr>
            </w:pPr>
            <w:r>
              <w:rPr>
                <w:rFonts w:hint="eastAsia" w:cs="宋体"/>
                <w:b/>
                <w:bCs/>
                <w:color w:val="auto"/>
                <w:sz w:val="24"/>
              </w:rPr>
              <w:t>期环</w:t>
            </w:r>
          </w:p>
          <w:p w14:paraId="5DA7AF01">
            <w:pPr>
              <w:wordWrap w:val="0"/>
              <w:adjustRightInd w:val="0"/>
              <w:snapToGrid w:val="0"/>
              <w:spacing w:line="360" w:lineRule="auto"/>
              <w:jc w:val="center"/>
              <w:rPr>
                <w:rFonts w:cs="宋体"/>
                <w:b/>
                <w:bCs/>
                <w:color w:val="auto"/>
                <w:sz w:val="24"/>
              </w:rPr>
            </w:pPr>
            <w:r>
              <w:rPr>
                <w:rFonts w:hint="eastAsia" w:cs="宋体"/>
                <w:b/>
                <w:bCs/>
                <w:color w:val="auto"/>
                <w:sz w:val="24"/>
              </w:rPr>
              <w:t>境影</w:t>
            </w:r>
          </w:p>
          <w:p w14:paraId="04F1B1ED">
            <w:pPr>
              <w:wordWrap w:val="0"/>
              <w:adjustRightInd w:val="0"/>
              <w:snapToGrid w:val="0"/>
              <w:spacing w:line="360" w:lineRule="auto"/>
              <w:jc w:val="center"/>
              <w:rPr>
                <w:rFonts w:cs="宋体"/>
                <w:b/>
                <w:bCs/>
                <w:color w:val="auto"/>
                <w:sz w:val="24"/>
              </w:rPr>
            </w:pPr>
            <w:r>
              <w:rPr>
                <w:rFonts w:hint="eastAsia" w:cs="宋体"/>
                <w:b/>
                <w:bCs/>
                <w:color w:val="auto"/>
                <w:sz w:val="24"/>
              </w:rPr>
              <w:t>响和</w:t>
            </w:r>
          </w:p>
          <w:p w14:paraId="47438E8A">
            <w:pPr>
              <w:wordWrap w:val="0"/>
              <w:adjustRightInd w:val="0"/>
              <w:snapToGrid w:val="0"/>
              <w:spacing w:line="360" w:lineRule="auto"/>
              <w:jc w:val="center"/>
              <w:rPr>
                <w:rFonts w:cs="宋体"/>
                <w:b/>
                <w:bCs/>
                <w:color w:val="auto"/>
                <w:sz w:val="24"/>
              </w:rPr>
            </w:pPr>
            <w:r>
              <w:rPr>
                <w:rFonts w:hint="eastAsia" w:cs="宋体"/>
                <w:b/>
                <w:bCs/>
                <w:color w:val="auto"/>
                <w:sz w:val="24"/>
              </w:rPr>
              <w:t>保护</w:t>
            </w:r>
          </w:p>
          <w:p w14:paraId="05C01BE1">
            <w:pPr>
              <w:wordWrap w:val="0"/>
              <w:adjustRightInd w:val="0"/>
              <w:snapToGrid w:val="0"/>
              <w:spacing w:line="360" w:lineRule="auto"/>
              <w:jc w:val="center"/>
              <w:rPr>
                <w:rFonts w:cs="宋体"/>
                <w:b/>
                <w:bCs/>
                <w:color w:val="auto"/>
                <w:sz w:val="24"/>
              </w:rPr>
            </w:pPr>
            <w:r>
              <w:rPr>
                <w:rFonts w:hint="eastAsia" w:cs="宋体"/>
                <w:b/>
                <w:bCs/>
                <w:color w:val="auto"/>
                <w:sz w:val="24"/>
              </w:rPr>
              <w:t>措施</w:t>
            </w:r>
          </w:p>
        </w:tc>
        <w:tc>
          <w:tcPr>
            <w:tcW w:w="9661" w:type="dxa"/>
            <w:vAlign w:val="center"/>
          </w:tcPr>
          <w:p w14:paraId="35FA2EC0">
            <w:pPr>
              <w:pStyle w:val="112"/>
              <w:bidi w:val="0"/>
              <w:rPr>
                <w:rFonts w:hint="default"/>
                <w:b/>
                <w:bCs/>
              </w:rPr>
            </w:pPr>
            <w:r>
              <w:rPr>
                <w:rFonts w:hint="eastAsia"/>
                <w:b/>
                <w:bCs/>
                <w:lang w:val="en-US" w:eastAsia="zh-CN"/>
              </w:rPr>
              <w:t>2.</w:t>
            </w:r>
            <w:r>
              <w:rPr>
                <w:b/>
                <w:bCs/>
              </w:rPr>
              <w:t>污染源强度核算过程</w:t>
            </w:r>
          </w:p>
          <w:p w14:paraId="0B3B8327">
            <w:pPr>
              <w:spacing w:line="360" w:lineRule="auto"/>
              <w:ind w:firstLine="482" w:firstLineChars="200"/>
              <w:jc w:val="both"/>
              <w:rPr>
                <w:rFonts w:hint="eastAsia"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1）</w:t>
            </w:r>
            <w:r>
              <w:rPr>
                <w:rFonts w:hint="eastAsia" w:ascii="Times New Roman" w:hAnsi="Times New Roman" w:cs="Times New Roman"/>
                <w:b/>
                <w:bCs/>
                <w:color w:val="auto"/>
                <w:sz w:val="24"/>
                <w:szCs w:val="24"/>
                <w:shd w:val="clear" w:color="auto" w:fill="FFFFFF"/>
                <w:lang w:val="en-US" w:eastAsia="zh-CN"/>
              </w:rPr>
              <w:t>醇提废气</w:t>
            </w:r>
            <w:r>
              <w:rPr>
                <w:rFonts w:hint="eastAsia" w:ascii="Times New Roman" w:hAnsi="Times New Roman" w:cs="Times New Roman" w:eastAsiaTheme="minorEastAsia"/>
                <w:b/>
                <w:bCs/>
                <w:color w:val="auto"/>
                <w:sz w:val="24"/>
                <w:szCs w:val="32"/>
                <w:lang w:val="en-US" w:eastAsia="zh-CN"/>
              </w:rPr>
              <w:t>（提取车间）</w:t>
            </w:r>
          </w:p>
          <w:p w14:paraId="050159F1">
            <w:pPr>
              <w:spacing w:line="360" w:lineRule="auto"/>
              <w:ind w:firstLine="480" w:firstLineChars="200"/>
              <w:jc w:val="both"/>
              <w:rPr>
                <w:rFonts w:hint="eastAsia" w:ascii="Times New Roman" w:hAnsi="Times New Roman" w:cs="Times New Roman"/>
                <w:color w:val="auto"/>
                <w:sz w:val="24"/>
                <w:szCs w:val="24"/>
                <w:shd w:val="clear" w:color="auto" w:fill="FFFFFF"/>
                <w:lang w:val="en-US" w:eastAsia="zh-CN"/>
              </w:rPr>
            </w:pPr>
            <w:r>
              <w:rPr>
                <w:rFonts w:hint="default" w:ascii="Times New Roman" w:hAnsi="Times New Roman" w:cs="Times New Roman" w:eastAsiaTheme="minorEastAsia"/>
                <w:color w:val="auto"/>
                <w:sz w:val="24"/>
                <w:szCs w:val="32"/>
                <w:lang w:val="en-US" w:eastAsia="zh-CN"/>
              </w:rPr>
              <w:t>本项目醇提</w:t>
            </w:r>
            <w:r>
              <w:rPr>
                <w:rFonts w:hint="eastAsia" w:ascii="Times New Roman" w:hAnsi="Times New Roman" w:cs="Times New Roman" w:eastAsiaTheme="minorEastAsia"/>
                <w:color w:val="auto"/>
                <w:sz w:val="24"/>
                <w:szCs w:val="32"/>
                <w:lang w:val="en-US" w:eastAsia="zh-CN"/>
              </w:rPr>
              <w:t>过程中甲醇、乙醇损耗主要为醇提、浓缩、二次浓缩过程中产生的</w:t>
            </w:r>
            <w:r>
              <w:rPr>
                <w:rFonts w:hint="eastAsia" w:ascii="Times New Roman" w:hAnsi="Times New Roman" w:cs="Times New Roman"/>
                <w:color w:val="auto"/>
                <w:sz w:val="24"/>
                <w:szCs w:val="24"/>
                <w:shd w:val="clear" w:color="auto" w:fill="FFFFFF"/>
                <w:lang w:val="en-US" w:eastAsia="zh-CN"/>
              </w:rPr>
              <w:t>有机废气（甲醇、乙醇）及药渣</w:t>
            </w:r>
            <w:r>
              <w:rPr>
                <w:rFonts w:hint="eastAsia" w:ascii="Times New Roman" w:hAnsi="Times New Roman" w:cs="Times New Roman" w:eastAsiaTheme="minorEastAsia"/>
                <w:color w:val="auto"/>
                <w:sz w:val="24"/>
                <w:szCs w:val="32"/>
                <w:lang w:val="en-US" w:eastAsia="zh-CN"/>
              </w:rPr>
              <w:t>蒸渣、出渣过程中产生的</w:t>
            </w:r>
            <w:r>
              <w:rPr>
                <w:rFonts w:hint="eastAsia" w:ascii="Times New Roman" w:hAnsi="Times New Roman" w:cs="Times New Roman"/>
                <w:color w:val="auto"/>
                <w:sz w:val="24"/>
                <w:szCs w:val="24"/>
                <w:shd w:val="clear" w:color="auto" w:fill="FFFFFF"/>
                <w:lang w:val="en-US" w:eastAsia="zh-CN"/>
              </w:rPr>
              <w:t>蒸渣、出渣废气、</w:t>
            </w:r>
            <w:r>
              <w:rPr>
                <w:rFonts w:hint="eastAsia" w:ascii="Times New Roman" w:hAnsi="Times New Roman" w:cs="Times New Roman" w:eastAsiaTheme="minorEastAsia"/>
                <w:color w:val="auto"/>
                <w:sz w:val="24"/>
                <w:szCs w:val="32"/>
                <w:lang w:val="en-US" w:eastAsia="zh-CN"/>
              </w:rPr>
              <w:t>三级冷凝（</w:t>
            </w:r>
            <w:r>
              <w:rPr>
                <w:rFonts w:hint="eastAsia" w:ascii="Times New Roman" w:hAnsi="Times New Roman" w:cs="Times New Roman"/>
                <w:color w:val="auto"/>
                <w:sz w:val="24"/>
                <w:szCs w:val="24"/>
                <w:shd w:val="clear" w:color="auto" w:fill="FFFFFF"/>
                <w:lang w:val="en-US" w:eastAsia="zh-CN"/>
              </w:rPr>
              <w:t>醇回收</w:t>
            </w:r>
            <w:r>
              <w:rPr>
                <w:rFonts w:hint="eastAsia" w:ascii="Times New Roman" w:hAnsi="Times New Roman" w:cs="Times New Roman" w:eastAsiaTheme="minorEastAsia"/>
                <w:color w:val="auto"/>
                <w:sz w:val="24"/>
                <w:szCs w:val="32"/>
                <w:lang w:val="en-US" w:eastAsia="zh-CN"/>
              </w:rPr>
              <w:t>）</w:t>
            </w:r>
            <w:r>
              <w:rPr>
                <w:rFonts w:hint="eastAsia" w:ascii="Times New Roman" w:hAnsi="Times New Roman" w:cs="Times New Roman"/>
                <w:color w:val="auto"/>
                <w:sz w:val="24"/>
                <w:szCs w:val="24"/>
                <w:shd w:val="clear" w:color="auto" w:fill="FFFFFF"/>
                <w:lang w:val="en-US" w:eastAsia="zh-CN"/>
              </w:rPr>
              <w:t>过程中产生的不凝气。</w:t>
            </w:r>
          </w:p>
          <w:p w14:paraId="738B42DA">
            <w:pPr>
              <w:spacing w:line="360" w:lineRule="auto"/>
              <w:ind w:firstLine="480" w:firstLineChars="200"/>
              <w:jc w:val="both"/>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eastAsiaTheme="minorEastAsia"/>
                <w:color w:val="auto"/>
                <w:sz w:val="24"/>
                <w:szCs w:val="32"/>
                <w:lang w:eastAsia="zh-CN"/>
              </w:rPr>
              <w:t>本项目醇提工艺</w:t>
            </w:r>
            <w:r>
              <w:rPr>
                <w:rFonts w:hint="eastAsia" w:ascii="Times New Roman" w:hAnsi="Times New Roman" w:cs="Times New Roman"/>
                <w:color w:val="auto"/>
                <w:sz w:val="24"/>
                <w:szCs w:val="24"/>
                <w:shd w:val="clear" w:color="auto" w:fill="FFFFFF"/>
                <w:lang w:val="en-US" w:eastAsia="zh-CN"/>
              </w:rPr>
              <w:t>中采用</w:t>
            </w:r>
            <w:r>
              <w:rPr>
                <w:rFonts w:hint="default" w:ascii="Times New Roman" w:hAnsi="Times New Roman" w:cs="Times New Roman"/>
                <w:color w:val="auto"/>
                <w:sz w:val="24"/>
                <w:szCs w:val="24"/>
                <w:shd w:val="clear" w:color="auto" w:fill="FFFFFF"/>
                <w:lang w:val="en-US" w:eastAsia="zh-CN"/>
              </w:rPr>
              <w:t>5倍、</w:t>
            </w:r>
            <w:r>
              <w:rPr>
                <w:rFonts w:hint="eastAsia" w:cs="Times New Roman"/>
                <w:color w:val="auto"/>
                <w:sz w:val="24"/>
                <w:szCs w:val="24"/>
                <w:shd w:val="clear" w:color="auto" w:fill="FFFFFF"/>
                <w:lang w:val="en-US" w:eastAsia="zh-CN"/>
              </w:rPr>
              <w:t>3倍于原料量的</w:t>
            </w:r>
            <w:r>
              <w:rPr>
                <w:rFonts w:hint="eastAsia" w:ascii="Times New Roman" w:hAnsi="Times New Roman" w:cs="Times New Roman"/>
                <w:color w:val="auto"/>
                <w:sz w:val="24"/>
                <w:szCs w:val="24"/>
                <w:shd w:val="clear" w:color="auto" w:fill="FFFFFF"/>
                <w:lang w:val="en-US" w:eastAsia="zh-CN"/>
              </w:rPr>
              <w:t>醇类溶剂（</w:t>
            </w:r>
            <w:r>
              <w:rPr>
                <w:rFonts w:hint="default" w:ascii="Times New Roman" w:hAnsi="Times New Roman" w:cs="Times New Roman"/>
                <w:color w:val="auto"/>
                <w:sz w:val="24"/>
                <w:szCs w:val="24"/>
                <w:shd w:val="clear" w:color="auto" w:fill="FFFFFF"/>
                <w:lang w:val="en-US" w:eastAsia="zh-CN"/>
              </w:rPr>
              <w:t>甲醇或乙醇</w:t>
            </w:r>
            <w:r>
              <w:rPr>
                <w:rFonts w:hint="eastAsia" w:ascii="Times New Roman" w:hAnsi="Times New Roman" w:cs="Times New Roman"/>
                <w:color w:val="auto"/>
                <w:sz w:val="24"/>
                <w:szCs w:val="24"/>
                <w:shd w:val="clear" w:color="auto" w:fill="FFFFFF"/>
                <w:lang w:val="en-US" w:eastAsia="zh-CN"/>
              </w:rPr>
              <w:t>）和纯水</w:t>
            </w:r>
            <w:r>
              <w:rPr>
                <w:rFonts w:hint="default" w:ascii="Times New Roman" w:hAnsi="Times New Roman" w:cs="Times New Roman"/>
                <w:color w:val="auto"/>
                <w:sz w:val="24"/>
                <w:szCs w:val="24"/>
                <w:shd w:val="clear" w:color="auto" w:fill="FFFFFF"/>
                <w:lang w:val="en-US" w:eastAsia="zh-CN"/>
              </w:rPr>
              <w:t>提取</w:t>
            </w:r>
            <w:r>
              <w:rPr>
                <w:rFonts w:hint="eastAsia" w:ascii="Times New Roman" w:hAnsi="Times New Roman" w:cs="Times New Roman"/>
                <w:color w:val="auto"/>
                <w:sz w:val="24"/>
                <w:szCs w:val="24"/>
                <w:shd w:val="clear" w:color="auto" w:fill="FFFFFF"/>
                <w:lang w:val="en-US" w:eastAsia="zh-CN"/>
              </w:rPr>
              <w:t>2</w:t>
            </w:r>
            <w:r>
              <w:rPr>
                <w:rFonts w:hint="default" w:ascii="Times New Roman" w:hAnsi="Times New Roman" w:cs="Times New Roman"/>
                <w:color w:val="auto"/>
                <w:sz w:val="24"/>
                <w:szCs w:val="24"/>
                <w:shd w:val="clear" w:color="auto" w:fill="FFFFFF"/>
                <w:lang w:val="en-US" w:eastAsia="zh-CN"/>
              </w:rPr>
              <w:t>次，醇类</w:t>
            </w:r>
            <w:r>
              <w:rPr>
                <w:rFonts w:hint="eastAsia" w:ascii="Times New Roman" w:hAnsi="Times New Roman" w:cs="Times New Roman"/>
                <w:color w:val="auto"/>
                <w:sz w:val="24"/>
                <w:szCs w:val="24"/>
                <w:shd w:val="clear" w:color="auto" w:fill="FFFFFF"/>
                <w:lang w:val="en-US" w:eastAsia="zh-CN"/>
              </w:rPr>
              <w:t>溶剂</w:t>
            </w:r>
            <w:r>
              <w:rPr>
                <w:rFonts w:hint="default" w:ascii="Times New Roman" w:hAnsi="Times New Roman" w:cs="Times New Roman"/>
                <w:color w:val="auto"/>
                <w:sz w:val="24"/>
                <w:szCs w:val="24"/>
                <w:shd w:val="clear" w:color="auto" w:fill="FFFFFF"/>
                <w:lang w:val="en-US" w:eastAsia="zh-CN"/>
              </w:rPr>
              <w:t>（甲醇或乙醇）和纯水</w:t>
            </w:r>
            <w:r>
              <w:rPr>
                <w:rFonts w:hint="eastAsia" w:cs="Times New Roman"/>
                <w:color w:val="auto"/>
                <w:sz w:val="24"/>
                <w:szCs w:val="24"/>
                <w:shd w:val="clear" w:color="auto" w:fill="FFFFFF"/>
                <w:lang w:val="en-US" w:eastAsia="zh-CN"/>
              </w:rPr>
              <w:t>的</w:t>
            </w:r>
            <w:r>
              <w:rPr>
                <w:rFonts w:hint="default" w:ascii="Times New Roman" w:hAnsi="Times New Roman" w:cs="Times New Roman"/>
                <w:color w:val="auto"/>
                <w:sz w:val="24"/>
                <w:szCs w:val="24"/>
                <w:shd w:val="clear" w:color="auto" w:fill="FFFFFF"/>
                <w:lang w:val="en-US" w:eastAsia="zh-CN"/>
              </w:rPr>
              <w:t>比例为1:</w:t>
            </w:r>
            <w:r>
              <w:rPr>
                <w:rFonts w:hint="eastAsia" w:ascii="Times New Roman" w:hAnsi="Times New Roman" w:cs="Times New Roman"/>
                <w:color w:val="auto"/>
                <w:sz w:val="24"/>
                <w:szCs w:val="24"/>
                <w:shd w:val="clear" w:color="auto" w:fill="FFFFFF"/>
                <w:lang w:val="en-US" w:eastAsia="zh-CN"/>
              </w:rPr>
              <w:t>1。</w:t>
            </w:r>
            <w:r>
              <w:rPr>
                <w:rFonts w:hint="eastAsia" w:ascii="Times New Roman" w:hAnsi="Times New Roman" w:cs="Times New Roman" w:eastAsiaTheme="minorEastAsia"/>
                <w:color w:val="auto"/>
                <w:sz w:val="24"/>
                <w:szCs w:val="32"/>
                <w:lang w:val="en-US" w:eastAsia="zh-CN"/>
              </w:rPr>
              <w:t>每个批次</w:t>
            </w:r>
            <w:r>
              <w:rPr>
                <w:rFonts w:hint="eastAsia" w:ascii="Times New Roman" w:hAnsi="Times New Roman" w:cs="Times New Roman"/>
                <w:color w:val="auto"/>
                <w:sz w:val="24"/>
                <w:szCs w:val="24"/>
                <w:shd w:val="clear" w:color="auto" w:fill="FFFFFF"/>
                <w:lang w:val="en-US" w:eastAsia="zh-CN"/>
              </w:rPr>
              <w:t>醇类溶剂（</w:t>
            </w:r>
            <w:r>
              <w:rPr>
                <w:rFonts w:hint="default" w:ascii="Times New Roman" w:hAnsi="Times New Roman" w:cs="Times New Roman"/>
                <w:color w:val="auto"/>
                <w:sz w:val="24"/>
                <w:szCs w:val="24"/>
                <w:shd w:val="clear" w:color="auto" w:fill="FFFFFF"/>
                <w:lang w:val="en-US" w:eastAsia="zh-CN"/>
              </w:rPr>
              <w:t>甲醇或乙醇</w:t>
            </w:r>
            <w:r>
              <w:rPr>
                <w:rFonts w:hint="eastAsia" w:ascii="Times New Roman" w:hAnsi="Times New Roman" w:cs="Times New Roman"/>
                <w:color w:val="auto"/>
                <w:sz w:val="24"/>
                <w:szCs w:val="24"/>
                <w:shd w:val="clear" w:color="auto" w:fill="FFFFFF"/>
                <w:lang w:val="en-US" w:eastAsia="zh-CN"/>
              </w:rPr>
              <w:t>）和纯水</w:t>
            </w:r>
            <w:r>
              <w:rPr>
                <w:rFonts w:hint="eastAsia" w:ascii="Times New Roman" w:hAnsi="Times New Roman" w:cs="Times New Roman" w:eastAsiaTheme="minorEastAsia"/>
                <w:color w:val="auto"/>
                <w:sz w:val="24"/>
                <w:szCs w:val="32"/>
                <w:lang w:val="en-US" w:eastAsia="zh-CN"/>
              </w:rPr>
              <w:t>总</w:t>
            </w:r>
            <w:r>
              <w:rPr>
                <w:rFonts w:hint="default" w:ascii="Times New Roman" w:hAnsi="Times New Roman" w:cs="Times New Roman" w:eastAsiaTheme="minorEastAsia"/>
                <w:color w:val="auto"/>
                <w:sz w:val="24"/>
                <w:szCs w:val="32"/>
              </w:rPr>
              <w:t>用量为</w:t>
            </w:r>
            <w:r>
              <w:rPr>
                <w:rFonts w:hint="eastAsia" w:ascii="Times New Roman" w:hAnsi="Times New Roman" w:cs="Times New Roman"/>
                <w:color w:val="auto"/>
                <w:sz w:val="24"/>
                <w:szCs w:val="24"/>
                <w:shd w:val="clear" w:color="auto" w:fill="FFFFFF"/>
                <w:lang w:val="en-US" w:eastAsia="zh-CN"/>
              </w:rPr>
              <w:t>原料</w:t>
            </w:r>
            <w:r>
              <w:rPr>
                <w:rFonts w:hint="default" w:ascii="Times New Roman" w:hAnsi="Times New Roman" w:cs="Times New Roman"/>
                <w:color w:val="auto"/>
                <w:sz w:val="24"/>
                <w:szCs w:val="24"/>
                <w:shd w:val="clear" w:color="auto" w:fill="FFFFFF"/>
                <w:lang w:val="en-US" w:eastAsia="zh-CN"/>
              </w:rPr>
              <w:t>量</w:t>
            </w:r>
            <w:r>
              <w:rPr>
                <w:rFonts w:hint="default" w:ascii="Times New Roman" w:hAnsi="Times New Roman" w:cs="Times New Roman" w:eastAsiaTheme="minorEastAsia"/>
                <w:color w:val="auto"/>
                <w:sz w:val="24"/>
                <w:szCs w:val="32"/>
              </w:rPr>
              <w:t>的</w:t>
            </w:r>
            <w:r>
              <w:rPr>
                <w:rFonts w:hint="eastAsia" w:ascii="Times New Roman" w:hAnsi="Times New Roman" w:cs="Times New Roman" w:eastAsiaTheme="minorEastAsia"/>
                <w:color w:val="auto"/>
                <w:sz w:val="24"/>
                <w:szCs w:val="32"/>
                <w:lang w:val="en-US" w:eastAsia="zh-CN"/>
              </w:rPr>
              <w:t>8</w:t>
            </w:r>
            <w:r>
              <w:rPr>
                <w:rFonts w:hint="default" w:ascii="Times New Roman" w:hAnsi="Times New Roman" w:cs="Times New Roman" w:eastAsiaTheme="minorEastAsia"/>
                <w:color w:val="auto"/>
                <w:sz w:val="24"/>
                <w:szCs w:val="32"/>
              </w:rPr>
              <w:t>倍，每个批次</w:t>
            </w:r>
            <w:r>
              <w:rPr>
                <w:rFonts w:hint="eastAsia" w:ascii="Times New Roman" w:hAnsi="Times New Roman" w:cs="Times New Roman" w:eastAsiaTheme="minorEastAsia"/>
                <w:color w:val="auto"/>
                <w:sz w:val="24"/>
                <w:szCs w:val="32"/>
                <w:lang w:val="en-US" w:eastAsia="zh-CN"/>
              </w:rPr>
              <w:t>合计</w:t>
            </w:r>
            <w:r>
              <w:rPr>
                <w:rFonts w:hint="default" w:ascii="Times New Roman" w:hAnsi="Times New Roman" w:cs="Times New Roman" w:eastAsiaTheme="minorEastAsia"/>
                <w:color w:val="auto"/>
                <w:sz w:val="24"/>
                <w:szCs w:val="32"/>
              </w:rPr>
              <w:t>投料</w:t>
            </w:r>
            <w:r>
              <w:rPr>
                <w:rFonts w:hint="eastAsia" w:ascii="Times New Roman" w:hAnsi="Times New Roman" w:cs="Times New Roman" w:eastAsiaTheme="minorEastAsia"/>
                <w:color w:val="auto"/>
                <w:sz w:val="24"/>
                <w:szCs w:val="32"/>
                <w:lang w:val="en-US" w:eastAsia="zh-CN"/>
              </w:rPr>
              <w:t>6</w:t>
            </w:r>
            <w:r>
              <w:rPr>
                <w:rFonts w:hint="default" w:ascii="Times New Roman" w:hAnsi="Times New Roman" w:cs="Times New Roman" w:eastAsiaTheme="minorEastAsia"/>
                <w:color w:val="auto"/>
                <w:sz w:val="24"/>
                <w:szCs w:val="32"/>
              </w:rPr>
              <w:t>吨</w:t>
            </w:r>
            <w:r>
              <w:rPr>
                <w:rFonts w:hint="eastAsia" w:ascii="Times New Roman" w:hAnsi="Times New Roman" w:cs="Times New Roman" w:eastAsiaTheme="minorEastAsia"/>
                <w:color w:val="auto"/>
                <w:sz w:val="24"/>
                <w:szCs w:val="32"/>
                <w:lang w:eastAsia="zh-CN"/>
              </w:rPr>
              <w:t>，</w:t>
            </w:r>
            <w:r>
              <w:rPr>
                <w:rFonts w:hint="eastAsia" w:ascii="Times New Roman" w:hAnsi="Times New Roman" w:cs="Times New Roman" w:eastAsiaTheme="minorEastAsia"/>
                <w:color w:val="auto"/>
                <w:sz w:val="24"/>
                <w:szCs w:val="32"/>
                <w:lang w:val="en-US" w:eastAsia="zh-CN"/>
              </w:rPr>
              <w:t>则每批次使用</w:t>
            </w:r>
            <w:r>
              <w:rPr>
                <w:rFonts w:hint="eastAsia" w:ascii="Times New Roman" w:hAnsi="Times New Roman" w:cs="Times New Roman"/>
                <w:color w:val="auto"/>
                <w:sz w:val="24"/>
                <w:szCs w:val="24"/>
                <w:shd w:val="clear" w:color="auto" w:fill="FFFFFF"/>
                <w:lang w:val="en-US" w:eastAsia="zh-CN"/>
              </w:rPr>
              <w:t>醇类溶剂（</w:t>
            </w:r>
            <w:r>
              <w:rPr>
                <w:rFonts w:hint="default" w:ascii="Times New Roman" w:hAnsi="Times New Roman" w:cs="Times New Roman"/>
                <w:color w:val="auto"/>
                <w:sz w:val="24"/>
                <w:szCs w:val="24"/>
                <w:shd w:val="clear" w:color="auto" w:fill="FFFFFF"/>
                <w:lang w:val="en-US" w:eastAsia="zh-CN"/>
              </w:rPr>
              <w:t>甲醇或乙醇</w:t>
            </w:r>
            <w:r>
              <w:rPr>
                <w:rFonts w:hint="eastAsia" w:ascii="Times New Roman" w:hAnsi="Times New Roman" w:cs="Times New Roman"/>
                <w:color w:val="auto"/>
                <w:sz w:val="24"/>
                <w:szCs w:val="24"/>
                <w:shd w:val="clear" w:color="auto" w:fill="FFFFFF"/>
                <w:lang w:val="en-US" w:eastAsia="zh-CN"/>
              </w:rPr>
              <w:t>）</w:t>
            </w:r>
            <w:r>
              <w:rPr>
                <w:rFonts w:hint="eastAsia" w:cs="Times New Roman"/>
                <w:color w:val="auto"/>
                <w:sz w:val="24"/>
                <w:szCs w:val="24"/>
                <w:shd w:val="clear" w:color="auto" w:fill="FFFFFF"/>
                <w:lang w:val="en-US" w:eastAsia="zh-CN"/>
              </w:rPr>
              <w:t>24t。</w:t>
            </w:r>
          </w:p>
          <w:p w14:paraId="5BD3F3CA">
            <w:pPr>
              <w:spacing w:line="360" w:lineRule="auto"/>
              <w:ind w:firstLine="480" w:firstLineChars="200"/>
              <w:jc w:val="both"/>
              <w:rPr>
                <w:rFonts w:hint="default" w:ascii="Times New Roman" w:hAnsi="Times New Roman" w:cs="Times New Roman" w:eastAsiaTheme="minorEastAsia"/>
                <w:color w:val="auto"/>
                <w:sz w:val="24"/>
                <w:szCs w:val="32"/>
                <w:lang w:val="en-US" w:eastAsia="zh-CN"/>
              </w:rPr>
            </w:pPr>
            <w:r>
              <w:rPr>
                <w:rFonts w:hint="eastAsia" w:ascii="Times New Roman" w:hAnsi="Times New Roman" w:cs="Times New Roman" w:eastAsiaTheme="minorEastAsia"/>
                <w:color w:val="auto"/>
                <w:sz w:val="24"/>
                <w:szCs w:val="32"/>
                <w:lang w:val="en-US" w:eastAsia="zh-CN"/>
              </w:rPr>
              <w:t>醇类溶剂在醇提、蒸渣、浓缩、二次浓缩过程中受加热（间接）全部达到沸点形成溶剂的蒸汽（气相）</w:t>
            </w:r>
            <w:r>
              <w:rPr>
                <w:rFonts w:hint="eastAsia" w:cs="Times New Roman" w:eastAsiaTheme="minorEastAsia"/>
                <w:color w:val="auto"/>
                <w:sz w:val="24"/>
                <w:szCs w:val="32"/>
                <w:lang w:val="en-US" w:eastAsia="zh-CN"/>
              </w:rPr>
              <w:t>。</w:t>
            </w:r>
            <w:r>
              <w:rPr>
                <w:rFonts w:hint="eastAsia" w:ascii="Times New Roman" w:hAnsi="Times New Roman" w:cs="Times New Roman" w:eastAsiaTheme="minorEastAsia"/>
                <w:color w:val="auto"/>
                <w:sz w:val="24"/>
                <w:szCs w:val="32"/>
                <w:lang w:val="en-US" w:eastAsia="zh-CN"/>
              </w:rPr>
              <w:t>多功能提取罐、外循环浓缩机、MVR降膜蒸发器设备自带的三级冷却器冷凝回收，对甲醇、乙醇进行回收，根据企业提供厂家设计资料，三级冷凝器设计回收效率为99%，其余1%以</w:t>
            </w:r>
            <w:r>
              <w:rPr>
                <w:rFonts w:hint="eastAsia" w:ascii="Times New Roman" w:hAnsi="Times New Roman" w:cs="Times New Roman"/>
                <w:color w:val="auto"/>
                <w:sz w:val="24"/>
                <w:szCs w:val="24"/>
                <w:shd w:val="clear" w:color="auto" w:fill="FFFFFF"/>
                <w:lang w:val="en-US" w:eastAsia="zh-CN"/>
              </w:rPr>
              <w:t>不凝气</w:t>
            </w:r>
            <w:r>
              <w:rPr>
                <w:rFonts w:hint="eastAsia" w:cs="Times New Roman"/>
                <w:color w:val="auto"/>
                <w:sz w:val="24"/>
                <w:szCs w:val="24"/>
                <w:shd w:val="clear" w:color="auto" w:fill="FFFFFF"/>
                <w:lang w:val="en-US" w:eastAsia="zh-CN"/>
              </w:rPr>
              <w:t>形式</w:t>
            </w:r>
            <w:r>
              <w:rPr>
                <w:rFonts w:hint="default" w:ascii="Times New Roman" w:hAnsi="Times New Roman" w:cs="Times New Roman" w:eastAsiaTheme="minorEastAsia"/>
                <w:color w:val="auto"/>
                <w:sz w:val="24"/>
                <w:szCs w:val="32"/>
                <w:lang w:eastAsia="zh-CN"/>
              </w:rPr>
              <w:t>经</w:t>
            </w:r>
            <w:r>
              <w:rPr>
                <w:rFonts w:hint="eastAsia" w:ascii="Times New Roman" w:hAnsi="Times New Roman" w:cs="Times New Roman" w:eastAsiaTheme="minorEastAsia"/>
                <w:color w:val="auto"/>
                <w:sz w:val="24"/>
                <w:szCs w:val="32"/>
                <w:lang w:val="en-US" w:eastAsia="zh-CN"/>
              </w:rPr>
              <w:t>三级冷凝器</w:t>
            </w:r>
            <w:r>
              <w:rPr>
                <w:rFonts w:hint="eastAsia" w:ascii="Times New Roman" w:hAnsi="Times New Roman" w:cs="Times New Roman" w:eastAsiaTheme="minorEastAsia"/>
                <w:color w:val="auto"/>
                <w:sz w:val="24"/>
                <w:szCs w:val="32"/>
                <w:lang w:eastAsia="zh-CN"/>
              </w:rPr>
              <w:t>尾气处</w:t>
            </w:r>
            <w:r>
              <w:rPr>
                <w:rFonts w:hint="eastAsia" w:ascii="Times New Roman" w:hAnsi="Times New Roman" w:cs="Times New Roman" w:eastAsiaTheme="minorEastAsia"/>
                <w:color w:val="auto"/>
                <w:sz w:val="24"/>
                <w:szCs w:val="32"/>
                <w:lang w:val="en-US" w:eastAsia="zh-CN"/>
              </w:rPr>
              <w:t>排出</w:t>
            </w:r>
            <w:r>
              <w:rPr>
                <w:rFonts w:hint="eastAsia" w:cs="Times New Roman" w:eastAsiaTheme="minorEastAsia"/>
                <w:color w:val="auto"/>
                <w:sz w:val="24"/>
                <w:szCs w:val="32"/>
                <w:lang w:val="en-US" w:eastAsia="zh-CN"/>
              </w:rPr>
              <w:t>。</w:t>
            </w:r>
            <w:r>
              <w:rPr>
                <w:rFonts w:hint="eastAsia" w:ascii="Times New Roman" w:hAnsi="Times New Roman" w:cs="Times New Roman" w:eastAsiaTheme="minorEastAsia"/>
                <w:color w:val="auto"/>
                <w:sz w:val="24"/>
                <w:szCs w:val="32"/>
                <w:lang w:val="en-US" w:eastAsia="zh-CN"/>
              </w:rPr>
              <w:t>则一个批次甲醇或乙醇不凝气约为0.24t。根据企业提供资料，采用</w:t>
            </w:r>
            <w:r>
              <w:rPr>
                <w:rFonts w:hint="eastAsia" w:cs="Times New Roman" w:eastAsiaTheme="minorEastAsia"/>
                <w:color w:val="auto"/>
                <w:sz w:val="24"/>
                <w:szCs w:val="32"/>
                <w:lang w:val="en-US" w:eastAsia="zh-CN"/>
              </w:rPr>
              <w:t>甲醇</w:t>
            </w:r>
            <w:r>
              <w:rPr>
                <w:rFonts w:hint="default" w:ascii="Times New Roman" w:hAnsi="Times New Roman" w:cs="Times New Roman" w:eastAsiaTheme="minorEastAsia"/>
                <w:color w:val="auto"/>
                <w:sz w:val="24"/>
                <w:szCs w:val="32"/>
              </w:rPr>
              <w:t>提</w:t>
            </w:r>
            <w:r>
              <w:rPr>
                <w:rFonts w:hint="eastAsia" w:ascii="Times New Roman" w:hAnsi="Times New Roman" w:cs="Times New Roman" w:eastAsiaTheme="minorEastAsia"/>
                <w:color w:val="auto"/>
                <w:sz w:val="24"/>
                <w:szCs w:val="32"/>
                <w:lang w:val="en-US" w:eastAsia="zh-CN"/>
              </w:rPr>
              <w:t>的</w:t>
            </w:r>
            <w:r>
              <w:rPr>
                <w:rFonts w:hint="default" w:ascii="Times New Roman" w:hAnsi="Times New Roman" w:cs="Times New Roman" w:eastAsiaTheme="minorEastAsia"/>
                <w:color w:val="auto"/>
                <w:sz w:val="24"/>
                <w:szCs w:val="32"/>
              </w:rPr>
              <w:t>原料</w:t>
            </w:r>
            <w:r>
              <w:rPr>
                <w:rFonts w:hint="eastAsia" w:ascii="Times New Roman" w:hAnsi="Times New Roman" w:cs="Times New Roman" w:eastAsiaTheme="minorEastAsia"/>
                <w:color w:val="auto"/>
                <w:sz w:val="24"/>
                <w:szCs w:val="32"/>
                <w:lang w:val="en-US" w:eastAsia="zh-CN"/>
              </w:rPr>
              <w:t>约为2034</w:t>
            </w:r>
            <w:r>
              <w:rPr>
                <w:rFonts w:hint="default" w:ascii="Times New Roman" w:hAnsi="Times New Roman" w:cs="Times New Roman" w:eastAsiaTheme="minorEastAsia"/>
                <w:color w:val="auto"/>
                <w:sz w:val="24"/>
                <w:szCs w:val="32"/>
              </w:rPr>
              <w:t>t/a</w:t>
            </w:r>
            <w:r>
              <w:rPr>
                <w:rFonts w:hint="eastAsia" w:cs="Times New Roman" w:eastAsiaTheme="minorEastAsia"/>
                <w:color w:val="auto"/>
                <w:sz w:val="24"/>
                <w:szCs w:val="32"/>
                <w:lang w:eastAsia="zh-CN"/>
              </w:rPr>
              <w:t>，</w:t>
            </w:r>
            <w:r>
              <w:rPr>
                <w:rFonts w:hint="default" w:ascii="Times New Roman" w:hAnsi="Times New Roman" w:cs="Times New Roman" w:eastAsiaTheme="minorEastAsia"/>
                <w:color w:val="auto"/>
                <w:sz w:val="24"/>
                <w:szCs w:val="32"/>
              </w:rPr>
              <w:t>可</w:t>
            </w:r>
            <w:r>
              <w:rPr>
                <w:rFonts w:hint="eastAsia" w:ascii="Times New Roman" w:hAnsi="Times New Roman" w:cs="Times New Roman" w:eastAsiaTheme="minorEastAsia"/>
                <w:color w:val="auto"/>
                <w:sz w:val="24"/>
                <w:szCs w:val="32"/>
                <w:lang w:eastAsia="zh-CN"/>
              </w:rPr>
              <w:t>年</w:t>
            </w:r>
            <w:r>
              <w:rPr>
                <w:rFonts w:hint="default" w:ascii="Times New Roman" w:hAnsi="Times New Roman" w:cs="Times New Roman" w:eastAsiaTheme="minorEastAsia"/>
                <w:color w:val="auto"/>
                <w:sz w:val="24"/>
                <w:szCs w:val="32"/>
              </w:rPr>
              <w:t>生产</w:t>
            </w:r>
            <w:r>
              <w:rPr>
                <w:rFonts w:hint="eastAsia" w:ascii="Times New Roman" w:hAnsi="Times New Roman" w:cs="Times New Roman" w:eastAsiaTheme="minorEastAsia"/>
                <w:color w:val="auto"/>
                <w:sz w:val="24"/>
                <w:szCs w:val="32"/>
                <w:lang w:val="en-US" w:eastAsia="zh-CN"/>
              </w:rPr>
              <w:t>339</w:t>
            </w:r>
            <w:r>
              <w:rPr>
                <w:rFonts w:hint="default" w:ascii="Times New Roman" w:hAnsi="Times New Roman" w:cs="Times New Roman" w:eastAsiaTheme="minorEastAsia"/>
                <w:color w:val="auto"/>
                <w:sz w:val="24"/>
                <w:szCs w:val="32"/>
              </w:rPr>
              <w:t>批次</w:t>
            </w:r>
            <w:r>
              <w:rPr>
                <w:rFonts w:hint="eastAsia" w:cs="Times New Roman" w:eastAsiaTheme="minorEastAsia"/>
                <w:color w:val="auto"/>
                <w:sz w:val="24"/>
                <w:szCs w:val="32"/>
                <w:lang w:val="en-US" w:eastAsia="zh-CN"/>
              </w:rPr>
              <w:t>/a；</w:t>
            </w:r>
            <w:r>
              <w:rPr>
                <w:rFonts w:hint="eastAsia" w:ascii="Times New Roman" w:hAnsi="Times New Roman" w:cs="Times New Roman" w:eastAsiaTheme="minorEastAsia"/>
                <w:color w:val="auto"/>
                <w:sz w:val="24"/>
                <w:szCs w:val="32"/>
                <w:lang w:val="en-US" w:eastAsia="zh-CN"/>
              </w:rPr>
              <w:t>采用</w:t>
            </w:r>
            <w:r>
              <w:rPr>
                <w:rFonts w:hint="eastAsia" w:cs="Times New Roman" w:eastAsiaTheme="minorEastAsia"/>
                <w:color w:val="auto"/>
                <w:sz w:val="24"/>
                <w:szCs w:val="32"/>
                <w:lang w:val="en-US" w:eastAsia="zh-CN"/>
              </w:rPr>
              <w:t>乙醇</w:t>
            </w:r>
            <w:r>
              <w:rPr>
                <w:rFonts w:hint="default" w:ascii="Times New Roman" w:hAnsi="Times New Roman" w:cs="Times New Roman" w:eastAsiaTheme="minorEastAsia"/>
                <w:color w:val="auto"/>
                <w:sz w:val="24"/>
                <w:szCs w:val="32"/>
              </w:rPr>
              <w:t>提</w:t>
            </w:r>
            <w:r>
              <w:rPr>
                <w:rFonts w:hint="eastAsia" w:ascii="Times New Roman" w:hAnsi="Times New Roman" w:cs="Times New Roman" w:eastAsiaTheme="minorEastAsia"/>
                <w:color w:val="auto"/>
                <w:sz w:val="24"/>
                <w:szCs w:val="32"/>
                <w:lang w:val="en-US" w:eastAsia="zh-CN"/>
              </w:rPr>
              <w:t>的</w:t>
            </w:r>
            <w:r>
              <w:rPr>
                <w:rFonts w:hint="default" w:ascii="Times New Roman" w:hAnsi="Times New Roman" w:cs="Times New Roman" w:eastAsiaTheme="minorEastAsia"/>
                <w:color w:val="auto"/>
                <w:sz w:val="24"/>
                <w:szCs w:val="32"/>
              </w:rPr>
              <w:t>原料</w:t>
            </w:r>
            <w:r>
              <w:rPr>
                <w:rFonts w:hint="eastAsia" w:ascii="Times New Roman" w:hAnsi="Times New Roman" w:cs="Times New Roman" w:eastAsiaTheme="minorEastAsia"/>
                <w:color w:val="auto"/>
                <w:sz w:val="24"/>
                <w:szCs w:val="32"/>
                <w:lang w:val="en-US" w:eastAsia="zh-CN"/>
              </w:rPr>
              <w:t>约为1356</w:t>
            </w:r>
            <w:r>
              <w:rPr>
                <w:rFonts w:hint="default" w:ascii="Times New Roman" w:hAnsi="Times New Roman" w:cs="Times New Roman" w:eastAsiaTheme="minorEastAsia"/>
                <w:color w:val="auto"/>
                <w:sz w:val="24"/>
                <w:szCs w:val="32"/>
              </w:rPr>
              <w:t>t/a</w:t>
            </w:r>
            <w:r>
              <w:rPr>
                <w:rFonts w:hint="eastAsia" w:cs="Times New Roman" w:eastAsiaTheme="minorEastAsia"/>
                <w:color w:val="auto"/>
                <w:sz w:val="24"/>
                <w:szCs w:val="32"/>
                <w:lang w:eastAsia="zh-CN"/>
              </w:rPr>
              <w:t>，</w:t>
            </w:r>
            <w:r>
              <w:rPr>
                <w:rFonts w:hint="default" w:ascii="Times New Roman" w:hAnsi="Times New Roman" w:cs="Times New Roman" w:eastAsiaTheme="minorEastAsia"/>
                <w:color w:val="auto"/>
                <w:sz w:val="24"/>
                <w:szCs w:val="32"/>
              </w:rPr>
              <w:t>可</w:t>
            </w:r>
            <w:r>
              <w:rPr>
                <w:rFonts w:hint="eastAsia" w:ascii="Times New Roman" w:hAnsi="Times New Roman" w:cs="Times New Roman" w:eastAsiaTheme="minorEastAsia"/>
                <w:color w:val="auto"/>
                <w:sz w:val="24"/>
                <w:szCs w:val="32"/>
                <w:lang w:eastAsia="zh-CN"/>
              </w:rPr>
              <w:t>年</w:t>
            </w:r>
            <w:r>
              <w:rPr>
                <w:rFonts w:hint="default" w:ascii="Times New Roman" w:hAnsi="Times New Roman" w:cs="Times New Roman" w:eastAsiaTheme="minorEastAsia"/>
                <w:color w:val="auto"/>
                <w:sz w:val="24"/>
                <w:szCs w:val="32"/>
              </w:rPr>
              <w:t>生产</w:t>
            </w:r>
            <w:r>
              <w:rPr>
                <w:rFonts w:hint="eastAsia" w:ascii="Times New Roman" w:hAnsi="Times New Roman" w:cs="Times New Roman" w:eastAsiaTheme="minorEastAsia"/>
                <w:color w:val="auto"/>
                <w:sz w:val="24"/>
                <w:szCs w:val="32"/>
                <w:lang w:val="en-US" w:eastAsia="zh-CN"/>
              </w:rPr>
              <w:t>226</w:t>
            </w:r>
            <w:r>
              <w:rPr>
                <w:rFonts w:hint="default" w:ascii="Times New Roman" w:hAnsi="Times New Roman" w:cs="Times New Roman" w:eastAsiaTheme="minorEastAsia"/>
                <w:color w:val="auto"/>
                <w:sz w:val="24"/>
                <w:szCs w:val="32"/>
              </w:rPr>
              <w:t>批次</w:t>
            </w:r>
            <w:r>
              <w:rPr>
                <w:rFonts w:hint="eastAsia" w:cs="Times New Roman" w:eastAsiaTheme="minorEastAsia"/>
                <w:color w:val="auto"/>
                <w:sz w:val="24"/>
                <w:szCs w:val="32"/>
                <w:lang w:val="en-US" w:eastAsia="zh-CN"/>
              </w:rPr>
              <w:t>/a。则年甲醇损耗为81.36t/a，乙醇损耗为54.24t/a</w:t>
            </w:r>
            <w:r>
              <w:rPr>
                <w:rFonts w:hint="eastAsia" w:ascii="Times New Roman" w:hAnsi="Times New Roman" w:cs="Times New Roman" w:eastAsiaTheme="minorEastAsia"/>
                <w:color w:val="auto"/>
                <w:sz w:val="24"/>
                <w:szCs w:val="32"/>
                <w:lang w:val="en-US" w:eastAsia="zh-CN"/>
              </w:rPr>
              <w:t>。出渣中产生的</w:t>
            </w:r>
            <w:r>
              <w:rPr>
                <w:rFonts w:hint="eastAsia" w:ascii="Times New Roman" w:hAnsi="Times New Roman" w:cs="Times New Roman"/>
                <w:color w:val="auto"/>
                <w:sz w:val="24"/>
                <w:szCs w:val="24"/>
                <w:shd w:val="clear" w:color="auto" w:fill="FFFFFF"/>
                <w:lang w:val="en-US" w:eastAsia="zh-CN"/>
              </w:rPr>
              <w:t>废气主要为</w:t>
            </w:r>
            <w:r>
              <w:rPr>
                <w:rFonts w:hint="eastAsia" w:cs="Times New Roman" w:eastAsiaTheme="minorEastAsia"/>
                <w:color w:val="auto"/>
                <w:sz w:val="24"/>
                <w:szCs w:val="32"/>
                <w:lang w:val="en-US" w:eastAsia="zh-CN"/>
              </w:rPr>
              <w:t>药渣</w:t>
            </w:r>
            <w:r>
              <w:rPr>
                <w:rFonts w:hint="eastAsia" w:ascii="Times New Roman" w:hAnsi="Times New Roman" w:cs="Times New Roman" w:eastAsiaTheme="minorEastAsia"/>
                <w:color w:val="auto"/>
                <w:sz w:val="24"/>
                <w:szCs w:val="32"/>
                <w:lang w:val="en-US" w:eastAsia="zh-CN"/>
              </w:rPr>
              <w:t>中残余的微量</w:t>
            </w:r>
            <w:r>
              <w:rPr>
                <w:rFonts w:hint="eastAsia" w:ascii="Times New Roman" w:hAnsi="Times New Roman" w:cs="Times New Roman"/>
                <w:color w:val="auto"/>
                <w:sz w:val="24"/>
                <w:szCs w:val="24"/>
                <w:shd w:val="clear" w:color="auto" w:fill="FFFFFF"/>
                <w:lang w:val="en-US" w:eastAsia="zh-CN"/>
              </w:rPr>
              <w:t>乙醇</w:t>
            </w:r>
            <w:r>
              <w:rPr>
                <w:rFonts w:hint="eastAsia" w:cs="Times New Roman"/>
                <w:color w:val="auto"/>
                <w:sz w:val="24"/>
                <w:szCs w:val="24"/>
                <w:shd w:val="clear" w:color="auto" w:fill="FFFFFF"/>
                <w:lang w:val="en-US" w:eastAsia="zh-CN"/>
              </w:rPr>
              <w:t>或甲醇</w:t>
            </w:r>
            <w:r>
              <w:rPr>
                <w:rFonts w:hint="eastAsia" w:ascii="Times New Roman" w:hAnsi="Times New Roman" w:cs="Times New Roman" w:eastAsiaTheme="minorEastAsia"/>
                <w:color w:val="auto"/>
                <w:sz w:val="24"/>
                <w:szCs w:val="32"/>
                <w:lang w:val="en-US" w:eastAsia="zh-CN"/>
              </w:rPr>
              <w:t>，</w:t>
            </w:r>
            <w:r>
              <w:rPr>
                <w:rFonts w:hint="eastAsia" w:ascii="Times New Roman" w:hAnsi="Times New Roman" w:cs="Times New Roman"/>
                <w:color w:val="auto"/>
                <w:sz w:val="24"/>
                <w:szCs w:val="24"/>
                <w:shd w:val="clear" w:color="auto" w:fill="FFFFFF"/>
                <w:lang w:val="en-US" w:eastAsia="zh-CN"/>
              </w:rPr>
              <w:t>产生量较小，纳入醇提工序年损耗量中，本次评价不再单独计算。醇提废气</w:t>
            </w:r>
            <w:r>
              <w:rPr>
                <w:rFonts w:hint="eastAsia" w:cs="Times New Roman"/>
                <w:color w:val="auto"/>
                <w:sz w:val="24"/>
                <w:szCs w:val="24"/>
                <w:shd w:val="clear" w:color="auto" w:fill="FFFFFF"/>
                <w:lang w:val="en-US" w:eastAsia="zh-CN"/>
              </w:rPr>
              <w:t>则醇提工段废气（不凝气）TVOC产生总量为135.6</w:t>
            </w:r>
            <w:r>
              <w:rPr>
                <w:rFonts w:hint="eastAsia" w:cs="Times New Roman" w:eastAsiaTheme="minorEastAsia"/>
                <w:color w:val="auto"/>
                <w:sz w:val="24"/>
                <w:szCs w:val="32"/>
                <w:lang w:val="en-US" w:eastAsia="zh-CN"/>
              </w:rPr>
              <w:t>t/a（甲醇81.36t/a、乙醇54.24t/a）</w:t>
            </w:r>
          </w:p>
          <w:p w14:paraId="4931355A">
            <w:pPr>
              <w:spacing w:line="360" w:lineRule="auto"/>
              <w:ind w:firstLine="480" w:firstLineChars="200"/>
              <w:jc w:val="both"/>
              <w:rPr>
                <w:rFonts w:hint="eastAsia" w:ascii="Times New Roman" w:hAnsi="Times New Roman" w:cs="Times New Roman" w:eastAsiaTheme="minorEastAsia"/>
                <w:color w:val="auto"/>
                <w:sz w:val="24"/>
                <w:szCs w:val="24"/>
                <w:shd w:val="clear" w:color="auto" w:fill="FFFFFF"/>
                <w:lang w:val="en-US" w:eastAsia="zh-CN"/>
              </w:rPr>
            </w:pPr>
            <w:r>
              <w:rPr>
                <w:rFonts w:hint="eastAsia" w:ascii="Times New Roman" w:hAnsi="Times New Roman" w:cs="Times New Roman" w:eastAsiaTheme="minorEastAsia"/>
                <w:color w:val="auto"/>
                <w:sz w:val="24"/>
                <w:szCs w:val="32"/>
                <w:lang w:val="en-US" w:eastAsia="zh-CN"/>
              </w:rPr>
              <w:t>企业</w:t>
            </w:r>
            <w:r>
              <w:rPr>
                <w:rFonts w:hint="eastAsia" w:ascii="Times New Roman" w:hAnsi="Times New Roman" w:cs="Times New Roman" w:eastAsiaTheme="minorEastAsia"/>
                <w:color w:val="auto"/>
                <w:sz w:val="24"/>
                <w:szCs w:val="32"/>
                <w:lang w:eastAsia="zh-CN"/>
              </w:rPr>
              <w:t>拟在</w:t>
            </w:r>
            <w:r>
              <w:rPr>
                <w:rFonts w:hint="eastAsia" w:ascii="Times New Roman" w:hAnsi="Times New Roman" w:cs="Times New Roman" w:eastAsiaTheme="minorEastAsia"/>
                <w:color w:val="auto"/>
                <w:sz w:val="24"/>
                <w:szCs w:val="32"/>
                <w:lang w:val="en-US" w:eastAsia="zh-CN"/>
              </w:rPr>
              <w:t>三级</w:t>
            </w:r>
            <w:r>
              <w:rPr>
                <w:rFonts w:hint="eastAsia" w:ascii="Times New Roman" w:hAnsi="Times New Roman" w:cs="Times New Roman" w:eastAsiaTheme="minorEastAsia"/>
                <w:color w:val="auto"/>
                <w:sz w:val="24"/>
                <w:szCs w:val="32"/>
                <w:lang w:eastAsia="zh-CN"/>
              </w:rPr>
              <w:t>冷凝器尾气处安装集气管道，</w:t>
            </w:r>
            <w:r>
              <w:rPr>
                <w:rFonts w:hint="eastAsia" w:ascii="Times New Roman" w:hAnsi="Times New Roman" w:cs="Times New Roman" w:eastAsiaTheme="minorEastAsia"/>
                <w:color w:val="auto"/>
                <w:sz w:val="24"/>
                <w:szCs w:val="32"/>
                <w:lang w:val="en-US" w:eastAsia="zh-CN"/>
              </w:rPr>
              <w:t>用于收集不凝气；</w:t>
            </w:r>
            <w:r>
              <w:rPr>
                <w:rFonts w:hint="eastAsia" w:ascii="Times New Roman" w:hAnsi="Times New Roman" w:cs="Times New Roman"/>
                <w:color w:val="auto"/>
                <w:sz w:val="24"/>
                <w:szCs w:val="24"/>
                <w:shd w:val="clear" w:color="auto" w:fill="FFFFFF"/>
                <w:lang w:val="en-US" w:eastAsia="zh-CN"/>
              </w:rPr>
              <w:t>出渣口设置集气罩收集除渣过程中少量有机废气；</w:t>
            </w:r>
            <w:r>
              <w:rPr>
                <w:rFonts w:hint="eastAsia" w:ascii="Times New Roman" w:hAnsi="Times New Roman" w:cs="Times New Roman" w:eastAsiaTheme="minorEastAsia"/>
                <w:color w:val="auto"/>
                <w:sz w:val="24"/>
                <w:szCs w:val="32"/>
                <w:lang w:eastAsia="zh-CN"/>
              </w:rPr>
              <w:t>集气管道</w:t>
            </w:r>
            <w:r>
              <w:rPr>
                <w:rFonts w:hint="eastAsia" w:ascii="Times New Roman" w:hAnsi="Times New Roman" w:cs="Times New Roman" w:eastAsiaTheme="minorEastAsia"/>
                <w:color w:val="auto"/>
                <w:sz w:val="24"/>
                <w:szCs w:val="32"/>
                <w:lang w:val="en-US" w:eastAsia="zh-CN"/>
              </w:rPr>
              <w:t>汇入1根主管，</w:t>
            </w:r>
            <w:r>
              <w:rPr>
                <w:rFonts w:hint="default" w:ascii="Times New Roman" w:hAnsi="Times New Roman" w:cs="Times New Roman" w:eastAsiaTheme="minorEastAsia"/>
                <w:color w:val="auto"/>
                <w:sz w:val="24"/>
                <w:szCs w:val="32"/>
                <w:lang w:eastAsia="zh-CN"/>
              </w:rPr>
              <w:t>经</w:t>
            </w:r>
            <w:r>
              <w:rPr>
                <w:rFonts w:hint="eastAsia" w:cs="Times New Roman" w:eastAsiaTheme="minorEastAsia"/>
                <w:color w:val="auto"/>
                <w:sz w:val="24"/>
                <w:szCs w:val="32"/>
                <w:lang w:val="en-US" w:eastAsia="zh-CN"/>
              </w:rPr>
              <w:t>水喷淋+除雾除湿+二级活性炭吸附</w:t>
            </w:r>
            <w:r>
              <w:rPr>
                <w:rFonts w:ascii="Times New Roman" w:hAnsi="Times New Roman" w:cs="Times New Roman" w:eastAsiaTheme="minorEastAsia"/>
                <w:color w:val="auto"/>
                <w:sz w:val="24"/>
                <w:szCs w:val="32"/>
              </w:rPr>
              <w:t>处理后</w:t>
            </w:r>
            <w:r>
              <w:rPr>
                <w:rFonts w:hint="eastAsia" w:ascii="Times New Roman" w:hAnsi="Times New Roman" w:cs="Times New Roman" w:eastAsiaTheme="minorEastAsia"/>
                <w:color w:val="auto"/>
                <w:sz w:val="24"/>
                <w:szCs w:val="32"/>
                <w:lang w:val="en-US" w:eastAsia="zh-CN"/>
              </w:rPr>
              <w:t>通过15</w:t>
            </w:r>
            <w:r>
              <w:rPr>
                <w:rFonts w:hint="eastAsia" w:ascii="Times New Roman" w:hAnsi="Times New Roman" w:cs="Times New Roman" w:eastAsiaTheme="minorEastAsia"/>
                <w:color w:val="auto"/>
                <w:sz w:val="24"/>
                <w:szCs w:val="32"/>
              </w:rPr>
              <w:t>m排气筒</w:t>
            </w:r>
            <w:r>
              <w:rPr>
                <w:rFonts w:ascii="Times New Roman" w:hAnsi="Times New Roman" w:cs="Times New Roman" w:eastAsiaTheme="minorEastAsia"/>
                <w:color w:val="auto"/>
                <w:sz w:val="24"/>
                <w:szCs w:val="32"/>
              </w:rPr>
              <w:t>（DA00</w:t>
            </w:r>
            <w:r>
              <w:rPr>
                <w:rFonts w:hint="eastAsia" w:ascii="Times New Roman" w:hAnsi="Times New Roman" w:cs="Times New Roman" w:eastAsiaTheme="minorEastAsia"/>
                <w:color w:val="auto"/>
                <w:sz w:val="24"/>
                <w:szCs w:val="32"/>
                <w:lang w:val="en-US" w:eastAsia="zh-CN"/>
              </w:rPr>
              <w:t>1</w:t>
            </w:r>
            <w:r>
              <w:rPr>
                <w:rFonts w:ascii="Times New Roman" w:hAnsi="Times New Roman" w:cs="Times New Roman" w:eastAsiaTheme="minorEastAsia"/>
                <w:color w:val="auto"/>
                <w:sz w:val="24"/>
                <w:szCs w:val="32"/>
              </w:rPr>
              <w:t>）排放</w:t>
            </w:r>
            <w:r>
              <w:rPr>
                <w:rFonts w:hint="eastAsia" w:ascii="Times New Roman" w:hAnsi="Times New Roman" w:cs="Times New Roman" w:eastAsiaTheme="minorEastAsia"/>
                <w:color w:val="auto"/>
                <w:sz w:val="24"/>
                <w:szCs w:val="32"/>
                <w:lang w:val="en-US" w:eastAsia="zh-CN"/>
              </w:rPr>
              <w:t>。</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收集效率为99%（其中</w:t>
            </w:r>
            <w:r>
              <w:rPr>
                <w:rFonts w:hint="eastAsia" w:ascii="Times New Roman" w:hAnsi="Times New Roman" w:cs="Times New Roman" w:eastAsiaTheme="minorEastAsia"/>
                <w:color w:val="auto"/>
                <w:sz w:val="24"/>
                <w:szCs w:val="32"/>
                <w:lang w:val="en-US" w:eastAsia="zh-CN"/>
              </w:rPr>
              <w:t>三级</w:t>
            </w:r>
            <w:r>
              <w:rPr>
                <w:rFonts w:hint="eastAsia" w:ascii="Times New Roman" w:hAnsi="Times New Roman" w:cs="Times New Roman" w:eastAsiaTheme="minorEastAsia"/>
                <w:color w:val="auto"/>
                <w:sz w:val="24"/>
                <w:szCs w:val="32"/>
                <w:lang w:eastAsia="zh-CN"/>
              </w:rPr>
              <w:t>冷凝器尾气</w:t>
            </w:r>
            <w:r>
              <w:rPr>
                <w:rFonts w:hint="eastAsia" w:cs="Times New Roman" w:eastAsiaTheme="minorEastAsia"/>
                <w:color w:val="auto"/>
                <w:sz w:val="24"/>
                <w:szCs w:val="32"/>
                <w:lang w:val="en-US" w:eastAsia="zh-CN"/>
              </w:rPr>
              <w:t>通过密闭管道收集，收集率为100%；出渣口废气采用集气罩收集，收集率为90%，出渣废气量较小</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），风机设计风量为40000</w:t>
            </w:r>
            <w:r>
              <w:rPr>
                <w:rFonts w:hint="default" w:ascii="Times New Roman" w:hAnsi="Times New Roman" w:cs="Times New Roman" w:eastAsiaTheme="minorEastAsia"/>
                <w:b w:val="0"/>
                <w:bCs w:val="0"/>
                <w:color w:val="auto"/>
                <w:kern w:val="2"/>
                <w:sz w:val="24"/>
                <w:szCs w:val="24"/>
                <w:shd w:val="clear" w:color="auto" w:fill="FFFFFF"/>
                <w:lang w:val="en-US" w:eastAsia="zh-CN" w:bidi="ar-SA"/>
              </w:rPr>
              <w:t>m³/h</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w:t>
            </w:r>
          </w:p>
          <w:p w14:paraId="1C70FE87">
            <w:pPr>
              <w:spacing w:line="360" w:lineRule="auto"/>
              <w:ind w:firstLine="480" w:firstLineChars="200"/>
              <w:jc w:val="both"/>
              <w:rPr>
                <w:rFonts w:hint="default" w:ascii="Times New Roman" w:hAnsi="Times New Roman" w:cs="Times New Roman" w:eastAsiaTheme="minorEastAsia"/>
                <w:color w:val="auto"/>
                <w:sz w:val="24"/>
                <w:szCs w:val="32"/>
                <w:lang w:val="en-US" w:eastAsia="zh-CN"/>
              </w:rPr>
            </w:pPr>
            <w:r>
              <w:rPr>
                <w:rFonts w:hint="eastAsia" w:ascii="Times New Roman" w:hAnsi="Times New Roman" w:cs="Times New Roman" w:eastAsiaTheme="minorEastAsia"/>
                <w:color w:val="auto"/>
                <w:sz w:val="24"/>
                <w:szCs w:val="32"/>
                <w:lang w:val="en-US" w:eastAsia="zh-CN"/>
              </w:rPr>
              <w:t>本项目醇提废气采用水喷淋+除雾除湿和二级活性炭吸附处理，经过查阅相关资料，常规单级水喷淋塔乙醇处理效率为50%—80%，而优化后的多级水喷淋塔或高效填料塔乙醇处理效率可达85%—95%。此外，本项目水喷淋塔采用三级喷淋（1塔3级），处理效率取85%；活性炭</w:t>
            </w:r>
            <w:r>
              <w:rPr>
                <w:rFonts w:hint="default" w:ascii="Times New Roman" w:hAnsi="Times New Roman" w:cs="Times New Roman" w:eastAsiaTheme="minorEastAsia"/>
                <w:color w:val="auto"/>
                <w:sz w:val="24"/>
                <w:szCs w:val="32"/>
                <w:lang w:val="en-US" w:eastAsia="zh-CN"/>
              </w:rPr>
              <w:t>去除效率</w:t>
            </w:r>
            <w:r>
              <w:rPr>
                <w:rFonts w:hint="eastAsia" w:ascii="Times New Roman" w:hAnsi="Times New Roman" w:cs="Times New Roman" w:eastAsiaTheme="minorEastAsia"/>
                <w:color w:val="auto"/>
                <w:sz w:val="24"/>
                <w:szCs w:val="32"/>
                <w:lang w:val="en-US" w:eastAsia="zh-CN"/>
              </w:rPr>
              <w:t>约为50</w:t>
            </w:r>
            <w:r>
              <w:rPr>
                <w:rFonts w:hint="default" w:ascii="Times New Roman" w:hAnsi="Times New Roman" w:cs="Times New Roman" w:eastAsiaTheme="minorEastAsia"/>
                <w:color w:val="auto"/>
                <w:sz w:val="24"/>
                <w:szCs w:val="32"/>
                <w:lang w:val="en-US" w:eastAsia="zh-CN"/>
              </w:rPr>
              <w:t>%</w:t>
            </w:r>
            <w:r>
              <w:rPr>
                <w:rFonts w:hint="eastAsia" w:ascii="Times New Roman" w:hAnsi="Times New Roman" w:cs="Times New Roman" w:eastAsiaTheme="minorEastAsia"/>
                <w:color w:val="auto"/>
                <w:sz w:val="24"/>
                <w:szCs w:val="32"/>
                <w:lang w:val="en-US" w:eastAsia="zh-CN"/>
              </w:rPr>
              <w:t>，项目组合处理工艺综合去除效率约为92.5%。醇提生产线有效运行时间为7200h/a。</w:t>
            </w:r>
          </w:p>
          <w:p w14:paraId="2607303C">
            <w:pPr>
              <w:spacing w:line="360" w:lineRule="auto"/>
              <w:ind w:firstLine="482" w:firstLineChars="200"/>
              <w:jc w:val="both"/>
              <w:rPr>
                <w:rFonts w:hint="default"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2）干燥粉尘</w:t>
            </w:r>
            <w:r>
              <w:rPr>
                <w:rFonts w:hint="eastAsia" w:ascii="Times New Roman" w:hAnsi="Times New Roman" w:eastAsia="宋体" w:cs="宋体"/>
                <w:b/>
                <w:bCs/>
                <w:color w:val="auto"/>
                <w:sz w:val="24"/>
                <w:szCs w:val="22"/>
                <w:lang w:val="en-US" w:eastAsia="zh-CN"/>
              </w:rPr>
              <w:t>（</w:t>
            </w:r>
            <w:r>
              <w:rPr>
                <w:rFonts w:hint="eastAsia" w:ascii="Times New Roman" w:hAnsi="Times New Roman" w:cs="宋体"/>
                <w:b/>
                <w:bCs/>
                <w:color w:val="auto"/>
                <w:sz w:val="24"/>
                <w:szCs w:val="22"/>
                <w:lang w:val="en-US" w:eastAsia="zh-CN"/>
              </w:rPr>
              <w:t>提取</w:t>
            </w:r>
            <w:r>
              <w:rPr>
                <w:rFonts w:hint="eastAsia" w:ascii="Times New Roman" w:hAnsi="Times New Roman" w:eastAsia="宋体" w:cs="宋体"/>
                <w:b/>
                <w:bCs/>
                <w:color w:val="auto"/>
                <w:sz w:val="24"/>
                <w:szCs w:val="22"/>
                <w:lang w:val="en-US" w:eastAsia="zh-CN"/>
              </w:rPr>
              <w:t>车间）</w:t>
            </w:r>
          </w:p>
          <w:p w14:paraId="313DD3F3">
            <w:pPr>
              <w:spacing w:line="360" w:lineRule="auto"/>
              <w:ind w:firstLine="480" w:firstLineChars="200"/>
              <w:jc w:val="both"/>
              <w:rPr>
                <w:rFonts w:hint="eastAsia" w:ascii="Times New Roman" w:hAnsi="Times New Roman" w:cs="Times New Roman" w:eastAsiaTheme="minorEastAsia"/>
                <w:color w:val="auto"/>
                <w:sz w:val="24"/>
                <w:szCs w:val="32"/>
                <w:lang w:val="en-US" w:eastAsia="zh-CN"/>
              </w:rPr>
            </w:pPr>
            <w:r>
              <w:rPr>
                <w:rFonts w:hint="eastAsia" w:ascii="Times New Roman" w:hAnsi="Times New Roman" w:cs="Times New Roman" w:eastAsiaTheme="minorEastAsia"/>
                <w:color w:val="auto"/>
                <w:sz w:val="24"/>
                <w:szCs w:val="32"/>
                <w:lang w:val="en-US" w:eastAsia="zh-CN"/>
              </w:rPr>
              <w:t>本项目经提取后的中药提取物采用喷雾干燥塔</w:t>
            </w:r>
            <w:r>
              <w:rPr>
                <w:rFonts w:hint="eastAsia" w:ascii="Times New Roman" w:hAnsi="Times New Roman" w:cs="Times New Roman" w:eastAsiaTheme="minorEastAsia"/>
                <w:color w:val="auto"/>
                <w:sz w:val="24"/>
                <w:szCs w:val="32"/>
                <w:lang w:eastAsia="zh-CN"/>
              </w:rPr>
              <w:t>（</w:t>
            </w:r>
            <w:r>
              <w:rPr>
                <w:rFonts w:hint="eastAsia" w:ascii="Times New Roman" w:hAnsi="Times New Roman" w:cs="Times New Roman" w:eastAsiaTheme="minorEastAsia"/>
                <w:color w:val="auto"/>
                <w:sz w:val="24"/>
                <w:szCs w:val="32"/>
                <w:lang w:val="en-US" w:eastAsia="zh-CN"/>
              </w:rPr>
              <w:t>2台，</w:t>
            </w:r>
            <w:r>
              <w:rPr>
                <w:rFonts w:hint="eastAsia" w:ascii="Times New Roman" w:hAnsi="Times New Roman" w:cs="Times New Roman"/>
                <w:color w:val="auto"/>
                <w:sz w:val="24"/>
                <w:szCs w:val="24"/>
                <w:shd w:val="clear" w:color="auto" w:fill="FFFFFF"/>
                <w:lang w:val="en-US" w:eastAsia="zh-CN"/>
              </w:rPr>
              <w:t>天然气热风炉间接加热</w:t>
            </w:r>
            <w:r>
              <w:rPr>
                <w:rFonts w:hint="eastAsia" w:ascii="Times New Roman" w:hAnsi="Times New Roman" w:cs="Times New Roman" w:eastAsiaTheme="minorEastAsia"/>
                <w:color w:val="auto"/>
                <w:sz w:val="24"/>
                <w:szCs w:val="32"/>
                <w:lang w:eastAsia="zh-CN"/>
              </w:rPr>
              <w:t>）</w:t>
            </w:r>
            <w:r>
              <w:rPr>
                <w:rFonts w:hint="eastAsia" w:ascii="Times New Roman" w:hAnsi="Times New Roman" w:cs="Times New Roman" w:eastAsiaTheme="minorEastAsia"/>
                <w:color w:val="auto"/>
                <w:sz w:val="24"/>
                <w:szCs w:val="32"/>
                <w:lang w:val="en-US" w:eastAsia="zh-CN"/>
              </w:rPr>
              <w:t>进行喷雾干燥，有效运行时间为2258h/a（每批次约2h）。喷雾干燥工序会产生颗粒物。本次扩建项目采用喷雾干燥塔进行干燥的提取物</w:t>
            </w:r>
            <w:r>
              <w:rPr>
                <w:rFonts w:hint="eastAsia" w:cs="Times New Roman" w:eastAsiaTheme="minorEastAsia"/>
                <w:color w:val="auto"/>
                <w:sz w:val="24"/>
                <w:szCs w:val="32"/>
                <w:lang w:val="en-US" w:eastAsia="zh-CN"/>
              </w:rPr>
              <w:t>量</w:t>
            </w:r>
            <w:r>
              <w:rPr>
                <w:rFonts w:hint="eastAsia" w:ascii="Times New Roman" w:hAnsi="Times New Roman" w:cs="Times New Roman" w:eastAsiaTheme="minorEastAsia"/>
                <w:color w:val="auto"/>
                <w:sz w:val="24"/>
                <w:szCs w:val="32"/>
                <w:lang w:val="en-US" w:eastAsia="zh-CN"/>
              </w:rPr>
              <w:t>约为790t/a。参照现有工程喷雾干燥工段产量及运行时间，结合废气监测报告数据，喷雾干燥颗粒物的产生量为3kg/吨</w:t>
            </w:r>
            <w:r>
              <w:rPr>
                <w:rFonts w:hint="eastAsia" w:cs="Times New Roman" w:eastAsiaTheme="minorEastAsia"/>
                <w:color w:val="auto"/>
                <w:sz w:val="24"/>
                <w:szCs w:val="32"/>
                <w:lang w:val="en-US" w:eastAsia="zh-CN"/>
              </w:rPr>
              <w:t>－</w:t>
            </w:r>
            <w:r>
              <w:rPr>
                <w:rFonts w:hint="eastAsia" w:ascii="Times New Roman" w:hAnsi="Times New Roman" w:cs="Times New Roman" w:eastAsiaTheme="minorEastAsia"/>
                <w:color w:val="auto"/>
                <w:sz w:val="24"/>
                <w:szCs w:val="32"/>
                <w:lang w:val="en-US" w:eastAsia="zh-CN"/>
              </w:rPr>
              <w:t>提取物，则本次扩建项目</w:t>
            </w:r>
            <w:r>
              <w:rPr>
                <w:rFonts w:hint="eastAsia" w:cs="Times New Roman" w:eastAsiaTheme="minorEastAsia"/>
                <w:color w:val="auto"/>
                <w:sz w:val="24"/>
                <w:szCs w:val="32"/>
                <w:lang w:val="en-US" w:eastAsia="zh-CN"/>
              </w:rPr>
              <w:t>喷雾</w:t>
            </w:r>
            <w:r>
              <w:rPr>
                <w:rFonts w:hint="eastAsia" w:ascii="Times New Roman" w:hAnsi="Times New Roman" w:cs="Times New Roman" w:eastAsiaTheme="minorEastAsia"/>
                <w:color w:val="auto"/>
                <w:sz w:val="24"/>
                <w:szCs w:val="32"/>
                <w:lang w:val="en-US" w:eastAsia="zh-CN"/>
              </w:rPr>
              <w:t>干燥粉尘产生量为2.37t/a。2台喷雾干燥塔产生的粉尘通过1套袋式除尘器处理后经15m排气筒</w:t>
            </w:r>
            <w:r>
              <w:rPr>
                <w:rFonts w:ascii="Times New Roman" w:hAnsi="Times New Roman" w:cs="Times New Roman" w:eastAsiaTheme="minorEastAsia"/>
                <w:color w:val="auto"/>
                <w:sz w:val="24"/>
                <w:szCs w:val="32"/>
              </w:rPr>
              <w:t>（DA00</w:t>
            </w:r>
            <w:r>
              <w:rPr>
                <w:rFonts w:hint="eastAsia" w:ascii="Times New Roman" w:hAnsi="Times New Roman" w:cs="Times New Roman" w:eastAsiaTheme="minorEastAsia"/>
                <w:color w:val="auto"/>
                <w:sz w:val="24"/>
                <w:szCs w:val="32"/>
                <w:lang w:val="en-US" w:eastAsia="zh-CN"/>
              </w:rPr>
              <w:t>2</w:t>
            </w:r>
            <w:r>
              <w:rPr>
                <w:rFonts w:ascii="Times New Roman" w:hAnsi="Times New Roman" w:cs="Times New Roman" w:eastAsiaTheme="minorEastAsia"/>
                <w:color w:val="auto"/>
                <w:sz w:val="24"/>
                <w:szCs w:val="32"/>
              </w:rPr>
              <w:t>）</w:t>
            </w:r>
            <w:r>
              <w:rPr>
                <w:rFonts w:hint="eastAsia" w:ascii="Times New Roman" w:hAnsi="Times New Roman" w:cs="Times New Roman" w:eastAsiaTheme="minorEastAsia"/>
                <w:color w:val="auto"/>
                <w:sz w:val="24"/>
                <w:szCs w:val="32"/>
                <w:lang w:val="en-US" w:eastAsia="zh-CN"/>
              </w:rPr>
              <w:t>排放。</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风机设计风量为5000</w:t>
            </w:r>
            <w:r>
              <w:rPr>
                <w:rFonts w:hint="default" w:ascii="Times New Roman" w:hAnsi="Times New Roman" w:cs="Times New Roman" w:eastAsiaTheme="minorEastAsia"/>
                <w:b w:val="0"/>
                <w:bCs w:val="0"/>
                <w:color w:val="auto"/>
                <w:kern w:val="2"/>
                <w:sz w:val="24"/>
                <w:szCs w:val="24"/>
                <w:shd w:val="clear" w:color="auto" w:fill="FFFFFF"/>
                <w:lang w:val="en-US" w:eastAsia="zh-CN" w:bidi="ar-SA"/>
              </w:rPr>
              <w:t>m³/h</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w:t>
            </w:r>
            <w:r>
              <w:rPr>
                <w:rFonts w:hint="eastAsia" w:ascii="Times New Roman" w:hAnsi="Times New Roman" w:cs="Times New Roman" w:eastAsiaTheme="minorEastAsia"/>
                <w:color w:val="auto"/>
                <w:sz w:val="24"/>
                <w:szCs w:val="32"/>
                <w:lang w:val="en-US" w:eastAsia="zh-CN"/>
              </w:rPr>
              <w:t>处理效率为99%。</w:t>
            </w:r>
          </w:p>
          <w:p w14:paraId="451516CB">
            <w:pPr>
              <w:spacing w:line="360" w:lineRule="auto"/>
              <w:ind w:firstLine="482" w:firstLineChars="200"/>
              <w:jc w:val="both"/>
              <w:rPr>
                <w:rFonts w:hint="default" w:ascii="Times New Roman" w:hAnsi="Times New Roman" w:cs="Times New Roman" w:eastAsiaTheme="minorEastAsia"/>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3）提取物成品</w:t>
            </w:r>
            <w:r>
              <w:rPr>
                <w:rFonts w:hint="eastAsia" w:asciiTheme="minorEastAsia" w:hAnsiTheme="minorEastAsia" w:eastAsiaTheme="minorEastAsia" w:cstheme="minorEastAsia"/>
                <w:b/>
                <w:bCs/>
                <w:color w:val="auto"/>
                <w:sz w:val="24"/>
                <w:szCs w:val="24"/>
                <w:shd w:val="clear" w:color="auto" w:fill="FFFFFF"/>
                <w:lang w:val="en-US" w:eastAsia="zh-CN"/>
              </w:rPr>
              <w:t>粉碎、过筛、混合</w:t>
            </w:r>
            <w:r>
              <w:rPr>
                <w:rFonts w:hint="eastAsia" w:ascii="Times New Roman" w:hAnsi="Times New Roman" w:cs="Times New Roman" w:eastAsiaTheme="minorEastAsia"/>
                <w:b/>
                <w:bCs/>
                <w:color w:val="auto"/>
                <w:sz w:val="24"/>
                <w:szCs w:val="32"/>
                <w:lang w:val="en-US" w:eastAsia="zh-CN"/>
              </w:rPr>
              <w:t>粉尘</w:t>
            </w:r>
            <w:r>
              <w:rPr>
                <w:rFonts w:hint="eastAsia" w:ascii="Times New Roman" w:hAnsi="Times New Roman" w:eastAsia="宋体" w:cs="宋体"/>
                <w:b/>
                <w:bCs/>
                <w:color w:val="auto"/>
                <w:sz w:val="24"/>
                <w:szCs w:val="22"/>
                <w:lang w:val="en-US" w:eastAsia="zh-CN"/>
              </w:rPr>
              <w:t>（</w:t>
            </w:r>
            <w:r>
              <w:rPr>
                <w:rFonts w:hint="eastAsia" w:ascii="Times New Roman" w:hAnsi="Times New Roman" w:cs="宋体"/>
                <w:b/>
                <w:bCs/>
                <w:color w:val="auto"/>
                <w:sz w:val="24"/>
                <w:szCs w:val="22"/>
                <w:lang w:val="en-US" w:eastAsia="zh-CN"/>
              </w:rPr>
              <w:t>洁净</w:t>
            </w:r>
            <w:r>
              <w:rPr>
                <w:rFonts w:hint="eastAsia" w:ascii="Times New Roman" w:hAnsi="Times New Roman" w:eastAsia="宋体" w:cs="宋体"/>
                <w:b/>
                <w:bCs/>
                <w:color w:val="auto"/>
                <w:sz w:val="24"/>
                <w:szCs w:val="22"/>
                <w:lang w:val="en-US" w:eastAsia="zh-CN"/>
              </w:rPr>
              <w:t>车间）</w:t>
            </w:r>
          </w:p>
          <w:p w14:paraId="2870E41F">
            <w:pPr>
              <w:spacing w:line="360" w:lineRule="auto"/>
              <w:ind w:firstLine="480" w:firstLineChars="200"/>
              <w:jc w:val="both"/>
              <w:rPr>
                <w:rFonts w:hint="eastAsia" w:asciiTheme="minorEastAsia" w:hAnsiTheme="minorEastAsia" w:eastAsiaTheme="minorEastAsia" w:cstheme="minorEastAsia"/>
                <w:color w:val="auto"/>
                <w:sz w:val="24"/>
                <w:szCs w:val="24"/>
                <w:shd w:val="clear" w:color="auto" w:fill="FFFFFF"/>
                <w:lang w:val="en-US" w:eastAsia="zh-CN"/>
              </w:rPr>
            </w:pPr>
            <w:r>
              <w:rPr>
                <w:rFonts w:hint="eastAsia" w:ascii="Times New Roman" w:hAnsi="Times New Roman" w:cs="Times New Roman" w:eastAsiaTheme="minorEastAsia"/>
                <w:color w:val="auto"/>
                <w:sz w:val="24"/>
                <w:szCs w:val="32"/>
                <w:lang w:val="en-US" w:eastAsia="zh-CN"/>
              </w:rPr>
              <w:t>本项目</w:t>
            </w:r>
            <w:r>
              <w:rPr>
                <w:rFonts w:hint="eastAsia" w:ascii="Times New Roman" w:hAnsi="Times New Roman" w:cs="Times New Roman"/>
                <w:color w:val="auto"/>
                <w:sz w:val="24"/>
                <w:szCs w:val="24"/>
                <w:shd w:val="clear" w:color="auto" w:fill="FFFFFF"/>
                <w:lang w:val="en-US" w:eastAsia="zh-CN"/>
              </w:rPr>
              <w:t>干燥后的提取物颗粒粗细不均，不能满足出厂要求，需进行</w:t>
            </w:r>
            <w:r>
              <w:rPr>
                <w:rFonts w:hint="eastAsia" w:asciiTheme="minorEastAsia" w:hAnsiTheme="minorEastAsia" w:eastAsiaTheme="minorEastAsia" w:cstheme="minorEastAsia"/>
                <w:color w:val="auto"/>
                <w:sz w:val="24"/>
                <w:szCs w:val="24"/>
                <w:shd w:val="clear" w:color="auto" w:fill="FFFFFF"/>
                <w:lang w:val="en-US" w:eastAsia="zh-CN"/>
              </w:rPr>
              <w:t>粉碎、过筛、混合处理，</w:t>
            </w:r>
            <w:r>
              <w:rPr>
                <w:rFonts w:hint="eastAsia" w:ascii="Times New Roman" w:hAnsi="Times New Roman" w:cs="Times New Roman" w:eastAsiaTheme="minorEastAsia"/>
                <w:b w:val="0"/>
                <w:bCs w:val="0"/>
                <w:color w:val="auto"/>
                <w:sz w:val="24"/>
                <w:szCs w:val="24"/>
                <w:lang w:val="en-US" w:eastAsia="zh-CN"/>
              </w:rPr>
              <w:t>有效运行时间约2400h/a。本次扩建项目</w:t>
            </w:r>
            <w:r>
              <w:rPr>
                <w:rFonts w:hint="eastAsia" w:asciiTheme="minorEastAsia" w:hAnsiTheme="minorEastAsia" w:eastAsiaTheme="minorEastAsia" w:cstheme="minorEastAsia"/>
                <w:color w:val="auto"/>
                <w:sz w:val="24"/>
                <w:szCs w:val="24"/>
                <w:shd w:val="clear" w:color="auto" w:fill="FFFFFF"/>
                <w:lang w:val="en-US" w:eastAsia="zh-CN"/>
              </w:rPr>
              <w:t>粉碎、过筛、混合设备均依托现有工程，整个过程均于封闭空间内进行，仅为提取物进、出设备的过程中会产生少量粉尘。</w:t>
            </w:r>
            <w:r>
              <w:rPr>
                <w:rFonts w:hint="eastAsia" w:ascii="Times New Roman" w:hAnsi="Times New Roman" w:cs="Times New Roman" w:eastAsiaTheme="minorEastAsia"/>
                <w:color w:val="auto"/>
                <w:sz w:val="24"/>
                <w:szCs w:val="32"/>
                <w:lang w:val="en-US" w:eastAsia="zh-CN"/>
              </w:rPr>
              <w:t>参照现有工程提取物成品粉碎、过筛、混合工段产量及运行时间，结合废气监测报告数据，喷雾干燥颗粒物的产生量为</w:t>
            </w:r>
            <w:r>
              <w:rPr>
                <w:rFonts w:hint="eastAsia" w:cs="Times New Roman" w:eastAsiaTheme="minorEastAsia"/>
                <w:color w:val="auto"/>
                <w:sz w:val="24"/>
                <w:szCs w:val="32"/>
                <w:lang w:val="en-US" w:eastAsia="zh-CN"/>
              </w:rPr>
              <w:t>2</w:t>
            </w:r>
            <w:r>
              <w:rPr>
                <w:rFonts w:hint="eastAsia" w:ascii="Times New Roman" w:hAnsi="Times New Roman" w:cs="Times New Roman" w:eastAsiaTheme="minorEastAsia"/>
                <w:color w:val="auto"/>
                <w:sz w:val="24"/>
                <w:szCs w:val="32"/>
                <w:lang w:val="en-US" w:eastAsia="zh-CN"/>
              </w:rPr>
              <w:t>kg/吨</w:t>
            </w:r>
            <w:r>
              <w:rPr>
                <w:rFonts w:hint="eastAsia" w:cs="Times New Roman" w:eastAsiaTheme="minorEastAsia"/>
                <w:color w:val="auto"/>
                <w:sz w:val="24"/>
                <w:szCs w:val="32"/>
                <w:lang w:val="en-US" w:eastAsia="zh-CN"/>
              </w:rPr>
              <w:t>－</w:t>
            </w:r>
            <w:r>
              <w:rPr>
                <w:rFonts w:hint="eastAsia" w:ascii="Times New Roman" w:hAnsi="Times New Roman" w:cs="Times New Roman" w:eastAsiaTheme="minorEastAsia"/>
                <w:color w:val="auto"/>
                <w:sz w:val="24"/>
                <w:szCs w:val="32"/>
                <w:lang w:val="en-US" w:eastAsia="zh-CN"/>
              </w:rPr>
              <w:t>提取物，则本次扩建项目干燥粉尘产生量为</w:t>
            </w:r>
            <w:r>
              <w:rPr>
                <w:rFonts w:hint="eastAsia" w:cs="Times New Roman" w:eastAsiaTheme="minorEastAsia"/>
                <w:color w:val="auto"/>
                <w:sz w:val="24"/>
                <w:szCs w:val="32"/>
                <w:lang w:val="en-US" w:eastAsia="zh-CN"/>
              </w:rPr>
              <w:t>1.58</w:t>
            </w:r>
            <w:r>
              <w:rPr>
                <w:rFonts w:hint="eastAsia" w:ascii="Times New Roman" w:hAnsi="Times New Roman" w:cs="Times New Roman" w:eastAsiaTheme="minorEastAsia"/>
                <w:color w:val="auto"/>
                <w:sz w:val="24"/>
                <w:szCs w:val="32"/>
                <w:lang w:val="en-US" w:eastAsia="zh-CN"/>
              </w:rPr>
              <w:t>t/a。</w:t>
            </w:r>
          </w:p>
          <w:p w14:paraId="0B24ED05">
            <w:pPr>
              <w:numPr>
                <w:ilvl w:val="0"/>
                <w:numId w:val="0"/>
              </w:numPr>
              <w:spacing w:line="360" w:lineRule="auto"/>
              <w:ind w:firstLine="480" w:firstLineChars="200"/>
              <w:rPr>
                <w:rFonts w:hint="eastAsia" w:ascii="Times New Roman" w:hAnsi="Times New Roman" w:cs="Times New Roman"/>
                <w:color w:val="auto"/>
                <w:sz w:val="24"/>
                <w:szCs w:val="24"/>
                <w:shd w:val="clear" w:color="auto" w:fill="FFFFFF"/>
                <w:lang w:val="en-US" w:eastAsia="zh-CN"/>
              </w:rPr>
            </w:pPr>
            <w:r>
              <w:rPr>
                <w:rFonts w:hint="default" w:ascii="Times New Roman" w:hAnsi="Times New Roman" w:cs="Times New Roman"/>
                <w:color w:val="auto"/>
                <w:sz w:val="24"/>
                <w:szCs w:val="24"/>
                <w:shd w:val="clear" w:color="auto" w:fill="FFFFFF"/>
                <w:lang w:val="en-US" w:eastAsia="zh-CN"/>
              </w:rPr>
              <w:t>本项目</w:t>
            </w:r>
            <w:r>
              <w:rPr>
                <w:rFonts w:hint="eastAsia" w:ascii="Times New Roman" w:hAnsi="Times New Roman" w:cs="Times New Roman"/>
                <w:color w:val="auto"/>
                <w:sz w:val="24"/>
                <w:szCs w:val="24"/>
                <w:shd w:val="clear" w:color="auto" w:fill="FFFFFF"/>
                <w:lang w:val="en-US" w:eastAsia="zh-CN"/>
              </w:rPr>
              <w:t>于洁净车间内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全封闭粉碎</w:t>
            </w:r>
            <w:r>
              <w:rPr>
                <w:rFonts w:hint="default" w:ascii="Times New Roman" w:hAnsi="Times New Roman" w:cs="Times New Roman"/>
                <w:color w:val="auto"/>
                <w:sz w:val="24"/>
                <w:szCs w:val="24"/>
                <w:shd w:val="clear" w:color="auto" w:fill="FFFFFF"/>
                <w:lang w:val="en-US" w:eastAsia="zh-CN"/>
              </w:rPr>
              <w:t>间</w:t>
            </w:r>
            <w:r>
              <w:rPr>
                <w:rFonts w:hint="eastAsia" w:ascii="Times New Roman" w:hAnsi="Times New Roman" w:cs="Times New Roman"/>
                <w:color w:val="auto"/>
                <w:sz w:val="24"/>
                <w:szCs w:val="24"/>
                <w:shd w:val="clear" w:color="auto" w:fill="FFFFFF"/>
                <w:lang w:val="en-US" w:eastAsia="zh-CN"/>
              </w:rPr>
              <w:t>（4m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m）及</w:t>
            </w:r>
            <w:r>
              <w:rPr>
                <w:rFonts w:hint="default" w:ascii="Times New Roman" w:hAnsi="Times New Roman" w:cs="Times New Roman"/>
                <w:color w:val="auto"/>
                <w:sz w:val="24"/>
                <w:szCs w:val="24"/>
                <w:shd w:val="clear" w:color="auto" w:fill="FFFFFF"/>
                <w:lang w:val="en-US" w:eastAsia="zh-CN"/>
              </w:rPr>
              <w:t>1间</w:t>
            </w:r>
            <w:r>
              <w:rPr>
                <w:rFonts w:hint="eastAsia" w:ascii="Times New Roman" w:hAnsi="Times New Roman" w:cs="Times New Roman"/>
                <w:color w:val="auto"/>
                <w:sz w:val="24"/>
                <w:szCs w:val="24"/>
                <w:shd w:val="clear" w:color="auto" w:fill="FFFFFF"/>
                <w:lang w:val="en-US" w:eastAsia="zh-CN"/>
              </w:rPr>
              <w:t>全封闭混料</w:t>
            </w:r>
            <w:r>
              <w:rPr>
                <w:rFonts w:hint="default" w:ascii="Times New Roman" w:hAnsi="Times New Roman" w:cs="Times New Roman"/>
                <w:color w:val="auto"/>
                <w:sz w:val="24"/>
                <w:szCs w:val="24"/>
                <w:shd w:val="clear" w:color="auto" w:fill="FFFFFF"/>
                <w:lang w:val="en-US" w:eastAsia="zh-CN"/>
              </w:rPr>
              <w:t>间</w:t>
            </w:r>
            <w:r>
              <w:rPr>
                <w:rFonts w:hint="eastAsia" w:ascii="Times New Roman" w:hAnsi="Times New Roman" w:cs="Times New Roman"/>
                <w:color w:val="auto"/>
                <w:sz w:val="24"/>
                <w:szCs w:val="24"/>
                <w:shd w:val="clear" w:color="auto" w:fill="FFFFFF"/>
                <w:lang w:val="en-US" w:eastAsia="zh-CN"/>
              </w:rPr>
              <w:t>（4m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m），粉碎、过筛、混合工序均在GMP洁净车间内进行，洁净车间安装有高效净化通风系统，通风系统</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设计风量为5000</w:t>
            </w:r>
            <w:r>
              <w:rPr>
                <w:rFonts w:hint="default" w:ascii="Times New Roman" w:hAnsi="Times New Roman" w:cs="Times New Roman" w:eastAsiaTheme="minorEastAsia"/>
                <w:b w:val="0"/>
                <w:bCs w:val="0"/>
                <w:color w:val="auto"/>
                <w:kern w:val="2"/>
                <w:sz w:val="24"/>
                <w:szCs w:val="24"/>
                <w:shd w:val="clear" w:color="auto" w:fill="FFFFFF"/>
                <w:lang w:val="en-US" w:eastAsia="zh-CN" w:bidi="ar-SA"/>
              </w:rPr>
              <w:t>m³/h</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w:t>
            </w:r>
            <w:r>
              <w:rPr>
                <w:rFonts w:hint="eastAsia" w:ascii="Times New Roman" w:hAnsi="Times New Roman" w:cs="Times New Roman"/>
                <w:color w:val="auto"/>
                <w:sz w:val="24"/>
                <w:szCs w:val="24"/>
                <w:shd w:val="clear" w:color="auto" w:fill="FFFFFF"/>
                <w:lang w:val="en-US" w:eastAsia="zh-CN"/>
              </w:rPr>
              <w:t>从车间顶部送风，底部排风，</w:t>
            </w:r>
            <w:r>
              <w:rPr>
                <w:rFonts w:hint="eastAsia" w:asciiTheme="minorEastAsia" w:hAnsiTheme="minorEastAsia" w:eastAsiaTheme="minorEastAsia" w:cstheme="minorEastAsia"/>
                <w:color w:val="auto"/>
                <w:sz w:val="24"/>
                <w:szCs w:val="24"/>
                <w:shd w:val="clear" w:color="auto" w:fill="FFFFFF"/>
                <w:lang w:val="en-US" w:eastAsia="zh-CN"/>
              </w:rPr>
              <w:t>粉碎、过筛、混合</w:t>
            </w:r>
            <w:r>
              <w:rPr>
                <w:rFonts w:hint="eastAsia" w:ascii="Times New Roman" w:hAnsi="Times New Roman" w:cs="Times New Roman" w:eastAsiaTheme="minorEastAsia"/>
                <w:color w:val="auto"/>
                <w:sz w:val="24"/>
                <w:szCs w:val="32"/>
                <w:lang w:val="en-US" w:eastAsia="zh-CN"/>
              </w:rPr>
              <w:t>粉尘</w:t>
            </w:r>
            <w:r>
              <w:rPr>
                <w:rFonts w:hint="eastAsia" w:ascii="Times New Roman" w:hAnsi="Times New Roman" w:cs="Times New Roman"/>
                <w:color w:val="auto"/>
                <w:sz w:val="24"/>
                <w:szCs w:val="24"/>
                <w:shd w:val="clear" w:color="auto" w:fill="FFFFFF"/>
                <w:lang w:val="en-US" w:eastAsia="zh-CN"/>
              </w:rPr>
              <w:t>通过排风系统收集，经配套袋式除尘器处理后通过15m排气筒</w:t>
            </w:r>
            <w:r>
              <w:rPr>
                <w:rFonts w:ascii="Times New Roman" w:hAnsi="Times New Roman" w:cs="Times New Roman" w:eastAsiaTheme="minorEastAsia"/>
                <w:color w:val="auto"/>
                <w:sz w:val="24"/>
                <w:szCs w:val="32"/>
              </w:rPr>
              <w:t>（DA00</w:t>
            </w:r>
            <w:r>
              <w:rPr>
                <w:rFonts w:hint="eastAsia" w:ascii="Times New Roman" w:hAnsi="Times New Roman" w:cs="Times New Roman" w:eastAsiaTheme="minorEastAsia"/>
                <w:color w:val="auto"/>
                <w:sz w:val="24"/>
                <w:szCs w:val="32"/>
                <w:lang w:val="en-US" w:eastAsia="zh-CN"/>
              </w:rPr>
              <w:t>3</w:t>
            </w:r>
            <w:r>
              <w:rPr>
                <w:rFonts w:ascii="Times New Roman" w:hAnsi="Times New Roman" w:cs="Times New Roman" w:eastAsiaTheme="minorEastAsia"/>
                <w:color w:val="auto"/>
                <w:sz w:val="24"/>
                <w:szCs w:val="32"/>
              </w:rPr>
              <w:t>）</w:t>
            </w:r>
            <w:r>
              <w:rPr>
                <w:rFonts w:hint="eastAsia" w:ascii="Times New Roman" w:hAnsi="Times New Roman" w:cs="Times New Roman" w:eastAsiaTheme="minorEastAsia"/>
                <w:color w:val="auto"/>
                <w:sz w:val="24"/>
                <w:szCs w:val="32"/>
                <w:lang w:val="en-US" w:eastAsia="zh-CN"/>
              </w:rPr>
              <w:t>排放。</w:t>
            </w:r>
          </w:p>
          <w:p w14:paraId="0BABA879">
            <w:pPr>
              <w:spacing w:line="360" w:lineRule="auto"/>
              <w:ind w:firstLine="482" w:firstLineChars="200"/>
              <w:jc w:val="both"/>
              <w:rPr>
                <w:rFonts w:hint="default"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4）</w:t>
            </w:r>
            <w:r>
              <w:rPr>
                <w:rFonts w:hint="eastAsia" w:asciiTheme="minorEastAsia" w:hAnsiTheme="minorEastAsia" w:eastAsiaTheme="minorEastAsia" w:cstheme="minorEastAsia"/>
                <w:b/>
                <w:bCs/>
                <w:color w:val="auto"/>
                <w:sz w:val="24"/>
                <w:szCs w:val="24"/>
                <w:shd w:val="clear" w:color="auto" w:fill="FFFFFF"/>
                <w:lang w:val="en-US" w:eastAsia="zh-CN"/>
              </w:rPr>
              <w:t>投料、造粒</w:t>
            </w:r>
            <w:r>
              <w:rPr>
                <w:rFonts w:hint="eastAsia" w:ascii="Times New Roman" w:hAnsi="Times New Roman" w:cs="Times New Roman" w:eastAsiaTheme="minorEastAsia"/>
                <w:b/>
                <w:bCs/>
                <w:color w:val="auto"/>
                <w:sz w:val="24"/>
                <w:szCs w:val="32"/>
                <w:lang w:val="en-US" w:eastAsia="zh-CN"/>
              </w:rPr>
              <w:t>粉尘</w:t>
            </w:r>
            <w:r>
              <w:rPr>
                <w:rFonts w:hint="eastAsia" w:ascii="Times New Roman" w:hAnsi="Times New Roman" w:eastAsia="宋体" w:cs="宋体"/>
                <w:b/>
                <w:bCs/>
                <w:color w:val="auto"/>
                <w:sz w:val="24"/>
                <w:szCs w:val="22"/>
                <w:lang w:val="en-US" w:eastAsia="zh-CN"/>
              </w:rPr>
              <w:t>（</w:t>
            </w:r>
            <w:r>
              <w:rPr>
                <w:rFonts w:hint="eastAsia" w:ascii="Times New Roman" w:hAnsi="Times New Roman" w:cs="宋体"/>
                <w:b/>
                <w:bCs/>
                <w:color w:val="auto"/>
                <w:sz w:val="24"/>
                <w:szCs w:val="22"/>
                <w:lang w:val="en-US" w:eastAsia="zh-CN"/>
              </w:rPr>
              <w:t>洁净</w:t>
            </w:r>
            <w:r>
              <w:rPr>
                <w:rFonts w:hint="eastAsia" w:ascii="Times New Roman" w:hAnsi="Times New Roman" w:eastAsia="宋体" w:cs="宋体"/>
                <w:b/>
                <w:bCs/>
                <w:color w:val="auto"/>
                <w:sz w:val="24"/>
                <w:szCs w:val="22"/>
                <w:lang w:val="en-US" w:eastAsia="zh-CN"/>
              </w:rPr>
              <w:t>车间）</w:t>
            </w:r>
          </w:p>
          <w:p w14:paraId="24500EE6">
            <w:pPr>
              <w:spacing w:line="360" w:lineRule="auto"/>
              <w:ind w:firstLine="480" w:firstLineChars="200"/>
              <w:jc w:val="both"/>
              <w:rPr>
                <w:rFonts w:hint="eastAsia" w:ascii="Times New Roman" w:hAnsi="Times New Roman" w:cs="Times New Roman"/>
                <w:color w:val="auto"/>
                <w:sz w:val="24"/>
                <w:szCs w:val="24"/>
                <w:shd w:val="clear" w:color="auto" w:fill="FFFFFF"/>
                <w:lang w:val="en-US" w:eastAsia="zh-CN"/>
              </w:rPr>
            </w:pPr>
            <w:r>
              <w:rPr>
                <w:rFonts w:hint="eastAsia" w:ascii="Times New Roman" w:hAnsi="Times New Roman" w:cs="Times New Roman" w:eastAsiaTheme="minorEastAsia"/>
                <w:color w:val="auto"/>
                <w:sz w:val="24"/>
                <w:szCs w:val="32"/>
                <w:lang w:val="en-US" w:eastAsia="zh-CN"/>
              </w:rPr>
              <w:t>本项目固体制剂生产过程中，</w:t>
            </w:r>
            <w:r>
              <w:rPr>
                <w:rFonts w:hint="default" w:ascii="Times New Roman" w:hAnsi="Times New Roman" w:cs="Times New Roman"/>
                <w:color w:val="auto"/>
                <w:sz w:val="24"/>
                <w:szCs w:val="24"/>
                <w:shd w:val="clear" w:color="auto" w:fill="FFFFFF"/>
                <w:lang w:val="en-US" w:eastAsia="zh-CN"/>
              </w:rPr>
              <w:t>提取物及药用淀粉人工加入粉料提升机</w:t>
            </w:r>
            <w:r>
              <w:rPr>
                <w:rFonts w:hint="eastAsia" w:ascii="Times New Roman" w:hAnsi="Times New Roman" w:cs="Times New Roman"/>
                <w:color w:val="auto"/>
                <w:sz w:val="24"/>
                <w:szCs w:val="24"/>
                <w:shd w:val="clear" w:color="auto" w:fill="FFFFFF"/>
                <w:lang w:val="en-US" w:eastAsia="zh-CN"/>
              </w:rPr>
              <w:t>（封闭式）时，会产生投料粉尘；</w:t>
            </w:r>
            <w:r>
              <w:rPr>
                <w:rFonts w:hint="default" w:ascii="Times New Roman" w:hAnsi="Times New Roman" w:cs="Times New Roman"/>
                <w:color w:val="auto"/>
                <w:sz w:val="24"/>
                <w:szCs w:val="24"/>
                <w:shd w:val="clear" w:color="auto" w:fill="FFFFFF"/>
                <w:lang w:val="en-US" w:eastAsia="zh-CN"/>
              </w:rPr>
              <w:t>制粒机</w:t>
            </w:r>
            <w:r>
              <w:rPr>
                <w:rFonts w:hint="eastAsia" w:cs="Times New Roman"/>
                <w:color w:val="auto"/>
                <w:sz w:val="24"/>
                <w:szCs w:val="24"/>
                <w:shd w:val="clear" w:color="auto" w:fill="FFFFFF"/>
                <w:lang w:val="en-US" w:eastAsia="zh-CN"/>
              </w:rPr>
              <w:t>在</w:t>
            </w:r>
            <w:r>
              <w:rPr>
                <w:rFonts w:hint="default" w:ascii="Times New Roman" w:hAnsi="Times New Roman" w:cs="Times New Roman"/>
                <w:color w:val="auto"/>
                <w:sz w:val="24"/>
                <w:szCs w:val="24"/>
                <w:shd w:val="clear" w:color="auto" w:fill="FFFFFF"/>
                <w:lang w:val="en-US" w:eastAsia="zh-CN"/>
              </w:rPr>
              <w:t>造粒</w:t>
            </w:r>
            <w:r>
              <w:rPr>
                <w:rFonts w:hint="eastAsia" w:ascii="Times New Roman" w:hAnsi="Times New Roman" w:cs="Times New Roman"/>
                <w:color w:val="auto"/>
                <w:sz w:val="24"/>
                <w:szCs w:val="24"/>
                <w:shd w:val="clear" w:color="auto" w:fill="FFFFFF"/>
                <w:lang w:val="en-US" w:eastAsia="zh-CN"/>
              </w:rPr>
              <w:t>过程中会产生造粒粉尘。</w:t>
            </w:r>
            <w:r>
              <w:rPr>
                <w:rFonts w:hint="eastAsia" w:asciiTheme="minorEastAsia" w:hAnsiTheme="minorEastAsia" w:eastAsiaTheme="minorEastAsia" w:cstheme="minorEastAsia"/>
                <w:color w:val="auto"/>
                <w:sz w:val="24"/>
                <w:szCs w:val="24"/>
                <w:shd w:val="clear" w:color="auto" w:fill="FFFFFF"/>
                <w:lang w:val="en-US" w:eastAsia="zh-CN"/>
              </w:rPr>
              <w:t>投料、造粒工序</w:t>
            </w:r>
            <w:r>
              <w:rPr>
                <w:rFonts w:hint="eastAsia" w:ascii="Times New Roman" w:hAnsi="Times New Roman" w:cs="Times New Roman" w:eastAsiaTheme="minorEastAsia"/>
                <w:b w:val="0"/>
                <w:bCs w:val="0"/>
                <w:color w:val="auto"/>
                <w:sz w:val="24"/>
                <w:szCs w:val="24"/>
                <w:lang w:val="en-US" w:eastAsia="zh-CN"/>
              </w:rPr>
              <w:t>有效运行时间约2400h/a。</w:t>
            </w:r>
          </w:p>
          <w:p w14:paraId="2E71C4AA">
            <w:pPr>
              <w:spacing w:line="360" w:lineRule="auto"/>
              <w:ind w:firstLine="480" w:firstLineChars="200"/>
              <w:jc w:val="both"/>
              <w:rPr>
                <w:rFonts w:hint="eastAsia"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根据企业提供同行业经验系数，</w:t>
            </w:r>
            <w:r>
              <w:rPr>
                <w:rFonts w:hint="eastAsia" w:asciiTheme="minorEastAsia" w:hAnsiTheme="minorEastAsia" w:eastAsiaTheme="minorEastAsia" w:cstheme="minorEastAsia"/>
                <w:color w:val="auto"/>
                <w:sz w:val="24"/>
                <w:szCs w:val="24"/>
                <w:shd w:val="clear" w:color="auto" w:fill="FFFFFF"/>
                <w:lang w:val="en-US" w:eastAsia="zh-CN"/>
              </w:rPr>
              <w:t>投料、造粒</w:t>
            </w:r>
            <w:r>
              <w:rPr>
                <w:rFonts w:hint="eastAsia" w:ascii="Times New Roman" w:hAnsi="Times New Roman" w:cs="Times New Roman" w:eastAsiaTheme="minorEastAsia"/>
                <w:color w:val="auto"/>
                <w:sz w:val="24"/>
                <w:szCs w:val="32"/>
                <w:lang w:val="en-US" w:eastAsia="zh-CN"/>
              </w:rPr>
              <w:t>粉尘</w:t>
            </w:r>
            <w:r>
              <w:rPr>
                <w:rFonts w:hint="eastAsia" w:ascii="Times New Roman" w:hAnsi="Times New Roman" w:cs="Times New Roman"/>
                <w:color w:val="auto"/>
                <w:sz w:val="24"/>
                <w:szCs w:val="24"/>
                <w:shd w:val="clear" w:color="auto" w:fill="FFFFFF"/>
                <w:lang w:val="en-US" w:eastAsia="zh-CN"/>
              </w:rPr>
              <w:t>产生量约为原料的0.5%，本项目</w:t>
            </w:r>
            <w:r>
              <w:rPr>
                <w:rFonts w:hint="eastAsia" w:ascii="Times New Roman" w:hAnsi="Times New Roman" w:cs="Times New Roman" w:eastAsiaTheme="minorEastAsia"/>
                <w:color w:val="auto"/>
                <w:sz w:val="24"/>
                <w:szCs w:val="32"/>
                <w:lang w:val="en-US" w:eastAsia="zh-CN"/>
              </w:rPr>
              <w:t>固体制剂原料用量为</w:t>
            </w:r>
            <w:r>
              <w:rPr>
                <w:rFonts w:hint="eastAsia" w:ascii="Times New Roman" w:hAnsi="Times New Roman" w:cs="Times New Roman"/>
                <w:color w:val="auto"/>
                <w:sz w:val="24"/>
                <w:szCs w:val="24"/>
                <w:shd w:val="clear" w:color="auto" w:fill="FFFFFF"/>
                <w:lang w:val="en-US" w:eastAsia="zh-CN"/>
              </w:rPr>
              <w:t>中药提取物400t/a</w:t>
            </w:r>
            <w:r>
              <w:rPr>
                <w:rFonts w:hint="eastAsia" w:ascii="Times New Roman" w:hAnsi="Times New Roman" w:cs="Times New Roman" w:eastAsiaTheme="minorEastAsia"/>
                <w:color w:val="auto"/>
                <w:sz w:val="24"/>
                <w:szCs w:val="32"/>
                <w:lang w:val="en-US" w:eastAsia="zh-CN"/>
              </w:rPr>
              <w:t>，</w:t>
            </w:r>
            <w:r>
              <w:rPr>
                <w:rFonts w:hint="default" w:ascii="Times New Roman" w:hAnsi="Times New Roman" w:cs="Times New Roman"/>
                <w:color w:val="auto"/>
                <w:sz w:val="24"/>
                <w:szCs w:val="24"/>
                <w:shd w:val="clear" w:color="auto" w:fill="FFFFFF"/>
                <w:lang w:val="en-US" w:eastAsia="zh-CN"/>
              </w:rPr>
              <w:t>药用淀粉</w:t>
            </w:r>
            <w:r>
              <w:rPr>
                <w:rFonts w:hint="eastAsia" w:ascii="Times New Roman" w:hAnsi="Times New Roman" w:cs="Times New Roman"/>
                <w:color w:val="auto"/>
                <w:sz w:val="24"/>
                <w:szCs w:val="24"/>
                <w:shd w:val="clear" w:color="auto" w:fill="FFFFFF"/>
                <w:lang w:val="en-US" w:eastAsia="zh-CN"/>
              </w:rPr>
              <w:t>200t/a</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eastAsiaTheme="minorEastAsia"/>
                <w:color w:val="auto"/>
                <w:sz w:val="24"/>
                <w:szCs w:val="32"/>
                <w:lang w:val="en-US" w:eastAsia="zh-CN"/>
              </w:rPr>
              <w:t>则</w:t>
            </w:r>
            <w:r>
              <w:rPr>
                <w:rFonts w:hint="eastAsia" w:asciiTheme="minorEastAsia" w:hAnsiTheme="minorEastAsia" w:eastAsiaTheme="minorEastAsia" w:cstheme="minorEastAsia"/>
                <w:color w:val="auto"/>
                <w:sz w:val="24"/>
                <w:szCs w:val="24"/>
                <w:shd w:val="clear" w:color="auto" w:fill="FFFFFF"/>
                <w:lang w:val="en-US" w:eastAsia="zh-CN"/>
              </w:rPr>
              <w:t>投料、造粒时</w:t>
            </w:r>
            <w:r>
              <w:rPr>
                <w:rFonts w:hint="eastAsia" w:ascii="Times New Roman" w:hAnsi="Times New Roman" w:cs="Times New Roman" w:eastAsiaTheme="minorEastAsia"/>
                <w:color w:val="auto"/>
                <w:sz w:val="24"/>
                <w:szCs w:val="32"/>
                <w:lang w:val="en-US" w:eastAsia="zh-CN"/>
              </w:rPr>
              <w:t>粉尘产生量约为3t/a。</w:t>
            </w:r>
          </w:p>
          <w:p w14:paraId="3ACB09C0">
            <w:pPr>
              <w:numPr>
                <w:ilvl w:val="0"/>
                <w:numId w:val="0"/>
              </w:numPr>
              <w:spacing w:line="360" w:lineRule="auto"/>
              <w:ind w:firstLine="480" w:firstLineChars="200"/>
              <w:rPr>
                <w:rFonts w:hint="eastAsia" w:ascii="Times New Roman" w:hAnsi="Times New Roman" w:cs="Times New Roman"/>
                <w:color w:val="auto"/>
                <w:sz w:val="24"/>
                <w:szCs w:val="24"/>
                <w:shd w:val="clear" w:color="auto" w:fill="FFFFFF"/>
                <w:lang w:val="en-US" w:eastAsia="zh-CN"/>
              </w:rPr>
            </w:pPr>
            <w:r>
              <w:rPr>
                <w:rFonts w:hint="default" w:ascii="Times New Roman" w:hAnsi="Times New Roman" w:cs="Times New Roman"/>
                <w:color w:val="auto"/>
                <w:sz w:val="24"/>
                <w:szCs w:val="24"/>
                <w:shd w:val="clear" w:color="auto" w:fill="FFFFFF"/>
                <w:lang w:val="en-US" w:eastAsia="zh-CN"/>
              </w:rPr>
              <w:t>本项目</w:t>
            </w:r>
            <w:r>
              <w:rPr>
                <w:rFonts w:hint="eastAsia" w:ascii="Times New Roman" w:hAnsi="Times New Roman" w:cs="Times New Roman"/>
                <w:color w:val="auto"/>
                <w:sz w:val="24"/>
                <w:szCs w:val="24"/>
                <w:shd w:val="clear" w:color="auto" w:fill="FFFFFF"/>
                <w:lang w:val="en-US" w:eastAsia="zh-CN"/>
              </w:rPr>
              <w:t>于洁净车间内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w:t>
            </w:r>
            <w:r>
              <w:rPr>
                <w:rFonts w:hint="default" w:ascii="Times New Roman" w:hAnsi="Times New Roman" w:cs="Times New Roman"/>
                <w:color w:val="auto"/>
                <w:sz w:val="24"/>
                <w:szCs w:val="24"/>
                <w:shd w:val="clear" w:color="auto" w:fill="FFFFFF"/>
                <w:lang w:val="en-US" w:eastAsia="zh-CN"/>
              </w:rPr>
              <w:t>混合间</w:t>
            </w:r>
            <w:r>
              <w:rPr>
                <w:rFonts w:hint="eastAsia" w:ascii="Times New Roman" w:hAnsi="Times New Roman" w:cs="Times New Roman"/>
                <w:color w:val="auto"/>
                <w:sz w:val="24"/>
                <w:szCs w:val="24"/>
                <w:shd w:val="clear" w:color="auto" w:fill="FFFFFF"/>
                <w:lang w:val="en-US" w:eastAsia="zh-CN"/>
              </w:rPr>
              <w:t>（5m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m）及</w:t>
            </w:r>
            <w:r>
              <w:rPr>
                <w:rFonts w:hint="default" w:ascii="Times New Roman" w:hAnsi="Times New Roman" w:cs="Times New Roman"/>
                <w:color w:val="auto"/>
                <w:sz w:val="24"/>
                <w:szCs w:val="24"/>
                <w:shd w:val="clear" w:color="auto" w:fill="FFFFFF"/>
                <w:lang w:val="en-US" w:eastAsia="zh-CN"/>
              </w:rPr>
              <w:t>1间</w:t>
            </w:r>
            <w:r>
              <w:rPr>
                <w:rFonts w:hint="eastAsia" w:ascii="Times New Roman" w:hAnsi="Times New Roman" w:cs="Times New Roman"/>
                <w:color w:val="auto"/>
                <w:sz w:val="24"/>
                <w:szCs w:val="24"/>
                <w:shd w:val="clear" w:color="auto" w:fill="FFFFFF"/>
                <w:lang w:val="en-US" w:eastAsia="zh-CN"/>
              </w:rPr>
              <w:t>全封闭</w:t>
            </w:r>
            <w:r>
              <w:rPr>
                <w:rFonts w:hint="default" w:ascii="Times New Roman" w:hAnsi="Times New Roman" w:cs="Times New Roman"/>
                <w:color w:val="auto"/>
                <w:sz w:val="24"/>
                <w:szCs w:val="24"/>
                <w:shd w:val="clear" w:color="auto" w:fill="FFFFFF"/>
                <w:lang w:val="en-US" w:eastAsia="zh-CN"/>
              </w:rPr>
              <w:t>造粒间</w:t>
            </w:r>
            <w:r>
              <w:rPr>
                <w:rFonts w:hint="eastAsia" w:ascii="Times New Roman" w:hAnsi="Times New Roman" w:cs="Times New Roman"/>
                <w:color w:val="auto"/>
                <w:sz w:val="24"/>
                <w:szCs w:val="24"/>
                <w:shd w:val="clear" w:color="auto" w:fill="FFFFFF"/>
                <w:lang w:val="en-US" w:eastAsia="zh-CN"/>
              </w:rPr>
              <w:t>（5m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3m</w:t>
            </w:r>
            <w:r>
              <w:rPr>
                <w:rFonts w:hint="default" w:ascii="Times New Roman" w:hAnsi="Times New Roman" w:cs="Times New Roman"/>
                <w:color w:val="auto"/>
                <w:sz w:val="24"/>
                <w:szCs w:val="24"/>
                <w:shd w:val="clear" w:color="auto" w:fill="FFFFFF"/>
                <w:lang w:val="en-US" w:eastAsia="zh-CN"/>
              </w:rPr>
              <w:t>×3</w:t>
            </w:r>
            <w:r>
              <w:rPr>
                <w:rFonts w:hint="eastAsia" w:ascii="Times New Roman" w:hAnsi="Times New Roman" w:cs="Times New Roman"/>
                <w:color w:val="auto"/>
                <w:sz w:val="24"/>
                <w:szCs w:val="24"/>
                <w:shd w:val="clear" w:color="auto" w:fill="FFFFFF"/>
                <w:lang w:val="en-US" w:eastAsia="zh-CN"/>
              </w:rPr>
              <w:t>m），</w:t>
            </w:r>
            <w:r>
              <w:rPr>
                <w:rFonts w:hint="eastAsia" w:asciiTheme="minorEastAsia" w:hAnsiTheme="minorEastAsia" w:eastAsiaTheme="minorEastAsia" w:cstheme="minorEastAsia"/>
                <w:color w:val="auto"/>
                <w:sz w:val="24"/>
                <w:szCs w:val="24"/>
                <w:shd w:val="clear" w:color="auto" w:fill="FFFFFF"/>
                <w:lang w:val="en-US" w:eastAsia="zh-CN"/>
              </w:rPr>
              <w:t>投料、造粒</w:t>
            </w:r>
            <w:r>
              <w:rPr>
                <w:rFonts w:hint="eastAsia" w:ascii="Times New Roman" w:hAnsi="Times New Roman" w:cs="Times New Roman"/>
                <w:color w:val="auto"/>
                <w:sz w:val="24"/>
                <w:szCs w:val="24"/>
                <w:shd w:val="clear" w:color="auto" w:fill="FFFFFF"/>
                <w:lang w:val="en-US" w:eastAsia="zh-CN"/>
              </w:rPr>
              <w:t>工序均在GMP洁净车间内进行，洁净车间安装有高效净化通风系统，通风系统</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设计风量为5000</w:t>
            </w:r>
            <w:r>
              <w:rPr>
                <w:rFonts w:hint="default" w:ascii="Times New Roman" w:hAnsi="Times New Roman" w:cs="Times New Roman" w:eastAsiaTheme="minorEastAsia"/>
                <w:b w:val="0"/>
                <w:bCs w:val="0"/>
                <w:color w:val="auto"/>
                <w:kern w:val="2"/>
                <w:sz w:val="24"/>
                <w:szCs w:val="24"/>
                <w:shd w:val="clear" w:color="auto" w:fill="FFFFFF"/>
                <w:lang w:val="en-US" w:eastAsia="zh-CN" w:bidi="ar-SA"/>
              </w:rPr>
              <w:t>m³/h</w:t>
            </w:r>
            <w:r>
              <w:rPr>
                <w:rFonts w:hint="eastAsia" w:ascii="Times New Roman" w:hAnsi="Times New Roman" w:cs="Times New Roman" w:eastAsiaTheme="minorEastAsia"/>
                <w:b w:val="0"/>
                <w:bCs w:val="0"/>
                <w:color w:val="auto"/>
                <w:kern w:val="2"/>
                <w:sz w:val="24"/>
                <w:szCs w:val="24"/>
                <w:shd w:val="clear" w:color="auto" w:fill="FFFFFF"/>
                <w:lang w:val="en-US" w:eastAsia="zh-CN" w:bidi="ar-SA"/>
              </w:rPr>
              <w:t>，</w:t>
            </w:r>
            <w:r>
              <w:rPr>
                <w:rFonts w:hint="eastAsia" w:ascii="Times New Roman" w:hAnsi="Times New Roman" w:cs="Times New Roman"/>
                <w:color w:val="auto"/>
                <w:sz w:val="24"/>
                <w:szCs w:val="24"/>
                <w:shd w:val="clear" w:color="auto" w:fill="FFFFFF"/>
                <w:lang w:val="en-US" w:eastAsia="zh-CN"/>
              </w:rPr>
              <w:t>从车间顶部送风，底部排风，</w:t>
            </w:r>
            <w:r>
              <w:rPr>
                <w:rFonts w:hint="eastAsia" w:asciiTheme="minorEastAsia" w:hAnsiTheme="minorEastAsia" w:eastAsiaTheme="minorEastAsia" w:cstheme="minorEastAsia"/>
                <w:color w:val="auto"/>
                <w:sz w:val="24"/>
                <w:szCs w:val="24"/>
                <w:shd w:val="clear" w:color="auto" w:fill="FFFFFF"/>
                <w:lang w:val="en-US" w:eastAsia="zh-CN"/>
              </w:rPr>
              <w:t>投料、造粒</w:t>
            </w:r>
            <w:r>
              <w:rPr>
                <w:rFonts w:hint="eastAsia" w:ascii="Times New Roman" w:hAnsi="Times New Roman" w:cs="Times New Roman" w:eastAsiaTheme="minorEastAsia"/>
                <w:color w:val="auto"/>
                <w:sz w:val="24"/>
                <w:szCs w:val="32"/>
                <w:lang w:val="en-US" w:eastAsia="zh-CN"/>
              </w:rPr>
              <w:t>粉尘</w:t>
            </w:r>
            <w:r>
              <w:rPr>
                <w:rFonts w:hint="eastAsia" w:ascii="Times New Roman" w:hAnsi="Times New Roman" w:cs="Times New Roman"/>
                <w:color w:val="auto"/>
                <w:sz w:val="24"/>
                <w:szCs w:val="24"/>
                <w:shd w:val="clear" w:color="auto" w:fill="FFFFFF"/>
                <w:lang w:val="en-US" w:eastAsia="zh-CN"/>
              </w:rPr>
              <w:t>通过排风系统收集，经配套净化除尘系统（袋式）处理后通过15m排气筒</w:t>
            </w:r>
            <w:r>
              <w:rPr>
                <w:rFonts w:ascii="Times New Roman" w:hAnsi="Times New Roman" w:cs="Times New Roman" w:eastAsiaTheme="minorEastAsia"/>
                <w:color w:val="auto"/>
                <w:sz w:val="24"/>
                <w:szCs w:val="32"/>
              </w:rPr>
              <w:t>（DA00</w:t>
            </w:r>
            <w:r>
              <w:rPr>
                <w:rFonts w:hint="eastAsia" w:ascii="Times New Roman" w:hAnsi="Times New Roman" w:cs="Times New Roman" w:eastAsiaTheme="minorEastAsia"/>
                <w:color w:val="auto"/>
                <w:sz w:val="24"/>
                <w:szCs w:val="32"/>
                <w:lang w:val="en-US" w:eastAsia="zh-CN"/>
              </w:rPr>
              <w:t>4</w:t>
            </w:r>
            <w:r>
              <w:rPr>
                <w:rFonts w:ascii="Times New Roman" w:hAnsi="Times New Roman" w:cs="Times New Roman" w:eastAsiaTheme="minorEastAsia"/>
                <w:color w:val="auto"/>
                <w:sz w:val="24"/>
                <w:szCs w:val="32"/>
              </w:rPr>
              <w:t>）</w:t>
            </w:r>
            <w:r>
              <w:rPr>
                <w:rFonts w:hint="eastAsia" w:ascii="Times New Roman" w:hAnsi="Times New Roman" w:cs="Times New Roman" w:eastAsiaTheme="minorEastAsia"/>
                <w:color w:val="auto"/>
                <w:sz w:val="24"/>
                <w:szCs w:val="32"/>
                <w:lang w:val="en-US" w:eastAsia="zh-CN"/>
              </w:rPr>
              <w:t>排放。</w:t>
            </w:r>
          </w:p>
          <w:p w14:paraId="0A7FAA2A">
            <w:pPr>
              <w:spacing w:line="360" w:lineRule="auto"/>
              <w:ind w:firstLine="482" w:firstLineChars="200"/>
              <w:jc w:val="both"/>
              <w:rPr>
                <w:rFonts w:hint="default"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5</w:t>
            </w:r>
            <w:r>
              <w:rPr>
                <w:rFonts w:hint="default" w:ascii="Times New Roman" w:hAnsi="Times New Roman" w:cs="Times New Roman" w:eastAsiaTheme="minorEastAsia"/>
                <w:b/>
                <w:bCs/>
                <w:color w:val="auto"/>
                <w:sz w:val="24"/>
                <w:szCs w:val="32"/>
                <w:lang w:val="en-US" w:eastAsia="zh-CN"/>
              </w:rPr>
              <w:t>）</w:t>
            </w:r>
            <w:r>
              <w:rPr>
                <w:rFonts w:hint="eastAsia" w:ascii="Times New Roman" w:hAnsi="Times New Roman" w:cs="Times New Roman" w:eastAsiaTheme="minorEastAsia"/>
                <w:b/>
                <w:bCs/>
                <w:color w:val="auto"/>
                <w:sz w:val="24"/>
                <w:szCs w:val="32"/>
                <w:lang w:val="en-US" w:eastAsia="zh-CN"/>
              </w:rPr>
              <w:t>检测</w:t>
            </w:r>
            <w:r>
              <w:rPr>
                <w:rFonts w:hint="default" w:ascii="Times New Roman" w:hAnsi="Times New Roman" w:cs="Times New Roman" w:eastAsiaTheme="minorEastAsia"/>
                <w:b/>
                <w:bCs/>
                <w:color w:val="auto"/>
                <w:sz w:val="24"/>
                <w:szCs w:val="32"/>
                <w:lang w:val="en-US" w:eastAsia="zh-CN"/>
              </w:rPr>
              <w:t>废气</w:t>
            </w:r>
            <w:r>
              <w:rPr>
                <w:rFonts w:hint="eastAsia" w:ascii="Times New Roman" w:hAnsi="Times New Roman" w:cs="Times New Roman" w:eastAsiaTheme="minorEastAsia"/>
                <w:b/>
                <w:bCs/>
                <w:color w:val="auto"/>
                <w:sz w:val="24"/>
                <w:szCs w:val="32"/>
                <w:lang w:val="en-US" w:eastAsia="zh-CN"/>
              </w:rPr>
              <w:t>（检验室）</w:t>
            </w:r>
          </w:p>
          <w:p w14:paraId="6AC256C3">
            <w:pPr>
              <w:numPr>
                <w:ilvl w:val="0"/>
                <w:numId w:val="0"/>
              </w:numPr>
              <w:spacing w:line="360" w:lineRule="auto"/>
              <w:ind w:firstLine="480" w:firstLineChars="200"/>
              <w:rPr>
                <w:rFonts w:hint="default" w:ascii="Times New Roman" w:hAnsi="Times New Roman" w:eastAsiaTheme="minorEastAsia"/>
                <w:color w:val="auto"/>
                <w:sz w:val="24"/>
                <w:shd w:val="clear" w:color="auto" w:fill="FFFFFF"/>
                <w:lang w:val="en-US" w:eastAsia="zh-CN"/>
              </w:rPr>
            </w:pPr>
            <w:r>
              <w:rPr>
                <w:rFonts w:hint="eastAsia" w:ascii="Times New Roman" w:hAnsi="Times New Roman" w:cs="Times New Roman" w:eastAsiaTheme="minorEastAsia"/>
                <w:color w:val="auto"/>
                <w:sz w:val="24"/>
                <w:lang w:val="en-US" w:eastAsia="zh-CN"/>
              </w:rPr>
              <w:t>本项目实验室</w:t>
            </w:r>
            <w:r>
              <w:rPr>
                <w:rFonts w:hint="eastAsia" w:ascii="Times New Roman" w:hAnsi="Times New Roman" w:eastAsiaTheme="minorEastAsia"/>
                <w:color w:val="auto"/>
                <w:sz w:val="24"/>
                <w:shd w:val="clear" w:color="auto" w:fill="FFFFFF"/>
                <w:lang w:val="en-US" w:eastAsia="zh-CN"/>
              </w:rPr>
              <w:t>质检过程中</w:t>
            </w:r>
            <w:r>
              <w:rPr>
                <w:rFonts w:hint="eastAsia" w:ascii="Times New Roman" w:hAnsi="Times New Roman" w:eastAsiaTheme="minorEastAsia"/>
                <w:color w:val="auto"/>
                <w:sz w:val="24"/>
                <w:shd w:val="clear" w:color="auto" w:fill="FFFFFF"/>
              </w:rPr>
              <w:t>会产生</w:t>
            </w:r>
            <w:r>
              <w:rPr>
                <w:rFonts w:hint="eastAsia" w:ascii="Times New Roman" w:hAnsi="Times New Roman" w:cs="Times New Roman" w:eastAsiaTheme="minorEastAsia"/>
                <w:color w:val="auto"/>
                <w:sz w:val="24"/>
                <w:szCs w:val="32"/>
                <w:lang w:val="en-US" w:eastAsia="zh-CN"/>
              </w:rPr>
              <w:t>检测</w:t>
            </w:r>
            <w:r>
              <w:rPr>
                <w:rFonts w:hint="default" w:ascii="Times New Roman" w:hAnsi="Times New Roman" w:cs="Times New Roman" w:eastAsiaTheme="minorEastAsia"/>
                <w:color w:val="auto"/>
                <w:sz w:val="24"/>
                <w:szCs w:val="32"/>
                <w:lang w:val="en-US" w:eastAsia="zh-CN"/>
              </w:rPr>
              <w:t>废气</w:t>
            </w:r>
            <w:r>
              <w:rPr>
                <w:rFonts w:hint="eastAsia" w:ascii="Times New Roman" w:hAnsi="Times New Roman" w:cs="Times New Roman" w:eastAsiaTheme="minorEastAsia"/>
                <w:color w:val="auto"/>
                <w:sz w:val="24"/>
                <w:szCs w:val="32"/>
                <w:lang w:val="en-US" w:eastAsia="zh-CN"/>
              </w:rPr>
              <w:t>，</w:t>
            </w:r>
            <w:r>
              <w:rPr>
                <w:rFonts w:hint="eastAsia" w:ascii="Times New Roman" w:hAnsi="Times New Roman" w:cs="Times New Roman" w:eastAsiaTheme="minorEastAsia"/>
                <w:b w:val="0"/>
                <w:bCs w:val="0"/>
                <w:color w:val="auto"/>
                <w:sz w:val="24"/>
                <w:szCs w:val="24"/>
                <w:lang w:val="en-US" w:eastAsia="zh-CN"/>
              </w:rPr>
              <w:t>有效运行时间约600h/a</w:t>
            </w:r>
            <w:r>
              <w:rPr>
                <w:rFonts w:hint="eastAsia" w:ascii="Times New Roman" w:hAnsi="Times New Roman" w:cs="Times New Roman" w:eastAsiaTheme="minorEastAsia"/>
                <w:color w:val="auto"/>
                <w:sz w:val="24"/>
                <w:szCs w:val="32"/>
                <w:lang w:val="en-US" w:eastAsia="zh-CN"/>
              </w:rPr>
              <w:t>。</w:t>
            </w:r>
            <w:r>
              <w:rPr>
                <w:rFonts w:hint="eastAsia" w:ascii="Times New Roman" w:hAnsi="Times New Roman" w:eastAsiaTheme="minorEastAsia"/>
                <w:color w:val="auto"/>
                <w:sz w:val="24"/>
                <w:shd w:val="clear" w:color="auto" w:fill="FFFFFF"/>
                <w:lang w:val="en-US" w:eastAsia="zh-CN"/>
              </w:rPr>
              <w:t>根据企业提供资料，质检过程</w:t>
            </w:r>
            <w:r>
              <w:rPr>
                <w:rFonts w:hint="eastAsia" w:ascii="Times New Roman" w:hAnsi="Times New Roman" w:cs="Times New Roman" w:eastAsiaTheme="minorEastAsia"/>
                <w:color w:val="auto"/>
                <w:sz w:val="24"/>
                <w:lang w:val="en-US" w:eastAsia="zh-CN"/>
              </w:rPr>
              <w:t>涉及的酸、碱为</w:t>
            </w:r>
            <w:r>
              <w:rPr>
                <w:rFonts w:hint="default" w:ascii="Times New Roman" w:hAnsi="Times New Roman" w:cs="Times New Roman" w:eastAsiaTheme="minorEastAsia"/>
                <w:color w:val="auto"/>
                <w:sz w:val="24"/>
                <w:szCs w:val="24"/>
              </w:rPr>
              <w:t>硫酸</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shd w:val="clear" w:color="auto" w:fill="FFFFFF"/>
                <w:lang w:val="en-US" w:eastAsia="zh-CN"/>
              </w:rPr>
              <w:t>盐酸、</w:t>
            </w:r>
            <w:r>
              <w:rPr>
                <w:rFonts w:hint="default" w:ascii="Times New Roman" w:hAnsi="Times New Roman" w:cs="Times New Roman" w:eastAsiaTheme="minorEastAsia"/>
                <w:color w:val="auto"/>
                <w:sz w:val="24"/>
                <w:szCs w:val="24"/>
              </w:rPr>
              <w:t>氢氧化钠</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shd w:val="clear" w:color="auto" w:fill="FFFFFF"/>
                <w:lang w:val="en-US" w:eastAsia="zh-CN"/>
              </w:rPr>
              <w:t>氨水，</w:t>
            </w:r>
            <w:r>
              <w:rPr>
                <w:rFonts w:hint="eastAsia" w:ascii="Times New Roman" w:hAnsi="Times New Roman" w:cs="Times New Roman" w:eastAsiaTheme="minorEastAsia"/>
                <w:color w:val="auto"/>
                <w:sz w:val="24"/>
                <w:szCs w:val="32"/>
                <w:lang w:val="en-US" w:eastAsia="zh-CN"/>
              </w:rPr>
              <w:t>有机溶剂</w:t>
            </w:r>
            <w:r>
              <w:rPr>
                <w:rFonts w:hint="eastAsia" w:ascii="Times New Roman" w:hAnsi="Times New Roman" w:cs="Times New Roman" w:eastAsiaTheme="minorEastAsia"/>
                <w:color w:val="auto"/>
                <w:sz w:val="24"/>
                <w:lang w:val="en-US" w:eastAsia="zh-CN"/>
              </w:rPr>
              <w:t>为甲醇、乙腈、乙酸及乙酸乙酯，以上试剂一般作为萃取剂，使用完后大部分（95%）进入检测废液中，仅少部分（5%）以有机废气（</w:t>
            </w:r>
            <w:r>
              <w:rPr>
                <w:rFonts w:hint="eastAsia" w:ascii="Times New Roman" w:hAnsi="Times New Roman" w:cs="Times New Roman" w:eastAsiaTheme="minorEastAsia"/>
                <w:color w:val="auto"/>
                <w:sz w:val="24"/>
                <w:szCs w:val="32"/>
                <w:lang w:val="en-US" w:eastAsia="zh-CN"/>
              </w:rPr>
              <w:t>以非甲烷总烃计</w:t>
            </w:r>
            <w:r>
              <w:rPr>
                <w:rFonts w:hint="eastAsia" w:ascii="Times New Roman" w:hAnsi="Times New Roman" w:cs="Times New Roman" w:eastAsiaTheme="minorEastAsia"/>
                <w:color w:val="auto"/>
                <w:sz w:val="24"/>
                <w:lang w:val="en-US" w:eastAsia="zh-CN"/>
              </w:rPr>
              <w:t>）的形式挥发。本项目有机溶剂用量为67.5kg/a，则</w:t>
            </w:r>
            <w:r>
              <w:rPr>
                <w:rFonts w:hint="eastAsia" w:ascii="Times New Roman" w:hAnsi="Times New Roman" w:cs="Times New Roman" w:eastAsiaTheme="minorEastAsia"/>
                <w:color w:val="auto"/>
                <w:sz w:val="24"/>
                <w:szCs w:val="32"/>
                <w:lang w:val="en-US" w:eastAsia="zh-CN"/>
              </w:rPr>
              <w:t>非甲烷总烃产生量约为3.375kg/a。</w:t>
            </w:r>
            <w:r>
              <w:rPr>
                <w:rFonts w:hint="default" w:ascii="Times New Roman" w:hAnsi="Times New Roman" w:cs="Times New Roman" w:eastAsiaTheme="minorEastAsia"/>
                <w:color w:val="auto"/>
                <w:sz w:val="24"/>
                <w:szCs w:val="24"/>
              </w:rPr>
              <w:t>硫酸</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shd w:val="clear" w:color="auto" w:fill="FFFFFF"/>
                <w:lang w:val="en-US" w:eastAsia="zh-CN"/>
              </w:rPr>
              <w:t>盐酸、氨水用量较</w:t>
            </w:r>
            <w:r>
              <w:rPr>
                <w:rFonts w:hint="eastAsia" w:cs="Times New Roman" w:eastAsiaTheme="minorEastAsia"/>
                <w:color w:val="auto"/>
                <w:sz w:val="24"/>
                <w:szCs w:val="24"/>
                <w:shd w:val="clear" w:color="auto" w:fill="FFFFFF"/>
                <w:lang w:val="en-US" w:eastAsia="zh-CN"/>
              </w:rPr>
              <w:t>少</w:t>
            </w:r>
            <w:r>
              <w:rPr>
                <w:rFonts w:hint="eastAsia" w:ascii="Times New Roman" w:hAnsi="Times New Roman" w:cs="Times New Roman" w:eastAsiaTheme="minorEastAsia"/>
                <w:color w:val="auto"/>
                <w:sz w:val="24"/>
                <w:szCs w:val="24"/>
                <w:shd w:val="clear" w:color="auto" w:fill="FFFFFF"/>
                <w:lang w:val="en-US" w:eastAsia="zh-CN"/>
              </w:rPr>
              <w:t>，大部分进入检测废液中，使用过程中仅会产生微量硫酸雾、HCl及氨，</w:t>
            </w:r>
            <w:r>
              <w:rPr>
                <w:rFonts w:hint="eastAsia" w:ascii="Times New Roman" w:hAnsi="Times New Roman" w:cs="Times New Roman"/>
                <w:color w:val="auto"/>
                <w:sz w:val="24"/>
                <w:szCs w:val="24"/>
                <w:shd w:val="clear" w:color="auto" w:fill="FFFFFF"/>
                <w:lang w:val="en-US" w:eastAsia="zh-CN"/>
              </w:rPr>
              <w:t>本次评价不再单独计算，仅为配套处理设施。</w:t>
            </w:r>
          </w:p>
          <w:p w14:paraId="51930BDE">
            <w:pPr>
              <w:numPr>
                <w:ilvl w:val="0"/>
                <w:numId w:val="0"/>
              </w:numPr>
              <w:spacing w:line="360" w:lineRule="auto"/>
              <w:ind w:firstLine="480" w:firstLineChars="200"/>
              <w:rPr>
                <w:rFonts w:hint="default" w:ascii="Times New Roman" w:hAnsi="Times New Roman" w:cs="Times New Roman" w:eastAsiaTheme="minorEastAsia"/>
                <w:color w:val="auto"/>
                <w:sz w:val="24"/>
                <w:lang w:val="en-US" w:eastAsia="zh-CN"/>
              </w:rPr>
            </w:pPr>
            <w:r>
              <w:rPr>
                <w:rFonts w:hint="eastAsia" w:ascii="Times New Roman" w:hAnsi="Times New Roman" w:eastAsiaTheme="minorEastAsia"/>
                <w:color w:val="auto"/>
                <w:sz w:val="24"/>
                <w:shd w:val="clear" w:color="auto" w:fill="FFFFFF"/>
                <w:lang w:val="en-US" w:eastAsia="zh-CN"/>
              </w:rPr>
              <w:t>根据企业提供资料，检测过程均位于</w:t>
            </w:r>
            <w:r>
              <w:rPr>
                <w:rFonts w:hint="default" w:ascii="Times New Roman" w:hAnsi="Times New Roman" w:cs="Times New Roman"/>
                <w:color w:val="auto"/>
                <w:sz w:val="24"/>
                <w:szCs w:val="24"/>
                <w:shd w:val="clear" w:color="auto" w:fill="FFFFFF"/>
                <w:lang w:val="en-US" w:eastAsia="zh-CN"/>
              </w:rPr>
              <w:t>通风橱</w:t>
            </w:r>
            <w:r>
              <w:rPr>
                <w:rFonts w:hint="eastAsia" w:ascii="Times New Roman" w:hAnsi="Times New Roman" w:cs="Times New Roman"/>
                <w:color w:val="auto"/>
                <w:sz w:val="24"/>
                <w:szCs w:val="24"/>
                <w:shd w:val="clear" w:color="auto" w:fill="FFFFFF"/>
                <w:lang w:val="en-US" w:eastAsia="zh-CN"/>
              </w:rPr>
              <w:t>内进行，检测废气产生量较小，</w:t>
            </w:r>
            <w:r>
              <w:rPr>
                <w:rFonts w:hint="default" w:ascii="Times New Roman" w:hAnsi="Times New Roman" w:cs="Times New Roman"/>
                <w:color w:val="auto"/>
                <w:sz w:val="24"/>
                <w:szCs w:val="24"/>
                <w:shd w:val="clear" w:color="auto" w:fill="FFFFFF"/>
                <w:lang w:val="en-US" w:eastAsia="zh-CN"/>
              </w:rPr>
              <w:t>检测废气</w:t>
            </w:r>
            <w:r>
              <w:rPr>
                <w:rFonts w:hint="eastAsia" w:ascii="Times New Roman" w:hAnsi="Times New Roman" w:cs="Times New Roman"/>
                <w:color w:val="auto"/>
                <w:sz w:val="24"/>
                <w:szCs w:val="24"/>
                <w:shd w:val="clear" w:color="auto" w:fill="FFFFFF"/>
                <w:lang w:val="en-US" w:eastAsia="zh-CN"/>
              </w:rPr>
              <w:t>经</w:t>
            </w:r>
            <w:r>
              <w:rPr>
                <w:rFonts w:hint="default" w:ascii="Times New Roman" w:hAnsi="Times New Roman" w:cs="Times New Roman"/>
                <w:color w:val="auto"/>
                <w:sz w:val="24"/>
                <w:szCs w:val="24"/>
                <w:shd w:val="clear" w:color="auto" w:fill="FFFFFF"/>
                <w:lang w:val="en-US" w:eastAsia="zh-CN"/>
              </w:rPr>
              <w:t>通风橱</w:t>
            </w:r>
            <w:r>
              <w:rPr>
                <w:rFonts w:hint="eastAsia" w:ascii="Times New Roman" w:hAnsi="Times New Roman" w:cs="Times New Roman"/>
                <w:color w:val="auto"/>
                <w:sz w:val="24"/>
                <w:szCs w:val="24"/>
                <w:shd w:val="clear" w:color="auto" w:fill="FFFFFF"/>
                <w:lang w:val="en-US" w:eastAsia="zh-CN"/>
              </w:rPr>
              <w:t>收集后无组织排放</w:t>
            </w:r>
            <w:r>
              <w:rPr>
                <w:rFonts w:hint="eastAsia" w:ascii="Times New Roman" w:hAnsi="Times New Roman" w:cs="Times New Roman" w:eastAsiaTheme="minorEastAsia"/>
                <w:color w:val="auto"/>
                <w:sz w:val="24"/>
                <w:szCs w:val="32"/>
                <w:lang w:val="en-US" w:eastAsia="zh-CN"/>
              </w:rPr>
              <w:t>。</w:t>
            </w:r>
          </w:p>
          <w:p w14:paraId="05CE5DC8">
            <w:pPr>
              <w:spacing w:line="360" w:lineRule="auto"/>
              <w:ind w:firstLine="482" w:firstLineChars="200"/>
              <w:jc w:val="both"/>
              <w:rPr>
                <w:rFonts w:hint="default"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6</w:t>
            </w:r>
            <w:r>
              <w:rPr>
                <w:rFonts w:hint="default" w:ascii="Times New Roman" w:hAnsi="Times New Roman" w:cs="Times New Roman" w:eastAsiaTheme="minorEastAsia"/>
                <w:b/>
                <w:bCs/>
                <w:color w:val="auto"/>
                <w:sz w:val="24"/>
                <w:szCs w:val="32"/>
                <w:lang w:val="en-US" w:eastAsia="zh-CN"/>
              </w:rPr>
              <w:t>）</w:t>
            </w:r>
            <w:r>
              <w:rPr>
                <w:rFonts w:hint="eastAsia" w:ascii="Times New Roman" w:hAnsi="Times New Roman" w:cs="Times New Roman" w:eastAsiaTheme="minorEastAsia"/>
                <w:b/>
                <w:bCs/>
                <w:color w:val="auto"/>
                <w:sz w:val="24"/>
                <w:szCs w:val="32"/>
                <w:lang w:val="en-US" w:eastAsia="zh-CN"/>
              </w:rPr>
              <w:t>天然气热风炉燃烧</w:t>
            </w:r>
            <w:r>
              <w:rPr>
                <w:rFonts w:hint="default" w:ascii="Times New Roman" w:hAnsi="Times New Roman" w:cs="Times New Roman" w:eastAsiaTheme="minorEastAsia"/>
                <w:b/>
                <w:bCs/>
                <w:color w:val="auto"/>
                <w:sz w:val="24"/>
                <w:szCs w:val="32"/>
                <w:lang w:val="en-US" w:eastAsia="zh-CN"/>
              </w:rPr>
              <w:t>废气</w:t>
            </w:r>
          </w:p>
          <w:p w14:paraId="0BC758ED">
            <w:pPr>
              <w:spacing w:line="360" w:lineRule="auto"/>
              <w:ind w:firstLine="480" w:firstLineChars="200"/>
              <w:rPr>
                <w:color w:val="auto"/>
                <w:sz w:val="24"/>
              </w:rPr>
            </w:pPr>
            <w:r>
              <w:rPr>
                <w:rFonts w:hint="eastAsia"/>
                <w:color w:val="auto"/>
                <w:sz w:val="24"/>
                <w:lang w:val="en-US" w:eastAsia="zh-CN"/>
              </w:rPr>
              <w:t>项目干燥工段配备</w:t>
            </w:r>
            <w:r>
              <w:rPr>
                <w:rFonts w:hint="eastAsia"/>
                <w:color w:val="auto"/>
                <w:sz w:val="24"/>
              </w:rPr>
              <w:t>2台天然气热风炉间接加热</w:t>
            </w:r>
            <w:r>
              <w:rPr>
                <w:rFonts w:hint="eastAsia"/>
                <w:color w:val="auto"/>
                <w:sz w:val="24"/>
                <w:lang w:eastAsia="zh-CN"/>
              </w:rPr>
              <w:t>，</w:t>
            </w:r>
            <w:r>
              <w:rPr>
                <w:rFonts w:hint="eastAsia"/>
                <w:color w:val="auto"/>
                <w:sz w:val="24"/>
              </w:rPr>
              <w:t>根据企业提供资料，本项目年用天然气量为</w:t>
            </w:r>
            <w:r>
              <w:rPr>
                <w:rFonts w:hint="eastAsia"/>
                <w:color w:val="auto"/>
                <w:sz w:val="24"/>
                <w:lang w:val="en-US" w:eastAsia="zh-CN"/>
              </w:rPr>
              <w:t>9.32万</w:t>
            </w:r>
            <w:r>
              <w:rPr>
                <w:rFonts w:hint="eastAsia"/>
                <w:color w:val="auto"/>
                <w:sz w:val="24"/>
              </w:rPr>
              <w:t>Nm</w:t>
            </w:r>
            <w:r>
              <w:rPr>
                <w:rFonts w:hint="eastAsia"/>
                <w:color w:val="auto"/>
                <w:sz w:val="24"/>
                <w:vertAlign w:val="superscript"/>
              </w:rPr>
              <w:t>3</w:t>
            </w:r>
            <w:r>
              <w:rPr>
                <w:rFonts w:hint="eastAsia"/>
                <w:color w:val="auto"/>
                <w:sz w:val="24"/>
              </w:rPr>
              <w:t>，全年生产2258h/a。</w:t>
            </w:r>
          </w:p>
          <w:p w14:paraId="6F520F2D">
            <w:pPr>
              <w:pStyle w:val="11"/>
              <w:widowControl w:val="0"/>
              <w:snapToGrid/>
              <w:spacing w:before="0" w:after="0" w:line="360" w:lineRule="auto"/>
              <w:ind w:right="0" w:firstLine="480" w:firstLineChars="200"/>
              <w:rPr>
                <w:rFonts w:cs="宋体"/>
                <w:color w:val="auto"/>
                <w:sz w:val="24"/>
                <w:lang w:bidi="ar"/>
              </w:rPr>
            </w:pPr>
            <w:r>
              <w:rPr>
                <w:rFonts w:hint="eastAsia"/>
                <w:color w:val="auto"/>
                <w:sz w:val="24"/>
              </w:rPr>
              <w:t>参考《排放源统计调查产排污核算方法和系数手册</w:t>
            </w:r>
            <w:r>
              <w:rPr>
                <w:rFonts w:hint="eastAsia" w:cs="宋体"/>
                <w:color w:val="auto"/>
                <w:sz w:val="24"/>
                <w:szCs w:val="24"/>
              </w:rPr>
              <w:t>4430</w:t>
            </w:r>
            <w:r>
              <w:rPr>
                <w:rFonts w:hint="eastAsia"/>
                <w:color w:val="auto"/>
                <w:sz w:val="24"/>
              </w:rPr>
              <w:t>工业锅炉（热力生产和供应行业）行业</w:t>
            </w:r>
            <w:r>
              <w:rPr>
                <w:rFonts w:cs="宋体"/>
                <w:color w:val="auto"/>
                <w:sz w:val="24"/>
                <w:szCs w:val="24"/>
              </w:rPr>
              <w:t>系数手册</w:t>
            </w:r>
            <w:r>
              <w:rPr>
                <w:rFonts w:hint="eastAsia"/>
                <w:color w:val="auto"/>
                <w:sz w:val="24"/>
              </w:rPr>
              <w:t>》（</w:t>
            </w:r>
            <w:r>
              <w:rPr>
                <w:rFonts w:hint="eastAsia"/>
                <w:color w:val="auto"/>
                <w:sz w:val="24"/>
                <w:lang w:val="en-US" w:eastAsia="zh-CN"/>
              </w:rPr>
              <w:t>生态</w:t>
            </w:r>
            <w:r>
              <w:rPr>
                <w:rFonts w:hint="eastAsia" w:cs="宋体"/>
                <w:color w:val="auto"/>
                <w:sz w:val="24"/>
                <w:szCs w:val="24"/>
                <w:lang w:bidi="ar"/>
              </w:rPr>
              <w:t>环境部公告</w:t>
            </w:r>
            <w:r>
              <w:rPr>
                <w:color w:val="auto"/>
                <w:sz w:val="24"/>
                <w:szCs w:val="24"/>
                <w:lang w:bidi="ar"/>
              </w:rPr>
              <w:t>2021</w:t>
            </w:r>
            <w:r>
              <w:rPr>
                <w:rFonts w:hint="eastAsia" w:cs="宋体"/>
                <w:color w:val="auto"/>
                <w:sz w:val="24"/>
                <w:szCs w:val="24"/>
                <w:lang w:bidi="ar"/>
              </w:rPr>
              <w:t>年第</w:t>
            </w:r>
            <w:r>
              <w:rPr>
                <w:color w:val="auto"/>
                <w:sz w:val="24"/>
                <w:szCs w:val="24"/>
                <w:lang w:bidi="ar"/>
              </w:rPr>
              <w:t>24</w:t>
            </w:r>
            <w:r>
              <w:rPr>
                <w:rFonts w:hint="eastAsia" w:cs="宋体"/>
                <w:color w:val="auto"/>
                <w:sz w:val="24"/>
                <w:szCs w:val="24"/>
                <w:lang w:bidi="ar"/>
              </w:rPr>
              <w:t>号，生态环境部办公厅</w:t>
            </w:r>
            <w:r>
              <w:rPr>
                <w:rFonts w:hint="eastAsia"/>
                <w:color w:val="auto"/>
                <w:sz w:val="24"/>
              </w:rPr>
              <w:t>2021年6月11日印发）中“4430工业锅炉（热力生产和供应行业）产污系数表－燃气工业锅炉</w:t>
            </w:r>
            <w:r>
              <w:rPr>
                <w:rFonts w:hint="eastAsia" w:cs="宋体"/>
                <w:color w:val="auto"/>
                <w:sz w:val="24"/>
                <w:lang w:bidi="ar"/>
              </w:rPr>
              <w:t>”，</w:t>
            </w:r>
            <w:r>
              <w:rPr>
                <w:rFonts w:hint="eastAsia"/>
                <w:color w:val="auto"/>
                <w:sz w:val="24"/>
              </w:rPr>
              <w:t>采用天然气作为燃料的所有规模室燃炉，其废气量、二氧化硫、氮氧化物产污系数</w:t>
            </w:r>
            <w:r>
              <w:rPr>
                <w:rFonts w:hint="eastAsia" w:cs="宋体"/>
                <w:color w:val="auto"/>
                <w:sz w:val="24"/>
                <w:lang w:bidi="ar"/>
              </w:rPr>
              <w:t>具体见下表；颗粒物产污系数</w:t>
            </w:r>
            <w:r>
              <w:rPr>
                <w:rFonts w:hint="eastAsia"/>
                <w:color w:val="auto"/>
                <w:sz w:val="24"/>
              </w:rPr>
              <w:t>参考《排污许可证申请与核发技术规范锅炉》（HJ953-2018）中“燃气工业锅炉的废气产排污系数-2.86</w:t>
            </w:r>
            <w:r>
              <w:rPr>
                <w:color w:val="auto"/>
                <w:sz w:val="24"/>
                <w:lang w:val="zh-CN"/>
              </w:rPr>
              <w:t>kg</w:t>
            </w:r>
            <w:r>
              <w:rPr>
                <w:rFonts w:hint="eastAsia"/>
                <w:color w:val="auto"/>
                <w:sz w:val="24"/>
              </w:rPr>
              <w:t>/万</w:t>
            </w:r>
            <w:r>
              <w:rPr>
                <w:color w:val="auto"/>
                <w:sz w:val="24"/>
                <w:szCs w:val="24"/>
              </w:rPr>
              <w:t>m</w:t>
            </w:r>
            <w:r>
              <w:rPr>
                <w:color w:val="auto"/>
                <w:sz w:val="24"/>
                <w:szCs w:val="24"/>
                <w:vertAlign w:val="superscript"/>
              </w:rPr>
              <w:t>3</w:t>
            </w:r>
            <w:r>
              <w:rPr>
                <w:rFonts w:hint="eastAsia"/>
                <w:color w:val="auto"/>
                <w:sz w:val="24"/>
                <w:szCs w:val="24"/>
              </w:rPr>
              <w:t>天然气</w:t>
            </w:r>
            <w:r>
              <w:rPr>
                <w:rFonts w:hint="eastAsia"/>
                <w:color w:val="auto"/>
                <w:sz w:val="24"/>
              </w:rPr>
              <w:t>”进行分析，具体见下表。</w:t>
            </w:r>
          </w:p>
          <w:p w14:paraId="398F5CA3">
            <w:pPr>
              <w:jc w:val="center"/>
              <w:rPr>
                <w:b/>
                <w:color w:val="auto"/>
              </w:rPr>
            </w:pPr>
            <w:r>
              <w:rPr>
                <w:rFonts w:hint="eastAsia"/>
                <w:b/>
                <w:color w:val="auto"/>
              </w:rPr>
              <w:t>表4-</w:t>
            </w:r>
            <w:r>
              <w:rPr>
                <w:rFonts w:hint="eastAsia"/>
                <w:b/>
                <w:color w:val="auto"/>
                <w:lang w:val="en-US" w:eastAsia="zh-CN"/>
              </w:rPr>
              <w:t xml:space="preserve">2 </w:t>
            </w:r>
            <w:r>
              <w:rPr>
                <w:rFonts w:hint="eastAsia"/>
                <w:b/>
                <w:color w:val="auto"/>
              </w:rPr>
              <w:t>燃气烟气产生情况分析一览表</w:t>
            </w:r>
          </w:p>
          <w:tbl>
            <w:tblPr>
              <w:tblStyle w:val="131"/>
              <w:tblW w:w="499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705"/>
              <w:gridCol w:w="702"/>
              <w:gridCol w:w="1344"/>
              <w:gridCol w:w="1819"/>
              <w:gridCol w:w="978"/>
              <w:gridCol w:w="1155"/>
              <w:gridCol w:w="754"/>
              <w:gridCol w:w="1371"/>
            </w:tblGrid>
            <w:tr w14:paraId="2CA2667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0" w:type="pct"/>
                  <w:vMerge w:val="restart"/>
                  <w:tcBorders>
                    <w:tl2br w:val="nil"/>
                    <w:tr2bl w:val="nil"/>
                  </w:tcBorders>
                  <w:vAlign w:val="center"/>
                </w:tcPr>
                <w:p w14:paraId="3A933786">
                  <w:pPr>
                    <w:spacing w:line="240" w:lineRule="auto"/>
                    <w:jc w:val="center"/>
                    <w:rPr>
                      <w:rFonts w:cs="宋体"/>
                      <w:b/>
                      <w:bCs/>
                      <w:color w:val="auto"/>
                      <w:kern w:val="0"/>
                      <w:szCs w:val="21"/>
                    </w:rPr>
                  </w:pPr>
                  <w:r>
                    <w:rPr>
                      <w:rFonts w:hint="eastAsia" w:cs="宋体"/>
                      <w:b/>
                      <w:bCs/>
                      <w:color w:val="auto"/>
                      <w:kern w:val="0"/>
                      <w:szCs w:val="21"/>
                    </w:rPr>
                    <w:t>燃料名称</w:t>
                  </w:r>
                </w:p>
              </w:tc>
              <w:tc>
                <w:tcPr>
                  <w:tcW w:w="370" w:type="pct"/>
                  <w:vMerge w:val="restart"/>
                  <w:tcBorders>
                    <w:tl2br w:val="nil"/>
                    <w:tr2bl w:val="nil"/>
                  </w:tcBorders>
                  <w:vAlign w:val="center"/>
                </w:tcPr>
                <w:p w14:paraId="4C0BD0DD">
                  <w:pPr>
                    <w:spacing w:line="240" w:lineRule="auto"/>
                    <w:jc w:val="center"/>
                    <w:rPr>
                      <w:rFonts w:cs="宋体"/>
                      <w:b/>
                      <w:bCs/>
                      <w:color w:val="auto"/>
                      <w:kern w:val="0"/>
                      <w:szCs w:val="21"/>
                    </w:rPr>
                  </w:pPr>
                  <w:r>
                    <w:rPr>
                      <w:rFonts w:cs="宋体"/>
                      <w:b/>
                      <w:bCs/>
                      <w:color w:val="auto"/>
                      <w:kern w:val="0"/>
                      <w:szCs w:val="21"/>
                    </w:rPr>
                    <w:t>工艺名称</w:t>
                  </w:r>
                </w:p>
              </w:tc>
              <w:tc>
                <w:tcPr>
                  <w:tcW w:w="369" w:type="pct"/>
                  <w:vMerge w:val="restart"/>
                  <w:tcBorders>
                    <w:tl2br w:val="nil"/>
                    <w:tr2bl w:val="nil"/>
                  </w:tcBorders>
                  <w:vAlign w:val="center"/>
                </w:tcPr>
                <w:p w14:paraId="36C03619">
                  <w:pPr>
                    <w:spacing w:line="240" w:lineRule="auto"/>
                    <w:jc w:val="center"/>
                    <w:rPr>
                      <w:rFonts w:cs="宋体"/>
                      <w:b/>
                      <w:bCs/>
                      <w:color w:val="auto"/>
                      <w:kern w:val="0"/>
                      <w:szCs w:val="21"/>
                    </w:rPr>
                  </w:pPr>
                  <w:r>
                    <w:rPr>
                      <w:rFonts w:cs="宋体"/>
                      <w:b/>
                      <w:bCs/>
                      <w:color w:val="auto"/>
                      <w:kern w:val="0"/>
                      <w:szCs w:val="21"/>
                    </w:rPr>
                    <w:t>规模等级</w:t>
                  </w:r>
                </w:p>
              </w:tc>
              <w:tc>
                <w:tcPr>
                  <w:tcW w:w="706" w:type="pct"/>
                  <w:vMerge w:val="restart"/>
                  <w:tcBorders>
                    <w:tl2br w:val="nil"/>
                    <w:tr2bl w:val="nil"/>
                  </w:tcBorders>
                  <w:vAlign w:val="center"/>
                </w:tcPr>
                <w:p w14:paraId="1D6061F9">
                  <w:pPr>
                    <w:spacing w:line="240" w:lineRule="auto"/>
                    <w:jc w:val="center"/>
                    <w:rPr>
                      <w:rFonts w:cs="宋体"/>
                      <w:b/>
                      <w:bCs/>
                      <w:color w:val="auto"/>
                      <w:kern w:val="0"/>
                      <w:szCs w:val="21"/>
                    </w:rPr>
                  </w:pPr>
                  <w:r>
                    <w:rPr>
                      <w:rFonts w:hint="eastAsia" w:cs="宋体"/>
                      <w:b/>
                      <w:bCs/>
                      <w:color w:val="auto"/>
                      <w:kern w:val="0"/>
                      <w:szCs w:val="21"/>
                    </w:rPr>
                    <w:t>污染物指标</w:t>
                  </w:r>
                </w:p>
              </w:tc>
              <w:tc>
                <w:tcPr>
                  <w:tcW w:w="956" w:type="pct"/>
                  <w:vMerge w:val="restart"/>
                  <w:tcBorders>
                    <w:tl2br w:val="nil"/>
                    <w:tr2bl w:val="nil"/>
                  </w:tcBorders>
                  <w:vAlign w:val="center"/>
                </w:tcPr>
                <w:p w14:paraId="701A38A7">
                  <w:pPr>
                    <w:spacing w:line="240" w:lineRule="auto"/>
                    <w:jc w:val="center"/>
                    <w:rPr>
                      <w:rFonts w:cs="宋体"/>
                      <w:b/>
                      <w:bCs/>
                      <w:color w:val="auto"/>
                      <w:kern w:val="0"/>
                      <w:szCs w:val="21"/>
                    </w:rPr>
                  </w:pPr>
                  <w:r>
                    <w:rPr>
                      <w:rFonts w:hint="eastAsia" w:cs="宋体"/>
                      <w:b/>
                      <w:bCs/>
                      <w:color w:val="auto"/>
                      <w:kern w:val="0"/>
                      <w:szCs w:val="21"/>
                    </w:rPr>
                    <w:t>单位</w:t>
                  </w:r>
                </w:p>
              </w:tc>
              <w:tc>
                <w:tcPr>
                  <w:tcW w:w="514" w:type="pct"/>
                  <w:vMerge w:val="restart"/>
                  <w:tcBorders>
                    <w:tl2br w:val="nil"/>
                    <w:tr2bl w:val="nil"/>
                  </w:tcBorders>
                  <w:vAlign w:val="center"/>
                </w:tcPr>
                <w:p w14:paraId="1F63E710">
                  <w:pPr>
                    <w:spacing w:line="240" w:lineRule="auto"/>
                    <w:jc w:val="center"/>
                    <w:rPr>
                      <w:rFonts w:cs="宋体"/>
                      <w:b/>
                      <w:bCs/>
                      <w:color w:val="auto"/>
                      <w:kern w:val="0"/>
                      <w:szCs w:val="21"/>
                    </w:rPr>
                  </w:pPr>
                  <w:r>
                    <w:rPr>
                      <w:rFonts w:hint="eastAsia" w:cs="宋体"/>
                      <w:b/>
                      <w:bCs/>
                      <w:color w:val="auto"/>
                      <w:kern w:val="0"/>
                      <w:szCs w:val="21"/>
                    </w:rPr>
                    <w:t>产污系数</w:t>
                  </w:r>
                </w:p>
              </w:tc>
              <w:tc>
                <w:tcPr>
                  <w:tcW w:w="607" w:type="pct"/>
                  <w:vMerge w:val="restart"/>
                  <w:tcBorders>
                    <w:tl2br w:val="nil"/>
                    <w:tr2bl w:val="nil"/>
                  </w:tcBorders>
                  <w:vAlign w:val="center"/>
                </w:tcPr>
                <w:p w14:paraId="4DE0C991">
                  <w:pPr>
                    <w:spacing w:line="240" w:lineRule="auto"/>
                    <w:jc w:val="center"/>
                    <w:rPr>
                      <w:rFonts w:cs="宋体"/>
                      <w:b/>
                      <w:bCs/>
                      <w:color w:val="auto"/>
                      <w:kern w:val="0"/>
                      <w:szCs w:val="21"/>
                    </w:rPr>
                  </w:pPr>
                  <w:r>
                    <w:rPr>
                      <w:rFonts w:hint="eastAsia" w:cs="宋体"/>
                      <w:b/>
                      <w:bCs/>
                      <w:color w:val="auto"/>
                      <w:kern w:val="0"/>
                      <w:szCs w:val="21"/>
                    </w:rPr>
                    <w:t>项目天然气消耗量</w:t>
                  </w:r>
                </w:p>
                <w:p w14:paraId="4B58000F">
                  <w:pPr>
                    <w:spacing w:line="240" w:lineRule="auto"/>
                    <w:jc w:val="center"/>
                    <w:rPr>
                      <w:rFonts w:cs="宋体"/>
                      <w:b/>
                      <w:bCs/>
                      <w:color w:val="auto"/>
                      <w:kern w:val="0"/>
                      <w:szCs w:val="21"/>
                    </w:rPr>
                  </w:pPr>
                  <w:r>
                    <w:rPr>
                      <w:b/>
                      <w:bCs/>
                      <w:color w:val="auto"/>
                      <w:szCs w:val="21"/>
                    </w:rPr>
                    <w:t>万m</w:t>
                  </w:r>
                  <w:r>
                    <w:rPr>
                      <w:b/>
                      <w:bCs/>
                      <w:color w:val="auto"/>
                      <w:szCs w:val="21"/>
                      <w:vertAlign w:val="superscript"/>
                    </w:rPr>
                    <w:t>3</w:t>
                  </w:r>
                  <w:r>
                    <w:rPr>
                      <w:b/>
                      <w:bCs/>
                      <w:color w:val="auto"/>
                      <w:szCs w:val="21"/>
                    </w:rPr>
                    <w:t>/a</w:t>
                  </w:r>
                </w:p>
              </w:tc>
              <w:tc>
                <w:tcPr>
                  <w:tcW w:w="1114" w:type="pct"/>
                  <w:gridSpan w:val="2"/>
                  <w:tcBorders>
                    <w:tl2br w:val="nil"/>
                    <w:tr2bl w:val="nil"/>
                  </w:tcBorders>
                  <w:vAlign w:val="center"/>
                </w:tcPr>
                <w:p w14:paraId="1BFA0399">
                  <w:pPr>
                    <w:spacing w:line="240" w:lineRule="auto"/>
                    <w:jc w:val="center"/>
                    <w:rPr>
                      <w:rFonts w:cs="宋体"/>
                      <w:b/>
                      <w:bCs/>
                      <w:color w:val="auto"/>
                      <w:kern w:val="0"/>
                      <w:szCs w:val="21"/>
                    </w:rPr>
                  </w:pPr>
                  <w:r>
                    <w:rPr>
                      <w:rFonts w:hint="eastAsia" w:cs="宋体"/>
                      <w:b/>
                      <w:bCs/>
                      <w:color w:val="auto"/>
                      <w:kern w:val="0"/>
                      <w:szCs w:val="21"/>
                    </w:rPr>
                    <w:t>污染物产生量</w:t>
                  </w:r>
                </w:p>
              </w:tc>
            </w:tr>
            <w:tr w14:paraId="4C0BAC0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0" w:type="pct"/>
                  <w:vMerge w:val="continue"/>
                  <w:tcBorders>
                    <w:tl2br w:val="nil"/>
                    <w:tr2bl w:val="nil"/>
                  </w:tcBorders>
                  <w:vAlign w:val="center"/>
                </w:tcPr>
                <w:p w14:paraId="5E52F79A">
                  <w:pPr>
                    <w:spacing w:line="240" w:lineRule="auto"/>
                    <w:jc w:val="center"/>
                    <w:rPr>
                      <w:rFonts w:cs="宋体"/>
                      <w:b/>
                      <w:bCs/>
                      <w:color w:val="auto"/>
                      <w:kern w:val="0"/>
                      <w:szCs w:val="21"/>
                    </w:rPr>
                  </w:pPr>
                </w:p>
              </w:tc>
              <w:tc>
                <w:tcPr>
                  <w:tcW w:w="370" w:type="pct"/>
                  <w:vMerge w:val="continue"/>
                  <w:tcBorders>
                    <w:tl2br w:val="nil"/>
                    <w:tr2bl w:val="nil"/>
                  </w:tcBorders>
                  <w:vAlign w:val="center"/>
                </w:tcPr>
                <w:p w14:paraId="28B882A7">
                  <w:pPr>
                    <w:spacing w:line="240" w:lineRule="auto"/>
                    <w:jc w:val="center"/>
                    <w:rPr>
                      <w:rFonts w:cs="宋体"/>
                      <w:b/>
                      <w:bCs/>
                      <w:color w:val="auto"/>
                      <w:kern w:val="0"/>
                      <w:szCs w:val="21"/>
                    </w:rPr>
                  </w:pPr>
                </w:p>
              </w:tc>
              <w:tc>
                <w:tcPr>
                  <w:tcW w:w="369" w:type="pct"/>
                  <w:vMerge w:val="continue"/>
                  <w:tcBorders>
                    <w:tl2br w:val="nil"/>
                    <w:tr2bl w:val="nil"/>
                  </w:tcBorders>
                  <w:vAlign w:val="center"/>
                </w:tcPr>
                <w:p w14:paraId="082E845F">
                  <w:pPr>
                    <w:spacing w:line="240" w:lineRule="auto"/>
                    <w:jc w:val="center"/>
                    <w:rPr>
                      <w:rFonts w:cs="宋体"/>
                      <w:b/>
                      <w:bCs/>
                      <w:color w:val="auto"/>
                      <w:kern w:val="0"/>
                      <w:szCs w:val="21"/>
                    </w:rPr>
                  </w:pPr>
                </w:p>
              </w:tc>
              <w:tc>
                <w:tcPr>
                  <w:tcW w:w="706" w:type="pct"/>
                  <w:vMerge w:val="continue"/>
                  <w:tcBorders>
                    <w:tl2br w:val="nil"/>
                    <w:tr2bl w:val="nil"/>
                  </w:tcBorders>
                  <w:vAlign w:val="center"/>
                </w:tcPr>
                <w:p w14:paraId="5A9D3EF5">
                  <w:pPr>
                    <w:spacing w:line="240" w:lineRule="auto"/>
                    <w:jc w:val="center"/>
                    <w:rPr>
                      <w:rFonts w:cs="宋体"/>
                      <w:b/>
                      <w:bCs/>
                      <w:color w:val="auto"/>
                      <w:kern w:val="0"/>
                      <w:szCs w:val="21"/>
                    </w:rPr>
                  </w:pPr>
                </w:p>
              </w:tc>
              <w:tc>
                <w:tcPr>
                  <w:tcW w:w="956" w:type="pct"/>
                  <w:vMerge w:val="continue"/>
                  <w:tcBorders>
                    <w:tl2br w:val="nil"/>
                    <w:tr2bl w:val="nil"/>
                  </w:tcBorders>
                  <w:vAlign w:val="center"/>
                </w:tcPr>
                <w:p w14:paraId="44F1883A">
                  <w:pPr>
                    <w:spacing w:line="240" w:lineRule="auto"/>
                    <w:jc w:val="center"/>
                    <w:rPr>
                      <w:rFonts w:cs="宋体"/>
                      <w:b/>
                      <w:bCs/>
                      <w:color w:val="auto"/>
                      <w:kern w:val="0"/>
                      <w:szCs w:val="21"/>
                    </w:rPr>
                  </w:pPr>
                </w:p>
              </w:tc>
              <w:tc>
                <w:tcPr>
                  <w:tcW w:w="514" w:type="pct"/>
                  <w:vMerge w:val="continue"/>
                  <w:tcBorders>
                    <w:tl2br w:val="nil"/>
                    <w:tr2bl w:val="nil"/>
                  </w:tcBorders>
                  <w:vAlign w:val="center"/>
                </w:tcPr>
                <w:p w14:paraId="75B23B2D">
                  <w:pPr>
                    <w:spacing w:line="240" w:lineRule="auto"/>
                    <w:jc w:val="center"/>
                    <w:rPr>
                      <w:rFonts w:cs="宋体"/>
                      <w:b/>
                      <w:bCs/>
                      <w:color w:val="auto"/>
                      <w:kern w:val="0"/>
                      <w:szCs w:val="21"/>
                    </w:rPr>
                  </w:pPr>
                </w:p>
              </w:tc>
              <w:tc>
                <w:tcPr>
                  <w:tcW w:w="607" w:type="pct"/>
                  <w:vMerge w:val="continue"/>
                  <w:tcBorders>
                    <w:tl2br w:val="nil"/>
                    <w:tr2bl w:val="nil"/>
                  </w:tcBorders>
                  <w:vAlign w:val="center"/>
                </w:tcPr>
                <w:p w14:paraId="1C2C6548">
                  <w:pPr>
                    <w:spacing w:line="240" w:lineRule="auto"/>
                    <w:jc w:val="center"/>
                    <w:rPr>
                      <w:rFonts w:cs="宋体"/>
                      <w:b/>
                      <w:bCs/>
                      <w:color w:val="auto"/>
                      <w:kern w:val="0"/>
                      <w:szCs w:val="21"/>
                    </w:rPr>
                  </w:pPr>
                </w:p>
              </w:tc>
              <w:tc>
                <w:tcPr>
                  <w:tcW w:w="397" w:type="pct"/>
                  <w:tcBorders>
                    <w:tl2br w:val="nil"/>
                    <w:tr2bl w:val="nil"/>
                  </w:tcBorders>
                  <w:vAlign w:val="center"/>
                </w:tcPr>
                <w:p w14:paraId="7B677BCB">
                  <w:pPr>
                    <w:spacing w:line="240" w:lineRule="auto"/>
                    <w:jc w:val="center"/>
                    <w:rPr>
                      <w:rFonts w:cs="宋体"/>
                      <w:b/>
                      <w:bCs/>
                      <w:color w:val="auto"/>
                      <w:kern w:val="0"/>
                      <w:szCs w:val="21"/>
                    </w:rPr>
                  </w:pPr>
                  <w:r>
                    <w:rPr>
                      <w:rFonts w:hint="eastAsia" w:cs="宋体"/>
                      <w:b/>
                      <w:bCs/>
                      <w:color w:val="auto"/>
                      <w:kern w:val="0"/>
                      <w:szCs w:val="21"/>
                    </w:rPr>
                    <w:t>单位</w:t>
                  </w:r>
                </w:p>
              </w:tc>
              <w:tc>
                <w:tcPr>
                  <w:tcW w:w="717" w:type="pct"/>
                  <w:tcBorders>
                    <w:tl2br w:val="nil"/>
                    <w:tr2bl w:val="nil"/>
                  </w:tcBorders>
                  <w:vAlign w:val="center"/>
                </w:tcPr>
                <w:p w14:paraId="16757DD6">
                  <w:pPr>
                    <w:spacing w:line="240" w:lineRule="auto"/>
                    <w:jc w:val="center"/>
                    <w:rPr>
                      <w:rFonts w:cs="宋体"/>
                      <w:b/>
                      <w:bCs/>
                      <w:color w:val="auto"/>
                      <w:kern w:val="0"/>
                      <w:szCs w:val="21"/>
                    </w:rPr>
                  </w:pPr>
                  <w:r>
                    <w:rPr>
                      <w:rFonts w:hint="eastAsia" w:cs="宋体"/>
                      <w:b/>
                      <w:bCs/>
                      <w:color w:val="auto"/>
                      <w:kern w:val="0"/>
                      <w:szCs w:val="21"/>
                    </w:rPr>
                    <w:t>产生量</w:t>
                  </w:r>
                </w:p>
              </w:tc>
            </w:tr>
            <w:tr w14:paraId="14C110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0" w:type="pct"/>
                  <w:vMerge w:val="restart"/>
                  <w:tcBorders>
                    <w:tl2br w:val="nil"/>
                    <w:tr2bl w:val="nil"/>
                  </w:tcBorders>
                  <w:vAlign w:val="center"/>
                </w:tcPr>
                <w:p w14:paraId="5DDC6BC6">
                  <w:pPr>
                    <w:spacing w:line="240" w:lineRule="auto"/>
                    <w:jc w:val="center"/>
                    <w:rPr>
                      <w:rFonts w:cs="宋体"/>
                      <w:color w:val="auto"/>
                      <w:kern w:val="0"/>
                      <w:szCs w:val="21"/>
                    </w:rPr>
                  </w:pPr>
                  <w:r>
                    <w:rPr>
                      <w:rFonts w:hint="eastAsia" w:cs="宋体"/>
                      <w:color w:val="auto"/>
                      <w:kern w:val="0"/>
                      <w:szCs w:val="21"/>
                    </w:rPr>
                    <w:t>天然气</w:t>
                  </w:r>
                </w:p>
              </w:tc>
              <w:tc>
                <w:tcPr>
                  <w:tcW w:w="370" w:type="pct"/>
                  <w:vMerge w:val="restart"/>
                  <w:tcBorders>
                    <w:tl2br w:val="nil"/>
                    <w:tr2bl w:val="nil"/>
                  </w:tcBorders>
                  <w:vAlign w:val="center"/>
                </w:tcPr>
                <w:p w14:paraId="288D74E7">
                  <w:pPr>
                    <w:spacing w:line="240" w:lineRule="auto"/>
                    <w:jc w:val="center"/>
                    <w:rPr>
                      <w:rFonts w:cs="宋体"/>
                      <w:color w:val="auto"/>
                      <w:kern w:val="0"/>
                      <w:szCs w:val="21"/>
                    </w:rPr>
                  </w:pPr>
                  <w:r>
                    <w:rPr>
                      <w:rFonts w:hint="eastAsia" w:cs="宋体"/>
                      <w:color w:val="auto"/>
                      <w:kern w:val="0"/>
                      <w:szCs w:val="21"/>
                    </w:rPr>
                    <w:t>室燃炉</w:t>
                  </w:r>
                </w:p>
              </w:tc>
              <w:tc>
                <w:tcPr>
                  <w:tcW w:w="369" w:type="pct"/>
                  <w:vMerge w:val="restart"/>
                  <w:tcBorders>
                    <w:tl2br w:val="nil"/>
                    <w:tr2bl w:val="nil"/>
                  </w:tcBorders>
                  <w:vAlign w:val="center"/>
                </w:tcPr>
                <w:p w14:paraId="121A1FC9">
                  <w:pPr>
                    <w:spacing w:line="240" w:lineRule="auto"/>
                    <w:jc w:val="center"/>
                    <w:rPr>
                      <w:rFonts w:cs="宋体"/>
                      <w:color w:val="auto"/>
                      <w:kern w:val="0"/>
                      <w:szCs w:val="21"/>
                    </w:rPr>
                  </w:pPr>
                  <w:r>
                    <w:rPr>
                      <w:rFonts w:hint="eastAsia" w:cs="宋体"/>
                      <w:color w:val="auto"/>
                      <w:kern w:val="0"/>
                      <w:szCs w:val="21"/>
                    </w:rPr>
                    <w:t>所有规模</w:t>
                  </w:r>
                </w:p>
              </w:tc>
              <w:tc>
                <w:tcPr>
                  <w:tcW w:w="706" w:type="pct"/>
                  <w:tcBorders>
                    <w:tl2br w:val="nil"/>
                    <w:tr2bl w:val="nil"/>
                  </w:tcBorders>
                  <w:vAlign w:val="center"/>
                </w:tcPr>
                <w:p w14:paraId="33F3A304">
                  <w:pPr>
                    <w:spacing w:line="240" w:lineRule="auto"/>
                    <w:jc w:val="center"/>
                    <w:rPr>
                      <w:rFonts w:cs="宋体"/>
                      <w:color w:val="auto"/>
                      <w:kern w:val="0"/>
                      <w:szCs w:val="21"/>
                    </w:rPr>
                  </w:pPr>
                  <w:r>
                    <w:rPr>
                      <w:rFonts w:hint="eastAsia" w:cs="宋体"/>
                      <w:color w:val="auto"/>
                      <w:kern w:val="0"/>
                      <w:szCs w:val="21"/>
                    </w:rPr>
                    <w:t>工业废气量</w:t>
                  </w:r>
                </w:p>
              </w:tc>
              <w:tc>
                <w:tcPr>
                  <w:tcW w:w="956" w:type="pct"/>
                  <w:tcBorders>
                    <w:tl2br w:val="nil"/>
                    <w:tr2bl w:val="nil"/>
                  </w:tcBorders>
                  <w:vAlign w:val="center"/>
                </w:tcPr>
                <w:p w14:paraId="137DD488">
                  <w:pPr>
                    <w:spacing w:line="240" w:lineRule="auto"/>
                    <w:jc w:val="center"/>
                    <w:rPr>
                      <w:rFonts w:cs="宋体"/>
                      <w:color w:val="auto"/>
                      <w:kern w:val="0"/>
                      <w:szCs w:val="21"/>
                    </w:rPr>
                  </w:pPr>
                  <w:r>
                    <w:rPr>
                      <w:rFonts w:hint="eastAsia"/>
                      <w:color w:val="auto"/>
                      <w:szCs w:val="21"/>
                    </w:rPr>
                    <w:t>N</w:t>
                  </w:r>
                  <w:r>
                    <w:rPr>
                      <w:color w:val="auto"/>
                      <w:szCs w:val="21"/>
                    </w:rPr>
                    <w:t>m</w:t>
                  </w:r>
                  <w:r>
                    <w:rPr>
                      <w:color w:val="auto"/>
                      <w:szCs w:val="21"/>
                      <w:vertAlign w:val="superscript"/>
                    </w:rPr>
                    <w:t>3</w:t>
                  </w:r>
                  <w:r>
                    <w:rPr>
                      <w:rFonts w:hint="eastAsia"/>
                      <w:color w:val="auto"/>
                      <w:szCs w:val="21"/>
                    </w:rPr>
                    <w:t>/万</w:t>
                  </w:r>
                  <w:r>
                    <w:rPr>
                      <w:color w:val="auto"/>
                      <w:szCs w:val="21"/>
                    </w:rPr>
                    <w:t>m</w:t>
                  </w:r>
                  <w:r>
                    <w:rPr>
                      <w:color w:val="auto"/>
                      <w:szCs w:val="21"/>
                      <w:vertAlign w:val="superscript"/>
                    </w:rPr>
                    <w:t>3</w:t>
                  </w:r>
                  <w:r>
                    <w:rPr>
                      <w:rFonts w:hint="eastAsia"/>
                      <w:color w:val="auto"/>
                      <w:szCs w:val="21"/>
                    </w:rPr>
                    <w:t>天然气</w:t>
                  </w:r>
                </w:p>
              </w:tc>
              <w:tc>
                <w:tcPr>
                  <w:tcW w:w="514" w:type="pct"/>
                  <w:tcBorders>
                    <w:tl2br w:val="nil"/>
                    <w:tr2bl w:val="nil"/>
                  </w:tcBorders>
                  <w:vAlign w:val="center"/>
                </w:tcPr>
                <w:p w14:paraId="24915A83">
                  <w:pPr>
                    <w:spacing w:line="240" w:lineRule="auto"/>
                    <w:jc w:val="center"/>
                    <w:rPr>
                      <w:rFonts w:cs="宋体"/>
                      <w:color w:val="auto"/>
                      <w:kern w:val="0"/>
                      <w:szCs w:val="21"/>
                    </w:rPr>
                  </w:pPr>
                  <w:r>
                    <w:rPr>
                      <w:rFonts w:cs="宋体"/>
                      <w:color w:val="auto"/>
                      <w:kern w:val="0"/>
                      <w:szCs w:val="21"/>
                    </w:rPr>
                    <w:t>107753</w:t>
                  </w:r>
                </w:p>
              </w:tc>
              <w:tc>
                <w:tcPr>
                  <w:tcW w:w="607" w:type="pct"/>
                  <w:vMerge w:val="restart"/>
                  <w:tcBorders>
                    <w:tl2br w:val="nil"/>
                    <w:tr2bl w:val="nil"/>
                  </w:tcBorders>
                  <w:vAlign w:val="center"/>
                </w:tcPr>
                <w:p w14:paraId="36D67178">
                  <w:pPr>
                    <w:spacing w:line="240" w:lineRule="auto"/>
                    <w:jc w:val="center"/>
                    <w:rPr>
                      <w:rFonts w:hint="default" w:eastAsia="宋体" w:cs="宋体"/>
                      <w:color w:val="auto"/>
                      <w:kern w:val="0"/>
                      <w:szCs w:val="21"/>
                      <w:lang w:val="en-US" w:eastAsia="zh-CN"/>
                    </w:rPr>
                  </w:pPr>
                  <w:r>
                    <w:rPr>
                      <w:rFonts w:hint="eastAsia"/>
                      <w:color w:val="auto"/>
                      <w:szCs w:val="21"/>
                      <w:lang w:val="en-US" w:eastAsia="zh-CN"/>
                    </w:rPr>
                    <w:t>9.32</w:t>
                  </w:r>
                </w:p>
              </w:tc>
              <w:tc>
                <w:tcPr>
                  <w:tcW w:w="397" w:type="pct"/>
                  <w:tcBorders>
                    <w:tl2br w:val="nil"/>
                    <w:tr2bl w:val="nil"/>
                  </w:tcBorders>
                  <w:vAlign w:val="center"/>
                </w:tcPr>
                <w:p w14:paraId="1F975532">
                  <w:pPr>
                    <w:spacing w:line="240" w:lineRule="auto"/>
                    <w:jc w:val="center"/>
                    <w:rPr>
                      <w:color w:val="auto"/>
                      <w:szCs w:val="21"/>
                    </w:rPr>
                  </w:pPr>
                  <w:r>
                    <w:rPr>
                      <w:color w:val="auto"/>
                      <w:szCs w:val="21"/>
                    </w:rPr>
                    <w:t>m</w:t>
                  </w:r>
                  <w:r>
                    <w:rPr>
                      <w:color w:val="auto"/>
                      <w:szCs w:val="21"/>
                      <w:vertAlign w:val="superscript"/>
                    </w:rPr>
                    <w:t>3</w:t>
                  </w:r>
                  <w:r>
                    <w:rPr>
                      <w:rFonts w:hint="eastAsia"/>
                      <w:color w:val="auto"/>
                      <w:szCs w:val="21"/>
                    </w:rPr>
                    <w:t>/a</w:t>
                  </w:r>
                </w:p>
              </w:tc>
              <w:tc>
                <w:tcPr>
                  <w:tcW w:w="1333" w:type="dxa"/>
                  <w:tcBorders>
                    <w:tl2br w:val="nil"/>
                    <w:tr2bl w:val="nil"/>
                  </w:tcBorders>
                  <w:vAlign w:val="center"/>
                </w:tcPr>
                <w:p w14:paraId="324DD21F">
                  <w:pPr>
                    <w:pStyle w:val="58"/>
                    <w:bidi w:val="0"/>
                    <w:rPr>
                      <w:b w:val="0"/>
                      <w:bCs/>
                      <w:kern w:val="2"/>
                      <w:szCs w:val="21"/>
                    </w:rPr>
                  </w:pPr>
                  <w:r>
                    <w:rPr>
                      <w:rFonts w:hint="default"/>
                      <w:b w:val="0"/>
                      <w:bCs/>
                      <w:kern w:val="2"/>
                      <w:szCs w:val="21"/>
                      <w:lang w:val="en-US" w:eastAsia="zh-CN"/>
                    </w:rPr>
                    <w:t xml:space="preserve">1004257.96 </w:t>
                  </w:r>
                </w:p>
              </w:tc>
            </w:tr>
            <w:tr w14:paraId="49848A9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0" w:type="pct"/>
                  <w:vMerge w:val="continue"/>
                  <w:tcBorders>
                    <w:tl2br w:val="nil"/>
                    <w:tr2bl w:val="nil"/>
                  </w:tcBorders>
                  <w:vAlign w:val="center"/>
                </w:tcPr>
                <w:p w14:paraId="1F37E554">
                  <w:pPr>
                    <w:spacing w:line="240" w:lineRule="auto"/>
                    <w:jc w:val="center"/>
                    <w:rPr>
                      <w:rFonts w:cs="宋体"/>
                      <w:color w:val="auto"/>
                      <w:kern w:val="0"/>
                      <w:szCs w:val="21"/>
                    </w:rPr>
                  </w:pPr>
                </w:p>
              </w:tc>
              <w:tc>
                <w:tcPr>
                  <w:tcW w:w="370" w:type="pct"/>
                  <w:vMerge w:val="continue"/>
                  <w:tcBorders>
                    <w:tl2br w:val="nil"/>
                    <w:tr2bl w:val="nil"/>
                  </w:tcBorders>
                  <w:vAlign w:val="center"/>
                </w:tcPr>
                <w:p w14:paraId="6A0FE69F">
                  <w:pPr>
                    <w:spacing w:line="240" w:lineRule="auto"/>
                    <w:jc w:val="center"/>
                    <w:rPr>
                      <w:rFonts w:cs="宋体"/>
                      <w:color w:val="auto"/>
                      <w:kern w:val="0"/>
                      <w:szCs w:val="21"/>
                    </w:rPr>
                  </w:pPr>
                </w:p>
              </w:tc>
              <w:tc>
                <w:tcPr>
                  <w:tcW w:w="369" w:type="pct"/>
                  <w:vMerge w:val="continue"/>
                  <w:tcBorders>
                    <w:tl2br w:val="nil"/>
                    <w:tr2bl w:val="nil"/>
                  </w:tcBorders>
                  <w:vAlign w:val="center"/>
                </w:tcPr>
                <w:p w14:paraId="7E3F7F58">
                  <w:pPr>
                    <w:spacing w:line="240" w:lineRule="auto"/>
                    <w:jc w:val="center"/>
                    <w:rPr>
                      <w:rFonts w:cs="宋体"/>
                      <w:color w:val="auto"/>
                      <w:kern w:val="0"/>
                      <w:szCs w:val="21"/>
                    </w:rPr>
                  </w:pPr>
                </w:p>
              </w:tc>
              <w:tc>
                <w:tcPr>
                  <w:tcW w:w="706" w:type="pct"/>
                  <w:tcBorders>
                    <w:tl2br w:val="nil"/>
                    <w:tr2bl w:val="nil"/>
                  </w:tcBorders>
                  <w:vAlign w:val="center"/>
                </w:tcPr>
                <w:p w14:paraId="0F3703EF">
                  <w:pPr>
                    <w:spacing w:line="240" w:lineRule="auto"/>
                    <w:jc w:val="center"/>
                    <w:rPr>
                      <w:rFonts w:cs="宋体"/>
                      <w:color w:val="auto"/>
                      <w:kern w:val="0"/>
                      <w:szCs w:val="21"/>
                    </w:rPr>
                  </w:pPr>
                  <w:r>
                    <w:rPr>
                      <w:rFonts w:hint="eastAsia" w:cs="宋体"/>
                      <w:color w:val="auto"/>
                      <w:kern w:val="0"/>
                      <w:szCs w:val="21"/>
                    </w:rPr>
                    <w:t>二氧化硫</w:t>
                  </w:r>
                </w:p>
              </w:tc>
              <w:tc>
                <w:tcPr>
                  <w:tcW w:w="956" w:type="pct"/>
                  <w:tcBorders>
                    <w:tl2br w:val="nil"/>
                    <w:tr2bl w:val="nil"/>
                  </w:tcBorders>
                  <w:vAlign w:val="center"/>
                </w:tcPr>
                <w:p w14:paraId="071F6FCB">
                  <w:pPr>
                    <w:spacing w:line="240" w:lineRule="auto"/>
                    <w:jc w:val="center"/>
                    <w:rPr>
                      <w:rFonts w:cs="宋体"/>
                      <w:color w:val="auto"/>
                      <w:kern w:val="0"/>
                      <w:szCs w:val="21"/>
                    </w:rPr>
                  </w:pPr>
                  <w:r>
                    <w:rPr>
                      <w:color w:val="auto"/>
                      <w:szCs w:val="21"/>
                      <w:lang w:val="zh-CN"/>
                    </w:rPr>
                    <w:t>kg</w:t>
                  </w:r>
                  <w:r>
                    <w:rPr>
                      <w:rFonts w:hint="eastAsia"/>
                      <w:color w:val="auto"/>
                      <w:szCs w:val="21"/>
                    </w:rPr>
                    <w:t>/万</w:t>
                  </w:r>
                  <w:r>
                    <w:rPr>
                      <w:color w:val="auto"/>
                      <w:szCs w:val="21"/>
                    </w:rPr>
                    <w:t>m</w:t>
                  </w:r>
                  <w:r>
                    <w:rPr>
                      <w:color w:val="auto"/>
                      <w:szCs w:val="21"/>
                      <w:vertAlign w:val="superscript"/>
                    </w:rPr>
                    <w:t>3</w:t>
                  </w:r>
                  <w:r>
                    <w:rPr>
                      <w:rFonts w:hint="eastAsia"/>
                      <w:color w:val="auto"/>
                      <w:szCs w:val="21"/>
                    </w:rPr>
                    <w:t>天然气</w:t>
                  </w:r>
                </w:p>
              </w:tc>
              <w:tc>
                <w:tcPr>
                  <w:tcW w:w="514" w:type="pct"/>
                  <w:tcBorders>
                    <w:tl2br w:val="nil"/>
                    <w:tr2bl w:val="nil"/>
                  </w:tcBorders>
                  <w:vAlign w:val="center"/>
                </w:tcPr>
                <w:p w14:paraId="188FBB58">
                  <w:pPr>
                    <w:spacing w:line="240" w:lineRule="auto"/>
                    <w:jc w:val="center"/>
                    <w:rPr>
                      <w:rFonts w:cs="宋体"/>
                      <w:color w:val="auto"/>
                      <w:kern w:val="0"/>
                      <w:szCs w:val="21"/>
                    </w:rPr>
                  </w:pPr>
                  <w:r>
                    <w:rPr>
                      <w:rFonts w:hint="eastAsia" w:cs="宋体"/>
                      <w:color w:val="auto"/>
                      <w:kern w:val="0"/>
                      <w:szCs w:val="21"/>
                    </w:rPr>
                    <w:t>0</w:t>
                  </w:r>
                  <w:r>
                    <w:rPr>
                      <w:rFonts w:cs="宋体"/>
                      <w:color w:val="auto"/>
                      <w:kern w:val="0"/>
                      <w:szCs w:val="21"/>
                    </w:rPr>
                    <w:t>.02S</w:t>
                  </w:r>
                </w:p>
              </w:tc>
              <w:tc>
                <w:tcPr>
                  <w:tcW w:w="607" w:type="pct"/>
                  <w:vMerge w:val="continue"/>
                  <w:tcBorders>
                    <w:tl2br w:val="nil"/>
                    <w:tr2bl w:val="nil"/>
                  </w:tcBorders>
                  <w:vAlign w:val="center"/>
                </w:tcPr>
                <w:p w14:paraId="773B36E7">
                  <w:pPr>
                    <w:spacing w:line="240" w:lineRule="auto"/>
                    <w:jc w:val="center"/>
                    <w:rPr>
                      <w:color w:val="auto"/>
                      <w:szCs w:val="21"/>
                    </w:rPr>
                  </w:pPr>
                </w:p>
              </w:tc>
              <w:tc>
                <w:tcPr>
                  <w:tcW w:w="397" w:type="pct"/>
                  <w:tcBorders>
                    <w:tl2br w:val="nil"/>
                    <w:tr2bl w:val="nil"/>
                  </w:tcBorders>
                  <w:vAlign w:val="center"/>
                </w:tcPr>
                <w:p w14:paraId="6E47432B">
                  <w:pPr>
                    <w:spacing w:line="240" w:lineRule="auto"/>
                    <w:jc w:val="center"/>
                    <w:rPr>
                      <w:rFonts w:cs="宋体"/>
                      <w:color w:val="auto"/>
                      <w:kern w:val="0"/>
                      <w:szCs w:val="21"/>
                    </w:rPr>
                  </w:pPr>
                  <w:r>
                    <w:rPr>
                      <w:rFonts w:hint="eastAsia" w:cs="宋体"/>
                      <w:color w:val="auto"/>
                      <w:kern w:val="0"/>
                      <w:szCs w:val="21"/>
                    </w:rPr>
                    <w:t>t/a</w:t>
                  </w:r>
                </w:p>
              </w:tc>
              <w:tc>
                <w:tcPr>
                  <w:tcW w:w="1333" w:type="dxa"/>
                  <w:tcBorders>
                    <w:tl2br w:val="nil"/>
                    <w:tr2bl w:val="nil"/>
                  </w:tcBorders>
                  <w:vAlign w:val="center"/>
                </w:tcPr>
                <w:p w14:paraId="45BFF7EC">
                  <w:pPr>
                    <w:pStyle w:val="58"/>
                    <w:bidi w:val="0"/>
                    <w:rPr>
                      <w:b w:val="0"/>
                      <w:bCs/>
                      <w:kern w:val="2"/>
                      <w:szCs w:val="21"/>
                    </w:rPr>
                  </w:pPr>
                  <w:r>
                    <w:rPr>
                      <w:rFonts w:hint="default"/>
                      <w:b w:val="0"/>
                      <w:bCs/>
                      <w:kern w:val="2"/>
                      <w:szCs w:val="21"/>
                      <w:lang w:val="en-US" w:eastAsia="zh-CN"/>
                    </w:rPr>
                    <w:t xml:space="preserve">0.02 </w:t>
                  </w:r>
                </w:p>
              </w:tc>
            </w:tr>
            <w:tr w14:paraId="121C849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0" w:type="pct"/>
                  <w:vMerge w:val="continue"/>
                  <w:tcBorders>
                    <w:tl2br w:val="nil"/>
                    <w:tr2bl w:val="nil"/>
                  </w:tcBorders>
                  <w:vAlign w:val="center"/>
                </w:tcPr>
                <w:p w14:paraId="1191D209">
                  <w:pPr>
                    <w:spacing w:line="240" w:lineRule="auto"/>
                    <w:jc w:val="center"/>
                    <w:rPr>
                      <w:rFonts w:cs="宋体"/>
                      <w:color w:val="auto"/>
                      <w:kern w:val="0"/>
                      <w:szCs w:val="21"/>
                    </w:rPr>
                  </w:pPr>
                </w:p>
              </w:tc>
              <w:tc>
                <w:tcPr>
                  <w:tcW w:w="370" w:type="pct"/>
                  <w:vMerge w:val="continue"/>
                  <w:tcBorders>
                    <w:tl2br w:val="nil"/>
                    <w:tr2bl w:val="nil"/>
                  </w:tcBorders>
                  <w:vAlign w:val="center"/>
                </w:tcPr>
                <w:p w14:paraId="13CE235B">
                  <w:pPr>
                    <w:spacing w:line="240" w:lineRule="auto"/>
                    <w:jc w:val="center"/>
                    <w:rPr>
                      <w:rFonts w:cs="宋体"/>
                      <w:color w:val="auto"/>
                      <w:kern w:val="0"/>
                      <w:szCs w:val="21"/>
                    </w:rPr>
                  </w:pPr>
                </w:p>
              </w:tc>
              <w:tc>
                <w:tcPr>
                  <w:tcW w:w="369" w:type="pct"/>
                  <w:vMerge w:val="continue"/>
                  <w:tcBorders>
                    <w:tl2br w:val="nil"/>
                    <w:tr2bl w:val="nil"/>
                  </w:tcBorders>
                  <w:vAlign w:val="center"/>
                </w:tcPr>
                <w:p w14:paraId="7A5C8FC2">
                  <w:pPr>
                    <w:spacing w:line="240" w:lineRule="auto"/>
                    <w:jc w:val="center"/>
                    <w:rPr>
                      <w:rFonts w:cs="宋体"/>
                      <w:color w:val="auto"/>
                      <w:kern w:val="0"/>
                      <w:szCs w:val="21"/>
                    </w:rPr>
                  </w:pPr>
                </w:p>
              </w:tc>
              <w:tc>
                <w:tcPr>
                  <w:tcW w:w="706" w:type="pct"/>
                  <w:tcBorders>
                    <w:tl2br w:val="nil"/>
                    <w:tr2bl w:val="nil"/>
                  </w:tcBorders>
                  <w:vAlign w:val="center"/>
                </w:tcPr>
                <w:p w14:paraId="678919F0">
                  <w:pPr>
                    <w:spacing w:line="240" w:lineRule="auto"/>
                    <w:jc w:val="center"/>
                    <w:rPr>
                      <w:rFonts w:cs="宋体"/>
                      <w:color w:val="auto"/>
                      <w:kern w:val="0"/>
                      <w:szCs w:val="21"/>
                    </w:rPr>
                  </w:pPr>
                  <w:r>
                    <w:rPr>
                      <w:rFonts w:hint="eastAsia" w:cs="宋体"/>
                      <w:color w:val="auto"/>
                      <w:kern w:val="0"/>
                      <w:szCs w:val="21"/>
                    </w:rPr>
                    <w:t>氮氧化物</w:t>
                  </w:r>
                </w:p>
              </w:tc>
              <w:tc>
                <w:tcPr>
                  <w:tcW w:w="956" w:type="pct"/>
                  <w:tcBorders>
                    <w:tl2br w:val="nil"/>
                    <w:tr2bl w:val="nil"/>
                  </w:tcBorders>
                  <w:vAlign w:val="center"/>
                </w:tcPr>
                <w:p w14:paraId="2EDE621E">
                  <w:pPr>
                    <w:spacing w:line="240" w:lineRule="auto"/>
                    <w:jc w:val="center"/>
                    <w:rPr>
                      <w:rFonts w:cs="宋体"/>
                      <w:color w:val="auto"/>
                      <w:kern w:val="0"/>
                      <w:szCs w:val="21"/>
                    </w:rPr>
                  </w:pPr>
                  <w:r>
                    <w:rPr>
                      <w:color w:val="auto"/>
                      <w:szCs w:val="21"/>
                      <w:lang w:val="zh-CN"/>
                    </w:rPr>
                    <w:t>kg</w:t>
                  </w:r>
                  <w:r>
                    <w:rPr>
                      <w:rFonts w:hint="eastAsia"/>
                      <w:color w:val="auto"/>
                      <w:szCs w:val="21"/>
                    </w:rPr>
                    <w:t>/万</w:t>
                  </w:r>
                  <w:r>
                    <w:rPr>
                      <w:color w:val="auto"/>
                      <w:szCs w:val="21"/>
                    </w:rPr>
                    <w:t>m</w:t>
                  </w:r>
                  <w:r>
                    <w:rPr>
                      <w:color w:val="auto"/>
                      <w:szCs w:val="21"/>
                      <w:vertAlign w:val="superscript"/>
                    </w:rPr>
                    <w:t>3</w:t>
                  </w:r>
                  <w:r>
                    <w:rPr>
                      <w:rFonts w:hint="eastAsia"/>
                      <w:color w:val="auto"/>
                      <w:szCs w:val="21"/>
                    </w:rPr>
                    <w:t>天然气</w:t>
                  </w:r>
                </w:p>
              </w:tc>
              <w:tc>
                <w:tcPr>
                  <w:tcW w:w="514" w:type="pct"/>
                  <w:tcBorders>
                    <w:tl2br w:val="nil"/>
                    <w:tr2bl w:val="nil"/>
                  </w:tcBorders>
                  <w:vAlign w:val="center"/>
                </w:tcPr>
                <w:p w14:paraId="170AF9FB">
                  <w:pPr>
                    <w:spacing w:line="240" w:lineRule="auto"/>
                    <w:jc w:val="center"/>
                    <w:rPr>
                      <w:rFonts w:cs="宋体"/>
                      <w:color w:val="auto"/>
                      <w:kern w:val="0"/>
                      <w:szCs w:val="21"/>
                    </w:rPr>
                  </w:pPr>
                  <w:r>
                    <w:rPr>
                      <w:rFonts w:hint="eastAsia" w:cs="宋体"/>
                      <w:color w:val="auto"/>
                      <w:kern w:val="0"/>
                      <w:szCs w:val="21"/>
                    </w:rPr>
                    <w:t>6.97（低氮燃烧－国内领先）</w:t>
                  </w:r>
                </w:p>
              </w:tc>
              <w:tc>
                <w:tcPr>
                  <w:tcW w:w="607" w:type="pct"/>
                  <w:vMerge w:val="continue"/>
                  <w:tcBorders>
                    <w:tl2br w:val="nil"/>
                    <w:tr2bl w:val="nil"/>
                  </w:tcBorders>
                  <w:vAlign w:val="center"/>
                </w:tcPr>
                <w:p w14:paraId="0B4AFDC5">
                  <w:pPr>
                    <w:spacing w:line="240" w:lineRule="auto"/>
                    <w:jc w:val="center"/>
                    <w:rPr>
                      <w:color w:val="auto"/>
                      <w:szCs w:val="21"/>
                    </w:rPr>
                  </w:pPr>
                </w:p>
              </w:tc>
              <w:tc>
                <w:tcPr>
                  <w:tcW w:w="397" w:type="pct"/>
                  <w:tcBorders>
                    <w:tl2br w:val="nil"/>
                    <w:tr2bl w:val="nil"/>
                  </w:tcBorders>
                  <w:vAlign w:val="center"/>
                </w:tcPr>
                <w:p w14:paraId="75AAA0E9">
                  <w:pPr>
                    <w:spacing w:line="240" w:lineRule="auto"/>
                    <w:jc w:val="center"/>
                    <w:rPr>
                      <w:rFonts w:cs="宋体"/>
                      <w:color w:val="auto"/>
                      <w:kern w:val="0"/>
                      <w:szCs w:val="21"/>
                    </w:rPr>
                  </w:pPr>
                  <w:r>
                    <w:rPr>
                      <w:rFonts w:hint="eastAsia" w:cs="宋体"/>
                      <w:color w:val="auto"/>
                      <w:kern w:val="0"/>
                      <w:szCs w:val="21"/>
                    </w:rPr>
                    <w:t>t/a</w:t>
                  </w:r>
                </w:p>
              </w:tc>
              <w:tc>
                <w:tcPr>
                  <w:tcW w:w="1333" w:type="dxa"/>
                  <w:tcBorders>
                    <w:tl2br w:val="nil"/>
                    <w:tr2bl w:val="nil"/>
                  </w:tcBorders>
                  <w:vAlign w:val="center"/>
                </w:tcPr>
                <w:p w14:paraId="4D24BA7D">
                  <w:pPr>
                    <w:pStyle w:val="58"/>
                    <w:bidi w:val="0"/>
                    <w:rPr>
                      <w:b w:val="0"/>
                      <w:bCs/>
                      <w:kern w:val="2"/>
                      <w:szCs w:val="21"/>
                    </w:rPr>
                  </w:pPr>
                  <w:r>
                    <w:rPr>
                      <w:rFonts w:hint="default"/>
                      <w:b w:val="0"/>
                      <w:bCs/>
                      <w:kern w:val="2"/>
                      <w:szCs w:val="21"/>
                      <w:lang w:val="en-US" w:eastAsia="zh-CN"/>
                    </w:rPr>
                    <w:t xml:space="preserve">0.06 </w:t>
                  </w:r>
                </w:p>
              </w:tc>
            </w:tr>
            <w:tr w14:paraId="6AFEC05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0" w:type="pct"/>
                  <w:vMerge w:val="continue"/>
                  <w:tcBorders>
                    <w:tl2br w:val="nil"/>
                    <w:tr2bl w:val="nil"/>
                  </w:tcBorders>
                  <w:vAlign w:val="center"/>
                </w:tcPr>
                <w:p w14:paraId="12249487">
                  <w:pPr>
                    <w:spacing w:line="240" w:lineRule="auto"/>
                    <w:jc w:val="center"/>
                    <w:rPr>
                      <w:rFonts w:cs="宋体"/>
                      <w:color w:val="auto"/>
                      <w:kern w:val="0"/>
                      <w:szCs w:val="21"/>
                    </w:rPr>
                  </w:pPr>
                </w:p>
              </w:tc>
              <w:tc>
                <w:tcPr>
                  <w:tcW w:w="370" w:type="pct"/>
                  <w:vMerge w:val="continue"/>
                  <w:tcBorders>
                    <w:tl2br w:val="nil"/>
                    <w:tr2bl w:val="nil"/>
                  </w:tcBorders>
                  <w:vAlign w:val="center"/>
                </w:tcPr>
                <w:p w14:paraId="33C6918E">
                  <w:pPr>
                    <w:spacing w:line="240" w:lineRule="auto"/>
                    <w:jc w:val="center"/>
                    <w:rPr>
                      <w:rFonts w:cs="宋体"/>
                      <w:color w:val="auto"/>
                      <w:kern w:val="0"/>
                      <w:szCs w:val="21"/>
                    </w:rPr>
                  </w:pPr>
                </w:p>
              </w:tc>
              <w:tc>
                <w:tcPr>
                  <w:tcW w:w="369" w:type="pct"/>
                  <w:vMerge w:val="continue"/>
                  <w:tcBorders>
                    <w:tl2br w:val="nil"/>
                    <w:tr2bl w:val="nil"/>
                  </w:tcBorders>
                  <w:vAlign w:val="center"/>
                </w:tcPr>
                <w:p w14:paraId="0E2CAA2F">
                  <w:pPr>
                    <w:spacing w:line="240" w:lineRule="auto"/>
                    <w:jc w:val="center"/>
                    <w:rPr>
                      <w:rFonts w:cs="宋体"/>
                      <w:color w:val="auto"/>
                      <w:kern w:val="0"/>
                      <w:szCs w:val="21"/>
                    </w:rPr>
                  </w:pPr>
                </w:p>
              </w:tc>
              <w:tc>
                <w:tcPr>
                  <w:tcW w:w="706" w:type="pct"/>
                  <w:tcBorders>
                    <w:tl2br w:val="nil"/>
                    <w:tr2bl w:val="nil"/>
                  </w:tcBorders>
                  <w:vAlign w:val="center"/>
                </w:tcPr>
                <w:p w14:paraId="3B146C80">
                  <w:pPr>
                    <w:spacing w:line="240" w:lineRule="auto"/>
                    <w:jc w:val="center"/>
                    <w:rPr>
                      <w:rFonts w:cs="宋体"/>
                      <w:color w:val="auto"/>
                      <w:kern w:val="0"/>
                      <w:szCs w:val="21"/>
                    </w:rPr>
                  </w:pPr>
                  <w:r>
                    <w:rPr>
                      <w:rFonts w:hint="eastAsia"/>
                      <w:color w:val="auto"/>
                      <w:szCs w:val="21"/>
                    </w:rPr>
                    <w:t>颗粒物</w:t>
                  </w:r>
                </w:p>
              </w:tc>
              <w:tc>
                <w:tcPr>
                  <w:tcW w:w="956" w:type="pct"/>
                  <w:tcBorders>
                    <w:tl2br w:val="nil"/>
                    <w:tr2bl w:val="nil"/>
                  </w:tcBorders>
                  <w:vAlign w:val="center"/>
                </w:tcPr>
                <w:p w14:paraId="21DA445C">
                  <w:pPr>
                    <w:spacing w:line="240" w:lineRule="auto"/>
                    <w:jc w:val="center"/>
                    <w:rPr>
                      <w:rFonts w:cs="宋体"/>
                      <w:color w:val="auto"/>
                      <w:kern w:val="0"/>
                      <w:szCs w:val="21"/>
                    </w:rPr>
                  </w:pPr>
                  <w:r>
                    <w:rPr>
                      <w:color w:val="auto"/>
                      <w:szCs w:val="21"/>
                      <w:lang w:val="zh-CN"/>
                    </w:rPr>
                    <w:t>kg</w:t>
                  </w:r>
                  <w:r>
                    <w:rPr>
                      <w:rFonts w:hint="eastAsia"/>
                      <w:color w:val="auto"/>
                      <w:szCs w:val="21"/>
                    </w:rPr>
                    <w:t>/万</w:t>
                  </w:r>
                  <w:r>
                    <w:rPr>
                      <w:color w:val="auto"/>
                      <w:szCs w:val="21"/>
                    </w:rPr>
                    <w:t>m</w:t>
                  </w:r>
                  <w:r>
                    <w:rPr>
                      <w:color w:val="auto"/>
                      <w:szCs w:val="21"/>
                      <w:vertAlign w:val="superscript"/>
                    </w:rPr>
                    <w:t>3</w:t>
                  </w:r>
                  <w:r>
                    <w:rPr>
                      <w:rFonts w:hint="eastAsia"/>
                      <w:color w:val="auto"/>
                      <w:szCs w:val="21"/>
                    </w:rPr>
                    <w:t>天然气</w:t>
                  </w:r>
                </w:p>
              </w:tc>
              <w:tc>
                <w:tcPr>
                  <w:tcW w:w="514" w:type="pct"/>
                  <w:tcBorders>
                    <w:tl2br w:val="nil"/>
                    <w:tr2bl w:val="nil"/>
                  </w:tcBorders>
                  <w:vAlign w:val="center"/>
                </w:tcPr>
                <w:p w14:paraId="4404872E">
                  <w:pPr>
                    <w:spacing w:line="240" w:lineRule="auto"/>
                    <w:jc w:val="center"/>
                    <w:rPr>
                      <w:rFonts w:cs="宋体"/>
                      <w:color w:val="auto"/>
                      <w:kern w:val="0"/>
                      <w:szCs w:val="21"/>
                    </w:rPr>
                  </w:pPr>
                  <w:r>
                    <w:rPr>
                      <w:rFonts w:hint="eastAsia" w:cs="宋体"/>
                      <w:color w:val="auto"/>
                      <w:kern w:val="0"/>
                      <w:szCs w:val="21"/>
                    </w:rPr>
                    <w:t>2.86</w:t>
                  </w:r>
                </w:p>
              </w:tc>
              <w:tc>
                <w:tcPr>
                  <w:tcW w:w="607" w:type="pct"/>
                  <w:vMerge w:val="continue"/>
                  <w:tcBorders>
                    <w:tl2br w:val="nil"/>
                    <w:tr2bl w:val="nil"/>
                  </w:tcBorders>
                  <w:vAlign w:val="center"/>
                </w:tcPr>
                <w:p w14:paraId="38E36DEC">
                  <w:pPr>
                    <w:spacing w:line="240" w:lineRule="auto"/>
                    <w:jc w:val="center"/>
                    <w:rPr>
                      <w:rFonts w:cs="宋体"/>
                      <w:color w:val="auto"/>
                      <w:kern w:val="0"/>
                      <w:szCs w:val="21"/>
                    </w:rPr>
                  </w:pPr>
                </w:p>
              </w:tc>
              <w:tc>
                <w:tcPr>
                  <w:tcW w:w="397" w:type="pct"/>
                  <w:tcBorders>
                    <w:tl2br w:val="nil"/>
                    <w:tr2bl w:val="nil"/>
                  </w:tcBorders>
                  <w:vAlign w:val="center"/>
                </w:tcPr>
                <w:p w14:paraId="67EED503">
                  <w:pPr>
                    <w:spacing w:line="240" w:lineRule="auto"/>
                    <w:jc w:val="center"/>
                    <w:rPr>
                      <w:rFonts w:cs="宋体"/>
                      <w:color w:val="auto"/>
                      <w:kern w:val="0"/>
                      <w:szCs w:val="21"/>
                    </w:rPr>
                  </w:pPr>
                  <w:r>
                    <w:rPr>
                      <w:rFonts w:hint="eastAsia" w:cs="宋体"/>
                      <w:color w:val="auto"/>
                      <w:kern w:val="0"/>
                      <w:szCs w:val="21"/>
                    </w:rPr>
                    <w:t>t/a</w:t>
                  </w:r>
                </w:p>
              </w:tc>
              <w:tc>
                <w:tcPr>
                  <w:tcW w:w="1333" w:type="dxa"/>
                  <w:tcBorders>
                    <w:tl2br w:val="nil"/>
                    <w:tr2bl w:val="nil"/>
                  </w:tcBorders>
                  <w:vAlign w:val="center"/>
                </w:tcPr>
                <w:p w14:paraId="59475766">
                  <w:pPr>
                    <w:pStyle w:val="58"/>
                    <w:bidi w:val="0"/>
                    <w:rPr>
                      <w:b w:val="0"/>
                      <w:bCs/>
                      <w:kern w:val="2"/>
                      <w:szCs w:val="21"/>
                    </w:rPr>
                  </w:pPr>
                  <w:r>
                    <w:rPr>
                      <w:rFonts w:hint="default"/>
                      <w:b w:val="0"/>
                      <w:bCs/>
                      <w:kern w:val="2"/>
                      <w:szCs w:val="21"/>
                      <w:lang w:val="en-US" w:eastAsia="zh-CN"/>
                    </w:rPr>
                    <w:t xml:space="preserve">0.03 </w:t>
                  </w:r>
                </w:p>
              </w:tc>
            </w:tr>
            <w:tr w14:paraId="5FAE74F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9"/>
                  <w:tcBorders>
                    <w:tl2br w:val="nil"/>
                    <w:tr2bl w:val="nil"/>
                  </w:tcBorders>
                  <w:vAlign w:val="center"/>
                </w:tcPr>
                <w:p w14:paraId="35A416DD">
                  <w:pPr>
                    <w:spacing w:line="240" w:lineRule="auto"/>
                    <w:rPr>
                      <w:rFonts w:cs="宋体"/>
                      <w:color w:val="auto"/>
                      <w:kern w:val="0"/>
                      <w:szCs w:val="21"/>
                    </w:rPr>
                  </w:pPr>
                  <w:r>
                    <w:rPr>
                      <w:rFonts w:hint="eastAsia"/>
                      <w:bCs/>
                      <w:color w:val="auto"/>
                      <w:szCs w:val="21"/>
                    </w:rPr>
                    <w:t>注：产排污系数表中二氧化硫的产排污系数是以含硫量（S）的形式表示的，其中含硫量（S）是指燃气硫分含量，单位为毫克/立方米。根据2019年6月1日起实施的《天然气》（GB17820-2018），二类气含硫量≤100毫克/立方米，本次环评</w:t>
                  </w:r>
                  <w:r>
                    <w:rPr>
                      <w:rFonts w:hint="eastAsia"/>
                      <w:bCs/>
                      <w:color w:val="auto"/>
                      <w:szCs w:val="21"/>
                      <w:lang w:val="en-US" w:eastAsia="zh-CN"/>
                    </w:rPr>
                    <w:t>指标</w:t>
                  </w:r>
                  <w:r>
                    <w:rPr>
                      <w:rFonts w:hint="eastAsia"/>
                      <w:bCs/>
                      <w:color w:val="auto"/>
                      <w:szCs w:val="21"/>
                    </w:rPr>
                    <w:t>取100。</w:t>
                  </w:r>
                </w:p>
              </w:tc>
            </w:tr>
          </w:tbl>
          <w:p w14:paraId="4E3EC546">
            <w:pPr>
              <w:spacing w:line="360" w:lineRule="auto"/>
              <w:ind w:firstLine="480" w:firstLineChars="200"/>
              <w:rPr>
                <w:rStyle w:val="116"/>
                <w:rFonts w:hint="default"/>
                <w:color w:val="auto"/>
              </w:rPr>
            </w:pPr>
            <w:r>
              <w:rPr>
                <w:rFonts w:hint="eastAsia"/>
                <w:color w:val="auto"/>
                <w:sz w:val="24"/>
              </w:rPr>
              <w:t>本项</w:t>
            </w:r>
            <w:r>
              <w:rPr>
                <w:rStyle w:val="116"/>
                <w:rFonts w:hint="default"/>
                <w:color w:val="auto"/>
              </w:rPr>
              <w:t>目</w:t>
            </w:r>
            <w:r>
              <w:rPr>
                <w:rFonts w:hint="eastAsia"/>
                <w:color w:val="auto"/>
                <w:sz w:val="24"/>
              </w:rPr>
              <w:t>2台天然气热风炉</w:t>
            </w:r>
            <w:r>
              <w:rPr>
                <w:rStyle w:val="116"/>
                <w:rFonts w:hint="default"/>
                <w:color w:val="auto"/>
              </w:rPr>
              <w:t>采用集气管道密闭收集，燃烧废气经收集后通过1根</w:t>
            </w:r>
            <w:r>
              <w:rPr>
                <w:rStyle w:val="116"/>
                <w:rFonts w:hint="eastAsia"/>
                <w:color w:val="auto"/>
                <w:lang w:val="en-US" w:eastAsia="zh-CN"/>
              </w:rPr>
              <w:t>15</w:t>
            </w:r>
            <w:r>
              <w:rPr>
                <w:rStyle w:val="116"/>
                <w:rFonts w:hint="default"/>
                <w:color w:val="auto"/>
              </w:rPr>
              <w:t>m排气筒（DA00</w:t>
            </w:r>
            <w:r>
              <w:rPr>
                <w:rStyle w:val="116"/>
                <w:rFonts w:hint="eastAsia"/>
                <w:color w:val="auto"/>
                <w:lang w:val="en-US" w:eastAsia="zh-CN"/>
              </w:rPr>
              <w:t>5</w:t>
            </w:r>
            <w:r>
              <w:rPr>
                <w:rStyle w:val="116"/>
                <w:rFonts w:hint="default"/>
                <w:color w:val="auto"/>
              </w:rPr>
              <w:t>）直接排放。</w:t>
            </w:r>
          </w:p>
          <w:p w14:paraId="10C02A12">
            <w:pPr>
              <w:pStyle w:val="112"/>
              <w:bidi w:val="0"/>
              <w:rPr>
                <w:rFonts w:hint="eastAsia"/>
                <w:b/>
                <w:bCs/>
                <w:lang w:val="en-US" w:eastAsia="zh-CN"/>
              </w:rPr>
            </w:pPr>
            <w:r>
              <w:rPr>
                <w:rStyle w:val="116"/>
                <w:rFonts w:hint="eastAsia"/>
                <w:b/>
                <w:bCs/>
                <w:color w:val="auto"/>
                <w:lang w:val="en-US" w:eastAsia="zh-CN"/>
              </w:rPr>
              <w:t>7）</w:t>
            </w:r>
            <w:r>
              <w:rPr>
                <w:rFonts w:hint="eastAsia"/>
                <w:b/>
                <w:bCs/>
                <w:lang w:val="en-US" w:eastAsia="zh-CN"/>
              </w:rPr>
              <w:t>天然气锅炉废气</w:t>
            </w:r>
          </w:p>
          <w:p w14:paraId="362C4514">
            <w:pPr>
              <w:spacing w:line="360" w:lineRule="auto"/>
              <w:ind w:firstLine="480" w:firstLineChars="200"/>
              <w:rPr>
                <w:rFonts w:cs="宋体"/>
                <w:color w:val="auto"/>
                <w:sz w:val="24"/>
                <w:lang w:bidi="ar"/>
              </w:rPr>
            </w:pPr>
            <w:r>
              <w:rPr>
                <w:rFonts w:hint="eastAsia"/>
                <w:color w:val="auto"/>
                <w:sz w:val="24"/>
                <w:lang w:val="en-US" w:eastAsia="zh-CN"/>
              </w:rPr>
              <w:t>项目蒸汽依托现有工程已建成的1台4t天然气蒸汽锅炉</w:t>
            </w:r>
            <w:r>
              <w:rPr>
                <w:rFonts w:hint="eastAsia"/>
                <w:color w:val="auto"/>
                <w:sz w:val="24"/>
                <w:lang w:eastAsia="zh-CN"/>
              </w:rPr>
              <w:t>，</w:t>
            </w:r>
            <w:r>
              <w:rPr>
                <w:rFonts w:hint="eastAsia"/>
                <w:color w:val="auto"/>
                <w:sz w:val="24"/>
              </w:rPr>
              <w:t>根据企业提供资料，</w:t>
            </w:r>
            <w:r>
              <w:rPr>
                <w:rFonts w:hint="eastAsia"/>
                <w:color w:val="auto"/>
                <w:sz w:val="24"/>
                <w:lang w:val="en-US" w:eastAsia="zh-CN"/>
              </w:rPr>
              <w:t>本次扩建项目新增运行时间3600</w:t>
            </w:r>
            <w:r>
              <w:rPr>
                <w:rFonts w:hint="eastAsia"/>
                <w:color w:val="auto"/>
                <w:sz w:val="24"/>
              </w:rPr>
              <w:t>h/a</w:t>
            </w:r>
            <w:r>
              <w:rPr>
                <w:rFonts w:hint="eastAsia"/>
                <w:color w:val="auto"/>
                <w:sz w:val="24"/>
                <w:lang w:eastAsia="zh-CN"/>
              </w:rPr>
              <w:t>，</w:t>
            </w:r>
            <w:r>
              <w:rPr>
                <w:rFonts w:hint="eastAsia"/>
                <w:color w:val="auto"/>
                <w:sz w:val="24"/>
                <w:lang w:val="en-US" w:eastAsia="zh-CN"/>
              </w:rPr>
              <w:t>新增</w:t>
            </w:r>
            <w:r>
              <w:rPr>
                <w:rFonts w:hint="eastAsia"/>
                <w:color w:val="auto"/>
                <w:sz w:val="24"/>
              </w:rPr>
              <w:t>天然气量为</w:t>
            </w:r>
            <w:r>
              <w:rPr>
                <w:rFonts w:hint="eastAsia"/>
                <w:color w:val="auto"/>
                <w:sz w:val="24"/>
                <w:lang w:val="en-US" w:eastAsia="zh-CN"/>
              </w:rPr>
              <w:t>108万</w:t>
            </w:r>
            <w:r>
              <w:rPr>
                <w:rFonts w:hint="eastAsia"/>
                <w:color w:val="auto"/>
                <w:sz w:val="24"/>
              </w:rPr>
              <w:t>Nm</w:t>
            </w:r>
            <w:r>
              <w:rPr>
                <w:rFonts w:hint="eastAsia"/>
                <w:color w:val="auto"/>
                <w:sz w:val="24"/>
                <w:vertAlign w:val="superscript"/>
              </w:rPr>
              <w:t>3</w:t>
            </w:r>
            <w:r>
              <w:rPr>
                <w:rFonts w:hint="eastAsia"/>
                <w:color w:val="auto"/>
                <w:sz w:val="24"/>
              </w:rPr>
              <w:t>。</w:t>
            </w:r>
            <w:r>
              <w:rPr>
                <w:rFonts w:hint="eastAsia"/>
                <w:color w:val="auto"/>
                <w:sz w:val="24"/>
                <w:lang w:val="en-US" w:eastAsia="zh-CN"/>
              </w:rPr>
              <w:t>参照上述“天然气热风炉燃烧废气”计算过程，本项目天然气废气产生量</w:t>
            </w:r>
            <w:r>
              <w:rPr>
                <w:rFonts w:hint="eastAsia"/>
                <w:color w:val="auto"/>
                <w:sz w:val="24"/>
              </w:rPr>
              <w:t>具体见下表。</w:t>
            </w:r>
          </w:p>
          <w:p w14:paraId="372DB330">
            <w:pPr>
              <w:jc w:val="center"/>
              <w:rPr>
                <w:b/>
                <w:color w:val="auto"/>
              </w:rPr>
            </w:pPr>
            <w:r>
              <w:rPr>
                <w:rFonts w:hint="eastAsia"/>
                <w:b/>
                <w:color w:val="auto"/>
              </w:rPr>
              <w:t>表4-</w:t>
            </w:r>
            <w:r>
              <w:rPr>
                <w:rFonts w:hint="eastAsia"/>
                <w:b/>
                <w:color w:val="auto"/>
                <w:lang w:val="en-US" w:eastAsia="zh-CN"/>
              </w:rPr>
              <w:t xml:space="preserve">3 </w:t>
            </w:r>
            <w:r>
              <w:rPr>
                <w:rFonts w:hint="eastAsia"/>
                <w:b/>
                <w:color w:val="auto"/>
              </w:rPr>
              <w:t>燃气烟气产生情况分析一览表</w:t>
            </w:r>
          </w:p>
          <w:tbl>
            <w:tblPr>
              <w:tblStyle w:val="131"/>
              <w:tblW w:w="4999"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802"/>
              <w:gridCol w:w="3320"/>
              <w:gridCol w:w="1177"/>
              <w:gridCol w:w="2144"/>
            </w:tblGrid>
            <w:tr w14:paraId="2E74918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63" w:type="pct"/>
                  <w:vMerge w:val="restart"/>
                  <w:tcBorders>
                    <w:tl2br w:val="nil"/>
                    <w:tr2bl w:val="nil"/>
                  </w:tcBorders>
                  <w:vAlign w:val="center"/>
                </w:tcPr>
                <w:p w14:paraId="64E6A835">
                  <w:pPr>
                    <w:spacing w:line="240" w:lineRule="auto"/>
                    <w:jc w:val="center"/>
                    <w:rPr>
                      <w:rFonts w:cs="宋体"/>
                      <w:b/>
                      <w:bCs/>
                      <w:color w:val="auto"/>
                      <w:kern w:val="0"/>
                      <w:szCs w:val="21"/>
                    </w:rPr>
                  </w:pPr>
                  <w:r>
                    <w:rPr>
                      <w:rFonts w:hint="eastAsia" w:cs="宋体"/>
                      <w:b/>
                      <w:bCs/>
                      <w:color w:val="auto"/>
                      <w:kern w:val="0"/>
                      <w:szCs w:val="21"/>
                    </w:rPr>
                    <w:t>燃料名称</w:t>
                  </w:r>
                </w:p>
              </w:tc>
              <w:tc>
                <w:tcPr>
                  <w:tcW w:w="947" w:type="pct"/>
                  <w:vMerge w:val="restart"/>
                  <w:tcBorders>
                    <w:tl2br w:val="nil"/>
                    <w:tr2bl w:val="nil"/>
                  </w:tcBorders>
                  <w:vAlign w:val="center"/>
                </w:tcPr>
                <w:p w14:paraId="47136AE8">
                  <w:pPr>
                    <w:spacing w:line="240" w:lineRule="auto"/>
                    <w:jc w:val="center"/>
                    <w:rPr>
                      <w:rFonts w:cs="宋体"/>
                      <w:b/>
                      <w:bCs/>
                      <w:color w:val="auto"/>
                      <w:kern w:val="0"/>
                      <w:szCs w:val="21"/>
                    </w:rPr>
                  </w:pPr>
                  <w:r>
                    <w:rPr>
                      <w:rFonts w:hint="eastAsia" w:cs="宋体"/>
                      <w:b/>
                      <w:bCs/>
                      <w:color w:val="auto"/>
                      <w:kern w:val="0"/>
                      <w:szCs w:val="21"/>
                    </w:rPr>
                    <w:t>项目天然气消耗量</w:t>
                  </w:r>
                  <w:r>
                    <w:rPr>
                      <w:rFonts w:hint="eastAsia" w:cs="宋体"/>
                      <w:b/>
                      <w:bCs/>
                      <w:color w:val="auto"/>
                      <w:kern w:val="0"/>
                      <w:szCs w:val="21"/>
                      <w:lang w:eastAsia="zh-CN"/>
                    </w:rPr>
                    <w:t>（</w:t>
                  </w:r>
                  <w:r>
                    <w:rPr>
                      <w:b/>
                      <w:bCs/>
                      <w:color w:val="auto"/>
                      <w:szCs w:val="21"/>
                    </w:rPr>
                    <w:t>万m</w:t>
                  </w:r>
                  <w:r>
                    <w:rPr>
                      <w:b/>
                      <w:bCs/>
                      <w:color w:val="auto"/>
                      <w:szCs w:val="21"/>
                      <w:vertAlign w:val="superscript"/>
                    </w:rPr>
                    <w:t>3</w:t>
                  </w:r>
                  <w:r>
                    <w:rPr>
                      <w:b/>
                      <w:bCs/>
                      <w:color w:val="auto"/>
                      <w:szCs w:val="21"/>
                    </w:rPr>
                    <w:t>/a</w:t>
                  </w:r>
                  <w:r>
                    <w:rPr>
                      <w:rFonts w:hint="eastAsia" w:cs="宋体"/>
                      <w:b/>
                      <w:bCs/>
                      <w:color w:val="auto"/>
                      <w:kern w:val="0"/>
                      <w:szCs w:val="21"/>
                      <w:lang w:eastAsia="zh-CN"/>
                    </w:rPr>
                    <w:t>）</w:t>
                  </w:r>
                </w:p>
              </w:tc>
              <w:tc>
                <w:tcPr>
                  <w:tcW w:w="1744" w:type="pct"/>
                  <w:vMerge w:val="restart"/>
                  <w:tcBorders>
                    <w:tl2br w:val="nil"/>
                    <w:tr2bl w:val="nil"/>
                  </w:tcBorders>
                  <w:vAlign w:val="center"/>
                </w:tcPr>
                <w:p w14:paraId="17DC7A02">
                  <w:pPr>
                    <w:spacing w:line="240" w:lineRule="auto"/>
                    <w:jc w:val="center"/>
                    <w:rPr>
                      <w:rFonts w:hint="eastAsia" w:cs="宋体"/>
                      <w:b/>
                      <w:bCs/>
                      <w:color w:val="auto"/>
                      <w:kern w:val="0"/>
                      <w:szCs w:val="21"/>
                    </w:rPr>
                  </w:pPr>
                  <w:r>
                    <w:rPr>
                      <w:rFonts w:hint="eastAsia" w:cs="宋体"/>
                      <w:b/>
                      <w:bCs/>
                      <w:color w:val="auto"/>
                      <w:kern w:val="0"/>
                      <w:szCs w:val="21"/>
                    </w:rPr>
                    <w:t>污染物</w:t>
                  </w:r>
                </w:p>
              </w:tc>
              <w:tc>
                <w:tcPr>
                  <w:tcW w:w="1745" w:type="pct"/>
                  <w:gridSpan w:val="2"/>
                  <w:tcBorders>
                    <w:tl2br w:val="nil"/>
                    <w:tr2bl w:val="nil"/>
                  </w:tcBorders>
                  <w:vAlign w:val="center"/>
                </w:tcPr>
                <w:p w14:paraId="3A9B7F2C">
                  <w:pPr>
                    <w:spacing w:line="240" w:lineRule="auto"/>
                    <w:jc w:val="center"/>
                    <w:rPr>
                      <w:rFonts w:cs="宋体"/>
                      <w:b/>
                      <w:bCs/>
                      <w:color w:val="auto"/>
                      <w:kern w:val="0"/>
                      <w:szCs w:val="21"/>
                    </w:rPr>
                  </w:pPr>
                  <w:r>
                    <w:rPr>
                      <w:rFonts w:hint="eastAsia" w:cs="宋体"/>
                      <w:b/>
                      <w:bCs/>
                      <w:color w:val="auto"/>
                      <w:kern w:val="0"/>
                      <w:szCs w:val="21"/>
                    </w:rPr>
                    <w:t>污染物产生量</w:t>
                  </w:r>
                </w:p>
              </w:tc>
            </w:tr>
            <w:tr w14:paraId="2C618F7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63" w:type="pct"/>
                  <w:vMerge w:val="continue"/>
                  <w:tcBorders>
                    <w:tl2br w:val="nil"/>
                    <w:tr2bl w:val="nil"/>
                  </w:tcBorders>
                  <w:vAlign w:val="center"/>
                </w:tcPr>
                <w:p w14:paraId="6B5140E3">
                  <w:pPr>
                    <w:spacing w:line="240" w:lineRule="auto"/>
                    <w:jc w:val="center"/>
                    <w:rPr>
                      <w:rFonts w:cs="宋体"/>
                      <w:b/>
                      <w:bCs/>
                      <w:color w:val="auto"/>
                      <w:kern w:val="0"/>
                      <w:szCs w:val="21"/>
                    </w:rPr>
                  </w:pPr>
                </w:p>
              </w:tc>
              <w:tc>
                <w:tcPr>
                  <w:tcW w:w="947" w:type="pct"/>
                  <w:vMerge w:val="continue"/>
                  <w:tcBorders>
                    <w:tl2br w:val="nil"/>
                    <w:tr2bl w:val="nil"/>
                  </w:tcBorders>
                  <w:vAlign w:val="center"/>
                </w:tcPr>
                <w:p w14:paraId="101A1481">
                  <w:pPr>
                    <w:spacing w:line="240" w:lineRule="auto"/>
                    <w:jc w:val="center"/>
                    <w:rPr>
                      <w:rFonts w:cs="宋体"/>
                      <w:b/>
                      <w:bCs/>
                      <w:color w:val="auto"/>
                      <w:kern w:val="0"/>
                      <w:szCs w:val="21"/>
                    </w:rPr>
                  </w:pPr>
                </w:p>
              </w:tc>
              <w:tc>
                <w:tcPr>
                  <w:tcW w:w="1744" w:type="pct"/>
                  <w:vMerge w:val="continue"/>
                  <w:tcBorders>
                    <w:tl2br w:val="nil"/>
                    <w:tr2bl w:val="nil"/>
                  </w:tcBorders>
                  <w:vAlign w:val="center"/>
                </w:tcPr>
                <w:p w14:paraId="3F037713">
                  <w:pPr>
                    <w:spacing w:line="240" w:lineRule="auto"/>
                    <w:jc w:val="center"/>
                    <w:rPr>
                      <w:rFonts w:hint="eastAsia" w:cs="宋体"/>
                      <w:b/>
                      <w:bCs/>
                      <w:color w:val="auto"/>
                      <w:kern w:val="0"/>
                      <w:szCs w:val="21"/>
                    </w:rPr>
                  </w:pPr>
                </w:p>
              </w:tc>
              <w:tc>
                <w:tcPr>
                  <w:tcW w:w="618" w:type="pct"/>
                  <w:tcBorders>
                    <w:tl2br w:val="nil"/>
                    <w:tr2bl w:val="nil"/>
                  </w:tcBorders>
                  <w:vAlign w:val="center"/>
                </w:tcPr>
                <w:p w14:paraId="3B93CD88">
                  <w:pPr>
                    <w:spacing w:line="240" w:lineRule="auto"/>
                    <w:jc w:val="center"/>
                    <w:rPr>
                      <w:rFonts w:cs="宋体"/>
                      <w:b/>
                      <w:bCs/>
                      <w:color w:val="auto"/>
                      <w:kern w:val="0"/>
                      <w:szCs w:val="21"/>
                    </w:rPr>
                  </w:pPr>
                  <w:r>
                    <w:rPr>
                      <w:rFonts w:hint="eastAsia" w:cs="宋体"/>
                      <w:b/>
                      <w:bCs/>
                      <w:color w:val="auto"/>
                      <w:kern w:val="0"/>
                      <w:szCs w:val="21"/>
                    </w:rPr>
                    <w:t>单位</w:t>
                  </w:r>
                </w:p>
              </w:tc>
              <w:tc>
                <w:tcPr>
                  <w:tcW w:w="1126" w:type="pct"/>
                  <w:tcBorders>
                    <w:tl2br w:val="nil"/>
                    <w:tr2bl w:val="nil"/>
                  </w:tcBorders>
                  <w:vAlign w:val="center"/>
                </w:tcPr>
                <w:p w14:paraId="78DE5C5F">
                  <w:pPr>
                    <w:spacing w:line="240" w:lineRule="auto"/>
                    <w:jc w:val="center"/>
                    <w:rPr>
                      <w:rFonts w:cs="宋体"/>
                      <w:b/>
                      <w:bCs/>
                      <w:color w:val="auto"/>
                      <w:kern w:val="0"/>
                      <w:szCs w:val="21"/>
                    </w:rPr>
                  </w:pPr>
                  <w:r>
                    <w:rPr>
                      <w:rFonts w:hint="eastAsia" w:cs="宋体"/>
                      <w:b/>
                      <w:bCs/>
                      <w:color w:val="auto"/>
                      <w:kern w:val="0"/>
                      <w:szCs w:val="21"/>
                    </w:rPr>
                    <w:t>产生量</w:t>
                  </w:r>
                </w:p>
              </w:tc>
            </w:tr>
            <w:tr w14:paraId="27663C0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63" w:type="pct"/>
                  <w:vMerge w:val="restart"/>
                  <w:tcBorders>
                    <w:tl2br w:val="nil"/>
                    <w:tr2bl w:val="nil"/>
                  </w:tcBorders>
                  <w:vAlign w:val="center"/>
                </w:tcPr>
                <w:p w14:paraId="1B8D82D0">
                  <w:pPr>
                    <w:spacing w:line="240" w:lineRule="auto"/>
                    <w:jc w:val="center"/>
                    <w:rPr>
                      <w:rFonts w:cs="宋体"/>
                      <w:color w:val="auto"/>
                      <w:kern w:val="0"/>
                      <w:szCs w:val="21"/>
                    </w:rPr>
                  </w:pPr>
                  <w:r>
                    <w:rPr>
                      <w:rFonts w:hint="eastAsia" w:cs="宋体"/>
                      <w:color w:val="auto"/>
                      <w:kern w:val="0"/>
                      <w:szCs w:val="21"/>
                    </w:rPr>
                    <w:t>天然气</w:t>
                  </w:r>
                </w:p>
              </w:tc>
              <w:tc>
                <w:tcPr>
                  <w:tcW w:w="947" w:type="pct"/>
                  <w:vMerge w:val="restart"/>
                  <w:tcBorders>
                    <w:tl2br w:val="nil"/>
                    <w:tr2bl w:val="nil"/>
                  </w:tcBorders>
                  <w:vAlign w:val="center"/>
                </w:tcPr>
                <w:p w14:paraId="46F43EF4">
                  <w:pPr>
                    <w:spacing w:line="240" w:lineRule="auto"/>
                    <w:jc w:val="center"/>
                    <w:rPr>
                      <w:rFonts w:hint="default" w:eastAsia="宋体" w:cs="宋体"/>
                      <w:color w:val="auto"/>
                      <w:kern w:val="0"/>
                      <w:szCs w:val="21"/>
                      <w:lang w:val="en-US" w:eastAsia="zh-CN"/>
                    </w:rPr>
                  </w:pPr>
                  <w:r>
                    <w:rPr>
                      <w:rFonts w:hint="eastAsia"/>
                      <w:color w:val="auto"/>
                      <w:szCs w:val="21"/>
                      <w:lang w:val="en-US" w:eastAsia="zh-CN"/>
                    </w:rPr>
                    <w:t>9.32</w:t>
                  </w:r>
                </w:p>
              </w:tc>
              <w:tc>
                <w:tcPr>
                  <w:tcW w:w="1744" w:type="pct"/>
                  <w:tcBorders>
                    <w:tl2br w:val="nil"/>
                    <w:tr2bl w:val="nil"/>
                  </w:tcBorders>
                  <w:vAlign w:val="center"/>
                </w:tcPr>
                <w:p w14:paraId="70A84676">
                  <w:pPr>
                    <w:keepNext w:val="0"/>
                    <w:keepLines w:val="0"/>
                    <w:widowControl/>
                    <w:suppressLineNumbers w:val="0"/>
                    <w:spacing w:line="264" w:lineRule="auto"/>
                    <w:jc w:val="center"/>
                    <w:textAlignment w:val="center"/>
                    <w:rPr>
                      <w:color w:val="auto"/>
                      <w:szCs w:val="21"/>
                    </w:rPr>
                  </w:pPr>
                  <w:r>
                    <w:rPr>
                      <w:rFonts w:hint="eastAsia" w:ascii="宋体" w:hAnsi="宋体" w:eastAsia="宋体" w:cs="宋体"/>
                      <w:i w:val="0"/>
                      <w:iCs w:val="0"/>
                      <w:color w:val="000000"/>
                      <w:kern w:val="0"/>
                      <w:sz w:val="21"/>
                      <w:szCs w:val="21"/>
                      <w:u w:val="none"/>
                      <w:lang w:val="en-US" w:eastAsia="zh-CN" w:bidi="ar"/>
                    </w:rPr>
                    <w:t>工业废气量</w:t>
                  </w:r>
                </w:p>
              </w:tc>
              <w:tc>
                <w:tcPr>
                  <w:tcW w:w="618" w:type="pct"/>
                  <w:tcBorders>
                    <w:tl2br w:val="nil"/>
                    <w:tr2bl w:val="nil"/>
                  </w:tcBorders>
                  <w:vAlign w:val="center"/>
                </w:tcPr>
                <w:p w14:paraId="2BA1FBCE">
                  <w:pPr>
                    <w:spacing w:line="240" w:lineRule="auto"/>
                    <w:jc w:val="center"/>
                    <w:rPr>
                      <w:color w:val="auto"/>
                      <w:szCs w:val="21"/>
                    </w:rPr>
                  </w:pPr>
                  <w:r>
                    <w:rPr>
                      <w:color w:val="auto"/>
                      <w:szCs w:val="21"/>
                    </w:rPr>
                    <w:t>m</w:t>
                  </w:r>
                  <w:r>
                    <w:rPr>
                      <w:color w:val="auto"/>
                      <w:szCs w:val="21"/>
                      <w:vertAlign w:val="superscript"/>
                    </w:rPr>
                    <w:t>3</w:t>
                  </w:r>
                  <w:r>
                    <w:rPr>
                      <w:rFonts w:hint="eastAsia"/>
                      <w:color w:val="auto"/>
                      <w:szCs w:val="21"/>
                    </w:rPr>
                    <w:t>/a</w:t>
                  </w:r>
                </w:p>
              </w:tc>
              <w:tc>
                <w:tcPr>
                  <w:tcW w:w="1126" w:type="pct"/>
                  <w:tcBorders>
                    <w:tl2br w:val="nil"/>
                    <w:tr2bl w:val="nil"/>
                  </w:tcBorders>
                  <w:vAlign w:val="center"/>
                </w:tcPr>
                <w:p w14:paraId="1EBEA26D">
                  <w:pPr>
                    <w:keepNext w:val="0"/>
                    <w:keepLines w:val="0"/>
                    <w:widowControl/>
                    <w:suppressLineNumbers w:val="0"/>
                    <w:spacing w:line="264" w:lineRule="auto"/>
                    <w:jc w:val="center"/>
                    <w:textAlignment w:val="center"/>
                    <w:rPr>
                      <w:b w:val="0"/>
                      <w:bCs/>
                    </w:rPr>
                  </w:pPr>
                  <w:r>
                    <w:rPr>
                      <w:rFonts w:hint="default" w:ascii="Times New Roman" w:hAnsi="Times New Roman" w:eastAsia="宋体" w:cs="Times New Roman"/>
                      <w:i w:val="0"/>
                      <w:iCs w:val="0"/>
                      <w:color w:val="000000"/>
                      <w:kern w:val="0"/>
                      <w:sz w:val="21"/>
                      <w:szCs w:val="21"/>
                      <w:u w:val="none"/>
                      <w:lang w:val="en-US" w:eastAsia="zh-CN" w:bidi="ar"/>
                    </w:rPr>
                    <w:t xml:space="preserve">11637324.00 </w:t>
                  </w:r>
                </w:p>
              </w:tc>
            </w:tr>
            <w:tr w14:paraId="744E6C0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63" w:type="pct"/>
                  <w:vMerge w:val="continue"/>
                  <w:tcBorders>
                    <w:tl2br w:val="nil"/>
                    <w:tr2bl w:val="nil"/>
                  </w:tcBorders>
                  <w:vAlign w:val="center"/>
                </w:tcPr>
                <w:p w14:paraId="39084C14">
                  <w:pPr>
                    <w:spacing w:line="240" w:lineRule="auto"/>
                    <w:jc w:val="center"/>
                    <w:rPr>
                      <w:rFonts w:cs="宋体"/>
                      <w:color w:val="auto"/>
                      <w:kern w:val="0"/>
                      <w:szCs w:val="21"/>
                    </w:rPr>
                  </w:pPr>
                </w:p>
              </w:tc>
              <w:tc>
                <w:tcPr>
                  <w:tcW w:w="947" w:type="pct"/>
                  <w:vMerge w:val="continue"/>
                  <w:tcBorders>
                    <w:tl2br w:val="nil"/>
                    <w:tr2bl w:val="nil"/>
                  </w:tcBorders>
                  <w:vAlign w:val="center"/>
                </w:tcPr>
                <w:p w14:paraId="3B8628C7">
                  <w:pPr>
                    <w:spacing w:line="240" w:lineRule="auto"/>
                    <w:jc w:val="center"/>
                    <w:rPr>
                      <w:color w:val="auto"/>
                      <w:szCs w:val="21"/>
                    </w:rPr>
                  </w:pPr>
                </w:p>
              </w:tc>
              <w:tc>
                <w:tcPr>
                  <w:tcW w:w="1744" w:type="pct"/>
                  <w:tcBorders>
                    <w:tl2br w:val="nil"/>
                    <w:tr2bl w:val="nil"/>
                  </w:tcBorders>
                  <w:vAlign w:val="center"/>
                </w:tcPr>
                <w:p w14:paraId="547793EE">
                  <w:pPr>
                    <w:keepNext w:val="0"/>
                    <w:keepLines w:val="0"/>
                    <w:widowControl/>
                    <w:suppressLineNumbers w:val="0"/>
                    <w:spacing w:line="264" w:lineRule="auto"/>
                    <w:jc w:val="center"/>
                    <w:textAlignment w:val="center"/>
                    <w:rPr>
                      <w:rFonts w:hint="eastAsia" w:cs="宋体"/>
                      <w:color w:val="auto"/>
                      <w:kern w:val="0"/>
                      <w:szCs w:val="21"/>
                    </w:rPr>
                  </w:pPr>
                  <w:r>
                    <w:rPr>
                      <w:rFonts w:hint="eastAsia" w:ascii="宋体" w:hAnsi="宋体" w:eastAsia="宋体" w:cs="宋体"/>
                      <w:i w:val="0"/>
                      <w:iCs w:val="0"/>
                      <w:color w:val="000000"/>
                      <w:kern w:val="0"/>
                      <w:sz w:val="21"/>
                      <w:szCs w:val="21"/>
                      <w:u w:val="none"/>
                      <w:lang w:val="en-US" w:eastAsia="zh-CN" w:bidi="ar"/>
                    </w:rPr>
                    <w:t>二氧化硫</w:t>
                  </w:r>
                </w:p>
              </w:tc>
              <w:tc>
                <w:tcPr>
                  <w:tcW w:w="618" w:type="pct"/>
                  <w:tcBorders>
                    <w:tl2br w:val="nil"/>
                    <w:tr2bl w:val="nil"/>
                  </w:tcBorders>
                  <w:vAlign w:val="center"/>
                </w:tcPr>
                <w:p w14:paraId="13F3F915">
                  <w:pPr>
                    <w:spacing w:line="240" w:lineRule="auto"/>
                    <w:jc w:val="center"/>
                    <w:rPr>
                      <w:rFonts w:cs="宋体"/>
                      <w:color w:val="auto"/>
                      <w:kern w:val="0"/>
                      <w:szCs w:val="21"/>
                    </w:rPr>
                  </w:pPr>
                  <w:r>
                    <w:rPr>
                      <w:rFonts w:hint="eastAsia" w:cs="宋体"/>
                      <w:color w:val="auto"/>
                      <w:kern w:val="0"/>
                      <w:szCs w:val="21"/>
                    </w:rPr>
                    <w:t>t/a</w:t>
                  </w:r>
                </w:p>
              </w:tc>
              <w:tc>
                <w:tcPr>
                  <w:tcW w:w="1126" w:type="pct"/>
                  <w:tcBorders>
                    <w:tl2br w:val="nil"/>
                    <w:tr2bl w:val="nil"/>
                  </w:tcBorders>
                  <w:vAlign w:val="center"/>
                </w:tcPr>
                <w:p w14:paraId="39BFD102">
                  <w:pPr>
                    <w:keepNext w:val="0"/>
                    <w:keepLines w:val="0"/>
                    <w:widowControl/>
                    <w:suppressLineNumbers w:val="0"/>
                    <w:spacing w:line="264" w:lineRule="auto"/>
                    <w:jc w:val="center"/>
                    <w:textAlignment w:val="center"/>
                    <w:rPr>
                      <w:b w:val="0"/>
                      <w:bCs/>
                    </w:rPr>
                  </w:pPr>
                  <w:r>
                    <w:rPr>
                      <w:rFonts w:hint="default" w:ascii="Times New Roman" w:hAnsi="Times New Roman" w:eastAsia="宋体" w:cs="Times New Roman"/>
                      <w:i w:val="0"/>
                      <w:iCs w:val="0"/>
                      <w:color w:val="000000"/>
                      <w:kern w:val="0"/>
                      <w:sz w:val="21"/>
                      <w:szCs w:val="21"/>
                      <w:u w:val="none"/>
                      <w:lang w:val="en-US" w:eastAsia="zh-CN" w:bidi="ar"/>
                    </w:rPr>
                    <w:t xml:space="preserve">0.22 </w:t>
                  </w:r>
                </w:p>
              </w:tc>
            </w:tr>
            <w:tr w14:paraId="20CBB59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63" w:type="pct"/>
                  <w:vMerge w:val="continue"/>
                  <w:tcBorders>
                    <w:tl2br w:val="nil"/>
                    <w:tr2bl w:val="nil"/>
                  </w:tcBorders>
                  <w:vAlign w:val="center"/>
                </w:tcPr>
                <w:p w14:paraId="492F08DE">
                  <w:pPr>
                    <w:spacing w:line="240" w:lineRule="auto"/>
                    <w:jc w:val="center"/>
                    <w:rPr>
                      <w:rFonts w:cs="宋体"/>
                      <w:color w:val="auto"/>
                      <w:kern w:val="0"/>
                      <w:szCs w:val="21"/>
                    </w:rPr>
                  </w:pPr>
                </w:p>
              </w:tc>
              <w:tc>
                <w:tcPr>
                  <w:tcW w:w="947" w:type="pct"/>
                  <w:vMerge w:val="continue"/>
                  <w:tcBorders>
                    <w:tl2br w:val="nil"/>
                    <w:tr2bl w:val="nil"/>
                  </w:tcBorders>
                  <w:vAlign w:val="center"/>
                </w:tcPr>
                <w:p w14:paraId="49BCC40B">
                  <w:pPr>
                    <w:spacing w:line="240" w:lineRule="auto"/>
                    <w:jc w:val="center"/>
                    <w:rPr>
                      <w:color w:val="auto"/>
                      <w:szCs w:val="21"/>
                    </w:rPr>
                  </w:pPr>
                </w:p>
              </w:tc>
              <w:tc>
                <w:tcPr>
                  <w:tcW w:w="1744" w:type="pct"/>
                  <w:tcBorders>
                    <w:tl2br w:val="nil"/>
                    <w:tr2bl w:val="nil"/>
                  </w:tcBorders>
                  <w:vAlign w:val="center"/>
                </w:tcPr>
                <w:p w14:paraId="0FCDAAF7">
                  <w:pPr>
                    <w:keepNext w:val="0"/>
                    <w:keepLines w:val="0"/>
                    <w:widowControl/>
                    <w:suppressLineNumbers w:val="0"/>
                    <w:spacing w:line="264" w:lineRule="auto"/>
                    <w:jc w:val="center"/>
                    <w:textAlignment w:val="center"/>
                    <w:rPr>
                      <w:rFonts w:hint="eastAsia" w:cs="宋体"/>
                      <w:color w:val="auto"/>
                      <w:kern w:val="0"/>
                      <w:szCs w:val="21"/>
                    </w:rPr>
                  </w:pPr>
                  <w:r>
                    <w:rPr>
                      <w:rFonts w:hint="eastAsia" w:ascii="宋体" w:hAnsi="宋体" w:eastAsia="宋体" w:cs="宋体"/>
                      <w:i w:val="0"/>
                      <w:iCs w:val="0"/>
                      <w:color w:val="000000"/>
                      <w:kern w:val="0"/>
                      <w:sz w:val="21"/>
                      <w:szCs w:val="21"/>
                      <w:u w:val="none"/>
                      <w:lang w:val="en-US" w:eastAsia="zh-CN" w:bidi="ar"/>
                    </w:rPr>
                    <w:t>氮氧化物</w:t>
                  </w:r>
                </w:p>
              </w:tc>
              <w:tc>
                <w:tcPr>
                  <w:tcW w:w="618" w:type="pct"/>
                  <w:tcBorders>
                    <w:tl2br w:val="nil"/>
                    <w:tr2bl w:val="nil"/>
                  </w:tcBorders>
                  <w:vAlign w:val="center"/>
                </w:tcPr>
                <w:p w14:paraId="7CFD2073">
                  <w:pPr>
                    <w:spacing w:line="240" w:lineRule="auto"/>
                    <w:jc w:val="center"/>
                    <w:rPr>
                      <w:rFonts w:cs="宋体"/>
                      <w:color w:val="auto"/>
                      <w:kern w:val="0"/>
                      <w:szCs w:val="21"/>
                    </w:rPr>
                  </w:pPr>
                  <w:r>
                    <w:rPr>
                      <w:rFonts w:hint="eastAsia" w:cs="宋体"/>
                      <w:color w:val="auto"/>
                      <w:kern w:val="0"/>
                      <w:szCs w:val="21"/>
                    </w:rPr>
                    <w:t>t/a</w:t>
                  </w:r>
                </w:p>
              </w:tc>
              <w:tc>
                <w:tcPr>
                  <w:tcW w:w="1126" w:type="pct"/>
                  <w:tcBorders>
                    <w:tl2br w:val="nil"/>
                    <w:tr2bl w:val="nil"/>
                  </w:tcBorders>
                  <w:vAlign w:val="center"/>
                </w:tcPr>
                <w:p w14:paraId="6A3B3B3B">
                  <w:pPr>
                    <w:keepNext w:val="0"/>
                    <w:keepLines w:val="0"/>
                    <w:widowControl/>
                    <w:suppressLineNumbers w:val="0"/>
                    <w:spacing w:line="264" w:lineRule="auto"/>
                    <w:jc w:val="center"/>
                    <w:textAlignment w:val="center"/>
                    <w:rPr>
                      <w:b w:val="0"/>
                      <w:bCs/>
                    </w:rPr>
                  </w:pPr>
                  <w:r>
                    <w:rPr>
                      <w:rFonts w:hint="default" w:ascii="Times New Roman" w:hAnsi="Times New Roman" w:eastAsia="宋体" w:cs="Times New Roman"/>
                      <w:i w:val="0"/>
                      <w:iCs w:val="0"/>
                      <w:color w:val="000000"/>
                      <w:kern w:val="0"/>
                      <w:sz w:val="21"/>
                      <w:szCs w:val="21"/>
                      <w:u w:val="none"/>
                      <w:lang w:val="en-US" w:eastAsia="zh-CN" w:bidi="ar"/>
                    </w:rPr>
                    <w:t xml:space="preserve">0.75 </w:t>
                  </w:r>
                </w:p>
              </w:tc>
            </w:tr>
            <w:tr w14:paraId="5AE818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63" w:type="pct"/>
                  <w:vMerge w:val="continue"/>
                  <w:tcBorders>
                    <w:tl2br w:val="nil"/>
                    <w:tr2bl w:val="nil"/>
                  </w:tcBorders>
                  <w:vAlign w:val="center"/>
                </w:tcPr>
                <w:p w14:paraId="24C5F3D9">
                  <w:pPr>
                    <w:spacing w:line="240" w:lineRule="auto"/>
                    <w:jc w:val="center"/>
                    <w:rPr>
                      <w:rFonts w:cs="宋体"/>
                      <w:color w:val="auto"/>
                      <w:kern w:val="0"/>
                      <w:szCs w:val="21"/>
                    </w:rPr>
                  </w:pPr>
                </w:p>
              </w:tc>
              <w:tc>
                <w:tcPr>
                  <w:tcW w:w="947" w:type="pct"/>
                  <w:vMerge w:val="continue"/>
                  <w:tcBorders>
                    <w:tl2br w:val="nil"/>
                    <w:tr2bl w:val="nil"/>
                  </w:tcBorders>
                  <w:vAlign w:val="center"/>
                </w:tcPr>
                <w:p w14:paraId="2E90C26A">
                  <w:pPr>
                    <w:spacing w:line="240" w:lineRule="auto"/>
                    <w:jc w:val="center"/>
                    <w:rPr>
                      <w:rFonts w:cs="宋体"/>
                      <w:color w:val="auto"/>
                      <w:kern w:val="0"/>
                      <w:szCs w:val="21"/>
                    </w:rPr>
                  </w:pPr>
                </w:p>
              </w:tc>
              <w:tc>
                <w:tcPr>
                  <w:tcW w:w="1744" w:type="pct"/>
                  <w:tcBorders>
                    <w:tl2br w:val="nil"/>
                    <w:tr2bl w:val="nil"/>
                  </w:tcBorders>
                  <w:vAlign w:val="center"/>
                </w:tcPr>
                <w:p w14:paraId="05993590">
                  <w:pPr>
                    <w:keepNext w:val="0"/>
                    <w:keepLines w:val="0"/>
                    <w:widowControl/>
                    <w:suppressLineNumbers w:val="0"/>
                    <w:spacing w:line="264" w:lineRule="auto"/>
                    <w:jc w:val="center"/>
                    <w:textAlignment w:val="center"/>
                    <w:rPr>
                      <w:rFonts w:hint="eastAsia" w:cs="宋体"/>
                      <w:color w:val="auto"/>
                      <w:kern w:val="0"/>
                      <w:szCs w:val="21"/>
                    </w:rPr>
                  </w:pPr>
                  <w:r>
                    <w:rPr>
                      <w:rFonts w:hint="eastAsia" w:ascii="宋体" w:hAnsi="宋体" w:eastAsia="宋体" w:cs="宋体"/>
                      <w:i w:val="0"/>
                      <w:iCs w:val="0"/>
                      <w:color w:val="000000"/>
                      <w:kern w:val="0"/>
                      <w:sz w:val="21"/>
                      <w:szCs w:val="21"/>
                      <w:u w:val="none"/>
                      <w:lang w:val="en-US" w:eastAsia="zh-CN" w:bidi="ar"/>
                    </w:rPr>
                    <w:t>颗粒物</w:t>
                  </w:r>
                </w:p>
              </w:tc>
              <w:tc>
                <w:tcPr>
                  <w:tcW w:w="618" w:type="pct"/>
                  <w:tcBorders>
                    <w:tl2br w:val="nil"/>
                    <w:tr2bl w:val="nil"/>
                  </w:tcBorders>
                  <w:vAlign w:val="center"/>
                </w:tcPr>
                <w:p w14:paraId="4BD5A393">
                  <w:pPr>
                    <w:spacing w:line="240" w:lineRule="auto"/>
                    <w:jc w:val="center"/>
                    <w:rPr>
                      <w:rFonts w:cs="宋体"/>
                      <w:color w:val="auto"/>
                      <w:kern w:val="0"/>
                      <w:szCs w:val="21"/>
                    </w:rPr>
                  </w:pPr>
                  <w:r>
                    <w:rPr>
                      <w:rFonts w:hint="eastAsia" w:cs="宋体"/>
                      <w:color w:val="auto"/>
                      <w:kern w:val="0"/>
                      <w:szCs w:val="21"/>
                    </w:rPr>
                    <w:t>t/a</w:t>
                  </w:r>
                </w:p>
              </w:tc>
              <w:tc>
                <w:tcPr>
                  <w:tcW w:w="1126" w:type="pct"/>
                  <w:tcBorders>
                    <w:tl2br w:val="nil"/>
                    <w:tr2bl w:val="nil"/>
                  </w:tcBorders>
                  <w:vAlign w:val="center"/>
                </w:tcPr>
                <w:p w14:paraId="1EB88077">
                  <w:pPr>
                    <w:keepNext w:val="0"/>
                    <w:keepLines w:val="0"/>
                    <w:widowControl/>
                    <w:suppressLineNumbers w:val="0"/>
                    <w:spacing w:line="264" w:lineRule="auto"/>
                    <w:jc w:val="center"/>
                    <w:textAlignment w:val="center"/>
                    <w:rPr>
                      <w:b w:val="0"/>
                      <w:bCs/>
                    </w:rPr>
                  </w:pPr>
                  <w:r>
                    <w:rPr>
                      <w:rFonts w:hint="default" w:ascii="Times New Roman" w:hAnsi="Times New Roman" w:eastAsia="宋体" w:cs="Times New Roman"/>
                      <w:i w:val="0"/>
                      <w:iCs w:val="0"/>
                      <w:color w:val="000000"/>
                      <w:kern w:val="0"/>
                      <w:sz w:val="21"/>
                      <w:szCs w:val="21"/>
                      <w:u w:val="none"/>
                      <w:lang w:val="en-US" w:eastAsia="zh-CN" w:bidi="ar"/>
                    </w:rPr>
                    <w:t xml:space="preserve">0.31 </w:t>
                  </w:r>
                </w:p>
              </w:tc>
            </w:tr>
          </w:tbl>
          <w:p w14:paraId="6264B9A5">
            <w:pPr>
              <w:spacing w:line="360" w:lineRule="auto"/>
              <w:ind w:firstLine="480" w:firstLineChars="200"/>
              <w:rPr>
                <w:rStyle w:val="116"/>
                <w:rFonts w:hint="default"/>
                <w:color w:val="auto"/>
              </w:rPr>
            </w:pPr>
            <w:r>
              <w:rPr>
                <w:rStyle w:val="116"/>
                <w:rFonts w:hint="eastAsia"/>
                <w:color w:val="auto"/>
                <w:lang w:val="en-US" w:eastAsia="zh-CN"/>
              </w:rPr>
              <w:t>锅炉废气采用低氮燃烧后</w:t>
            </w:r>
            <w:r>
              <w:rPr>
                <w:rStyle w:val="116"/>
                <w:rFonts w:hint="default"/>
                <w:color w:val="auto"/>
              </w:rPr>
              <w:t>通过1根</w:t>
            </w:r>
            <w:r>
              <w:rPr>
                <w:rStyle w:val="116"/>
                <w:rFonts w:hint="eastAsia"/>
                <w:color w:val="auto"/>
                <w:lang w:val="en-US" w:eastAsia="zh-CN"/>
              </w:rPr>
              <w:t>9</w:t>
            </w:r>
            <w:r>
              <w:rPr>
                <w:rStyle w:val="116"/>
                <w:rFonts w:hint="default"/>
                <w:color w:val="auto"/>
              </w:rPr>
              <w:t>m排气筒（DA00</w:t>
            </w:r>
            <w:r>
              <w:rPr>
                <w:rStyle w:val="116"/>
                <w:rFonts w:hint="eastAsia"/>
                <w:color w:val="auto"/>
                <w:lang w:val="en-US" w:eastAsia="zh-CN"/>
              </w:rPr>
              <w:t>6</w:t>
            </w:r>
            <w:r>
              <w:rPr>
                <w:rStyle w:val="116"/>
                <w:rFonts w:hint="default"/>
                <w:color w:val="auto"/>
              </w:rPr>
              <w:t>）排放。</w:t>
            </w:r>
          </w:p>
          <w:p w14:paraId="058108FD">
            <w:pPr>
              <w:pStyle w:val="112"/>
              <w:bidi w:val="0"/>
              <w:rPr>
                <w:rFonts w:hint="default"/>
                <w:b/>
                <w:bCs/>
                <w:lang w:val="en-US" w:eastAsia="zh-CN"/>
              </w:rPr>
            </w:pPr>
            <w:r>
              <w:rPr>
                <w:rFonts w:hint="eastAsia"/>
                <w:b/>
                <w:bCs/>
                <w:lang w:val="en-US" w:eastAsia="zh-CN"/>
              </w:rPr>
              <w:t>8）投料粉尘</w:t>
            </w:r>
          </w:p>
          <w:p w14:paraId="3FA13F27">
            <w:pPr>
              <w:pStyle w:val="112"/>
              <w:bidi w:val="0"/>
              <w:rPr>
                <w:rFonts w:hint="eastAsia" w:ascii="Times New Roman" w:hAnsi="Times New Roman" w:cs="Times New Roman"/>
                <w:color w:val="auto"/>
                <w:szCs w:val="24"/>
                <w:shd w:val="clear" w:color="auto" w:fill="FFFFFF"/>
                <w:lang w:val="en-US" w:eastAsia="zh-CN"/>
              </w:rPr>
            </w:pPr>
            <w:r>
              <w:rPr>
                <w:rFonts w:hint="default"/>
                <w:lang w:val="en-US" w:eastAsia="zh-CN"/>
              </w:rPr>
              <w:t>本项目</w:t>
            </w:r>
            <w:r>
              <w:rPr>
                <w:rFonts w:hint="default" w:ascii="Times New Roman" w:hAnsi="Times New Roman" w:cs="Times New Roman"/>
                <w:color w:val="auto"/>
                <w:szCs w:val="24"/>
                <w:shd w:val="clear" w:color="auto" w:fill="FFFFFF"/>
                <w:lang w:val="en-US" w:eastAsia="zh-CN"/>
              </w:rPr>
              <w:t>粉状中药材</w:t>
            </w:r>
            <w:r>
              <w:rPr>
                <w:rFonts w:hint="eastAsia" w:cs="Times New Roman"/>
                <w:color w:val="auto"/>
                <w:szCs w:val="24"/>
                <w:shd w:val="clear" w:color="auto" w:fill="FFFFFF"/>
                <w:lang w:val="en-US" w:eastAsia="zh-CN"/>
              </w:rPr>
              <w:t>在</w:t>
            </w:r>
            <w:r>
              <w:rPr>
                <w:rFonts w:hint="default" w:ascii="Times New Roman" w:hAnsi="Times New Roman" w:cs="Times New Roman"/>
                <w:color w:val="auto"/>
                <w:szCs w:val="24"/>
                <w:shd w:val="clear" w:color="auto" w:fill="FFFFFF"/>
                <w:lang w:val="en-US" w:eastAsia="zh-CN"/>
              </w:rPr>
              <w:t>人工投料加入</w:t>
            </w:r>
            <w:r>
              <w:rPr>
                <w:rFonts w:hint="eastAsia" w:ascii="Times New Roman" w:hAnsi="Times New Roman" w:cs="Times New Roman"/>
                <w:color w:val="auto"/>
                <w:szCs w:val="24"/>
                <w:shd w:val="clear" w:color="auto" w:fill="FFFFFF"/>
                <w:lang w:val="en-US" w:eastAsia="zh-CN"/>
              </w:rPr>
              <w:t>多功能</w:t>
            </w:r>
            <w:r>
              <w:rPr>
                <w:rFonts w:hint="default" w:ascii="Times New Roman" w:hAnsi="Times New Roman" w:cs="Times New Roman"/>
                <w:color w:val="auto"/>
                <w:szCs w:val="24"/>
                <w:shd w:val="clear" w:color="auto" w:fill="FFFFFF"/>
                <w:lang w:val="en-US" w:eastAsia="zh-CN"/>
              </w:rPr>
              <w:t>提取罐</w:t>
            </w:r>
            <w:r>
              <w:rPr>
                <w:rFonts w:hint="eastAsia" w:ascii="Times New Roman" w:hAnsi="Times New Roman" w:cs="Times New Roman"/>
                <w:color w:val="auto"/>
                <w:szCs w:val="24"/>
                <w:shd w:val="clear" w:color="auto" w:fill="FFFFFF"/>
                <w:lang w:val="en-US" w:eastAsia="zh-CN"/>
              </w:rPr>
              <w:t>时会产生少量粉尘。</w:t>
            </w:r>
          </w:p>
          <w:p w14:paraId="5252DA1C">
            <w:pPr>
              <w:spacing w:line="360" w:lineRule="auto"/>
              <w:ind w:firstLine="480" w:firstLineChars="200"/>
              <w:jc w:val="both"/>
              <w:rPr>
                <w:rFonts w:hint="default" w:ascii="Times New Roman" w:hAnsi="Times New Roman" w:cs="Times New Roman"/>
                <w:color w:val="auto"/>
                <w:sz w:val="24"/>
                <w:szCs w:val="24"/>
                <w:shd w:val="clear" w:color="auto" w:fill="FFFFFF"/>
                <w:lang w:val="en-US" w:eastAsia="zh-CN"/>
              </w:rPr>
            </w:pPr>
            <w:r>
              <w:rPr>
                <w:rFonts w:hint="eastAsia" w:ascii="Times New Roman" w:hAnsi="Times New Roman" w:cs="Times New Roman"/>
                <w:color w:val="auto"/>
                <w:sz w:val="24"/>
                <w:szCs w:val="24"/>
                <w:shd w:val="clear" w:color="auto" w:fill="FFFFFF"/>
                <w:lang w:val="en-US" w:eastAsia="zh-CN"/>
              </w:rPr>
              <w:t>项目于提取生产车间内</w:t>
            </w:r>
            <w:r>
              <w:rPr>
                <w:rFonts w:hint="default" w:ascii="Times New Roman" w:hAnsi="Times New Roman" w:cs="Times New Roman"/>
                <w:color w:val="auto"/>
                <w:sz w:val="24"/>
                <w:szCs w:val="24"/>
                <w:shd w:val="clear" w:color="auto" w:fill="FFFFFF"/>
                <w:lang w:val="en-US" w:eastAsia="zh-CN"/>
              </w:rPr>
              <w:t>设置1间</w:t>
            </w:r>
            <w:r>
              <w:rPr>
                <w:rFonts w:hint="eastAsia" w:ascii="Times New Roman" w:hAnsi="Times New Roman" w:cs="Times New Roman"/>
                <w:color w:val="auto"/>
                <w:sz w:val="24"/>
                <w:szCs w:val="24"/>
                <w:shd w:val="clear" w:color="auto" w:fill="FFFFFF"/>
                <w:lang w:val="en-US" w:eastAsia="zh-CN"/>
              </w:rPr>
              <w:t>全封闭</w:t>
            </w:r>
            <w:r>
              <w:rPr>
                <w:rFonts w:hint="default" w:ascii="Times New Roman" w:hAnsi="Times New Roman" w:cs="Times New Roman"/>
                <w:color w:val="auto"/>
                <w:sz w:val="24"/>
                <w:szCs w:val="24"/>
                <w:shd w:val="clear" w:color="auto" w:fill="FFFFFF"/>
                <w:lang w:val="en-US" w:eastAsia="zh-CN"/>
              </w:rPr>
              <w:t>投料间</w:t>
            </w:r>
            <w:r>
              <w:rPr>
                <w:rFonts w:hint="eastAsia" w:ascii="Times New Roman" w:hAnsi="Times New Roman" w:cs="Times New Roman"/>
                <w:color w:val="auto"/>
                <w:sz w:val="24"/>
                <w:szCs w:val="24"/>
                <w:shd w:val="clear" w:color="auto" w:fill="FFFFFF"/>
                <w:lang w:val="en-US" w:eastAsia="zh-CN"/>
              </w:rPr>
              <w:t>（1</w:t>
            </w:r>
            <w:r>
              <w:rPr>
                <w:rFonts w:hint="default" w:ascii="Times New Roman" w:hAnsi="Times New Roman" w:cs="Times New Roman"/>
                <w:color w:val="auto"/>
                <w:sz w:val="24"/>
                <w:szCs w:val="24"/>
                <w:shd w:val="clear" w:color="auto" w:fill="FFFFFF"/>
                <w:lang w:val="en-US" w:eastAsia="zh-CN"/>
              </w:rPr>
              <w:t>5</w:t>
            </w:r>
            <w:r>
              <w:rPr>
                <w:rFonts w:hint="eastAsia" w:ascii="Times New Roman" w:hAnsi="Times New Roman" w:cs="Times New Roman"/>
                <w:color w:val="auto"/>
                <w:sz w:val="24"/>
                <w:szCs w:val="24"/>
                <w:shd w:val="clear" w:color="auto" w:fill="FFFFFF"/>
                <w:lang w:val="en-US" w:eastAsia="zh-CN"/>
              </w:rPr>
              <w:t>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7m</w:t>
            </w:r>
            <w:r>
              <w:rPr>
                <w:rFonts w:hint="default" w:ascii="Times New Roman" w:hAnsi="Times New Roman" w:cs="Times New Roman"/>
                <w:color w:val="auto"/>
                <w:sz w:val="24"/>
                <w:szCs w:val="24"/>
                <w:shd w:val="clear" w:color="auto" w:fill="FFFFFF"/>
                <w:lang w:val="en-US" w:eastAsia="zh-CN"/>
              </w:rPr>
              <w:t>×</w:t>
            </w:r>
            <w:r>
              <w:rPr>
                <w:rFonts w:hint="eastAsia" w:ascii="Times New Roman" w:hAnsi="Times New Roman" w:cs="Times New Roman"/>
                <w:color w:val="auto"/>
                <w:sz w:val="24"/>
                <w:szCs w:val="24"/>
                <w:shd w:val="clear" w:color="auto" w:fill="FFFFFF"/>
                <w:lang w:val="en-US" w:eastAsia="zh-CN"/>
              </w:rPr>
              <w:t>2.5m），投料粉尘产生量较小，通过自然沉降，人工及时清扫收集处理。</w:t>
            </w:r>
          </w:p>
          <w:p w14:paraId="0E77E237">
            <w:pPr>
              <w:numPr>
                <w:ilvl w:val="0"/>
                <w:numId w:val="0"/>
              </w:numPr>
              <w:bidi w:val="0"/>
              <w:spacing w:line="360" w:lineRule="auto"/>
              <w:ind w:firstLine="482" w:firstLineChars="200"/>
              <w:rPr>
                <w:rFonts w:hint="default"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9）呼吸</w:t>
            </w:r>
            <w:r>
              <w:rPr>
                <w:rFonts w:hint="default" w:ascii="Times New Roman" w:hAnsi="Times New Roman" w:cs="Times New Roman" w:eastAsiaTheme="minorEastAsia"/>
                <w:b/>
                <w:bCs/>
                <w:color w:val="auto"/>
                <w:sz w:val="24"/>
                <w:szCs w:val="32"/>
                <w:lang w:val="en-US" w:eastAsia="zh-CN"/>
              </w:rPr>
              <w:t>废气</w:t>
            </w:r>
          </w:p>
          <w:p w14:paraId="15F7F166">
            <w:pPr>
              <w:numPr>
                <w:ilvl w:val="0"/>
                <w:numId w:val="0"/>
              </w:numPr>
              <w:bidi w:val="0"/>
              <w:spacing w:line="360" w:lineRule="auto"/>
              <w:ind w:firstLine="480" w:firstLineChars="200"/>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①罐</w:t>
            </w:r>
            <w:r>
              <w:rPr>
                <w:rFonts w:hint="eastAsia" w:ascii="Times New Roman" w:hAnsi="Times New Roman" w:cs="Times New Roman" w:eastAsiaTheme="minorEastAsia"/>
                <w:b w:val="0"/>
                <w:bCs w:val="0"/>
                <w:color w:val="auto"/>
                <w:sz w:val="24"/>
                <w:szCs w:val="24"/>
                <w:lang w:val="en-US" w:eastAsia="zh-CN"/>
              </w:rPr>
              <w:t>区</w:t>
            </w:r>
            <w:r>
              <w:rPr>
                <w:rFonts w:hint="default" w:ascii="Times New Roman" w:hAnsi="Times New Roman" w:cs="Times New Roman" w:eastAsiaTheme="minorEastAsia"/>
                <w:b w:val="0"/>
                <w:bCs w:val="0"/>
                <w:color w:val="auto"/>
                <w:sz w:val="24"/>
                <w:szCs w:val="24"/>
              </w:rPr>
              <w:t>配置情况</w:t>
            </w:r>
          </w:p>
          <w:p w14:paraId="27410BD7">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本项目在厂区内</w:t>
            </w:r>
            <w:r>
              <w:rPr>
                <w:rFonts w:hint="eastAsia" w:ascii="Times New Roman" w:hAnsi="Times New Roman" w:cs="Times New Roman" w:eastAsiaTheme="minorEastAsia"/>
                <w:color w:val="auto"/>
                <w:sz w:val="24"/>
                <w:szCs w:val="24"/>
                <w:lang w:val="en-US" w:eastAsia="zh-CN"/>
              </w:rPr>
              <w:t>西北角</w:t>
            </w:r>
            <w:r>
              <w:rPr>
                <w:rFonts w:hint="default" w:ascii="Times New Roman" w:hAnsi="Times New Roman" w:cs="Times New Roman" w:eastAsiaTheme="minorEastAsia"/>
                <w:color w:val="auto"/>
                <w:sz w:val="24"/>
                <w:szCs w:val="24"/>
              </w:rPr>
              <w:t>建设有1个</w:t>
            </w:r>
            <w:r>
              <w:rPr>
                <w:rFonts w:hint="eastAsia" w:ascii="Times New Roman" w:hAnsi="Times New Roman" w:cs="Times New Roman" w:eastAsiaTheme="minorEastAsia"/>
                <w:color w:val="auto"/>
                <w:sz w:val="24"/>
                <w:szCs w:val="24"/>
                <w:lang w:val="en-US" w:eastAsia="zh-CN"/>
              </w:rPr>
              <w:t>30m³乙醇</w:t>
            </w:r>
            <w:r>
              <w:rPr>
                <w:rFonts w:hint="default" w:ascii="Times New Roman" w:hAnsi="Times New Roman" w:cs="Times New Roman" w:eastAsiaTheme="minorEastAsia"/>
                <w:color w:val="auto"/>
                <w:sz w:val="24"/>
                <w:szCs w:val="24"/>
              </w:rPr>
              <w:t>罐</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1个</w:t>
            </w:r>
            <w:r>
              <w:rPr>
                <w:rFonts w:hint="eastAsia" w:ascii="Times New Roman" w:hAnsi="Times New Roman" w:cs="Times New Roman" w:eastAsiaTheme="minorEastAsia"/>
                <w:color w:val="auto"/>
                <w:sz w:val="24"/>
                <w:szCs w:val="24"/>
                <w:lang w:val="en-US" w:eastAsia="zh-CN"/>
              </w:rPr>
              <w:t>30m³乙醇回收</w:t>
            </w:r>
            <w:r>
              <w:rPr>
                <w:rFonts w:hint="default" w:ascii="Times New Roman" w:hAnsi="Times New Roman" w:cs="Times New Roman" w:eastAsiaTheme="minorEastAsia"/>
                <w:color w:val="auto"/>
                <w:sz w:val="24"/>
                <w:szCs w:val="24"/>
              </w:rPr>
              <w:t>罐，1个</w:t>
            </w:r>
            <w:r>
              <w:rPr>
                <w:rFonts w:hint="eastAsia" w:ascii="Times New Roman" w:hAnsi="Times New Roman" w:cs="Times New Roman" w:eastAsiaTheme="minorEastAsia"/>
                <w:color w:val="auto"/>
                <w:sz w:val="24"/>
                <w:szCs w:val="24"/>
                <w:lang w:val="en-US" w:eastAsia="zh-CN"/>
              </w:rPr>
              <w:t>30m³甲醇</w:t>
            </w:r>
            <w:r>
              <w:rPr>
                <w:rFonts w:hint="default" w:ascii="Times New Roman" w:hAnsi="Times New Roman" w:cs="Times New Roman" w:eastAsiaTheme="minorEastAsia"/>
                <w:color w:val="auto"/>
                <w:sz w:val="24"/>
                <w:szCs w:val="24"/>
              </w:rPr>
              <w:t>罐</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1个</w:t>
            </w:r>
            <w:r>
              <w:rPr>
                <w:rFonts w:hint="eastAsia" w:ascii="Times New Roman" w:hAnsi="Times New Roman" w:cs="Times New Roman" w:eastAsiaTheme="minorEastAsia"/>
                <w:color w:val="auto"/>
                <w:sz w:val="24"/>
                <w:szCs w:val="24"/>
                <w:lang w:val="en-US" w:eastAsia="zh-CN"/>
              </w:rPr>
              <w:t>30m³甲醇回收</w:t>
            </w:r>
            <w:r>
              <w:rPr>
                <w:rFonts w:hint="default" w:ascii="Times New Roman" w:hAnsi="Times New Roman" w:cs="Times New Roman" w:eastAsiaTheme="minorEastAsia"/>
                <w:color w:val="auto"/>
                <w:sz w:val="24"/>
                <w:szCs w:val="24"/>
              </w:rPr>
              <w:t>罐用于存储</w:t>
            </w:r>
            <w:r>
              <w:rPr>
                <w:rFonts w:hint="eastAsia" w:ascii="Times New Roman" w:hAnsi="Times New Roman" w:cs="Times New Roman" w:eastAsiaTheme="minorEastAsia"/>
                <w:color w:val="auto"/>
                <w:sz w:val="24"/>
                <w:szCs w:val="24"/>
                <w:lang w:val="en-US" w:eastAsia="zh-CN"/>
              </w:rPr>
              <w:t>原料</w:t>
            </w:r>
            <w:r>
              <w:rPr>
                <w:rFonts w:hint="default" w:ascii="Times New Roman" w:hAnsi="Times New Roman" w:cs="Times New Roman" w:eastAsiaTheme="minorEastAsia"/>
                <w:color w:val="auto"/>
                <w:sz w:val="24"/>
                <w:szCs w:val="24"/>
              </w:rPr>
              <w:t>乙醇</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甲醇及</w:t>
            </w:r>
            <w:r>
              <w:rPr>
                <w:rFonts w:hint="default" w:ascii="Times New Roman" w:hAnsi="Times New Roman" w:cs="Times New Roman" w:eastAsiaTheme="minorEastAsia"/>
                <w:color w:val="auto"/>
                <w:sz w:val="24"/>
                <w:szCs w:val="24"/>
              </w:rPr>
              <w:t>项目</w:t>
            </w:r>
            <w:r>
              <w:rPr>
                <w:rFonts w:hint="eastAsia" w:ascii="Times New Roman" w:hAnsi="Times New Roman" w:cs="Times New Roman" w:eastAsiaTheme="minorEastAsia"/>
                <w:color w:val="auto"/>
                <w:sz w:val="24"/>
                <w:szCs w:val="24"/>
                <w:lang w:val="en-US" w:eastAsia="zh-CN"/>
              </w:rPr>
              <w:t>醇提</w:t>
            </w:r>
            <w:r>
              <w:rPr>
                <w:rFonts w:hint="default" w:ascii="Times New Roman" w:hAnsi="Times New Roman" w:cs="Times New Roman" w:eastAsiaTheme="minorEastAsia"/>
                <w:color w:val="auto"/>
                <w:sz w:val="24"/>
                <w:szCs w:val="24"/>
              </w:rPr>
              <w:t>所</w:t>
            </w:r>
            <w:r>
              <w:rPr>
                <w:rFonts w:hint="eastAsia" w:ascii="Times New Roman" w:hAnsi="Times New Roman" w:cs="Times New Roman" w:eastAsiaTheme="minorEastAsia"/>
                <w:color w:val="auto"/>
                <w:sz w:val="24"/>
                <w:szCs w:val="24"/>
                <w:lang w:val="en-US" w:eastAsia="zh-CN"/>
              </w:rPr>
              <w:t>回收</w:t>
            </w:r>
            <w:r>
              <w:rPr>
                <w:rFonts w:hint="default" w:ascii="Times New Roman" w:hAnsi="Times New Roman" w:cs="Times New Roman" w:eastAsiaTheme="minorEastAsia"/>
                <w:color w:val="auto"/>
                <w:sz w:val="24"/>
                <w:szCs w:val="24"/>
              </w:rPr>
              <w:t>的</w:t>
            </w:r>
            <w:r>
              <w:rPr>
                <w:rFonts w:hint="eastAsia" w:ascii="Times New Roman" w:hAnsi="Times New Roman" w:cs="Times New Roman" w:eastAsiaTheme="minorEastAsia"/>
                <w:color w:val="auto"/>
                <w:sz w:val="24"/>
                <w:szCs w:val="24"/>
                <w:lang w:val="en-US" w:eastAsia="zh-CN"/>
              </w:rPr>
              <w:t>乙醇、甲醇</w:t>
            </w:r>
            <w:r>
              <w:rPr>
                <w:rFonts w:hint="default" w:ascii="Times New Roman" w:hAnsi="Times New Roman" w:cs="Times New Roman" w:eastAsiaTheme="minorEastAsia"/>
                <w:color w:val="auto"/>
                <w:sz w:val="24"/>
                <w:szCs w:val="24"/>
              </w:rPr>
              <w:t>。罐区废气污染物主要来自</w:t>
            </w:r>
            <w:r>
              <w:rPr>
                <w:rFonts w:hint="eastAsia" w:ascii="Times New Roman" w:hAnsi="Times New Roman" w:cs="Times New Roman" w:eastAsiaTheme="minorEastAsia"/>
                <w:color w:val="auto"/>
                <w:sz w:val="24"/>
                <w:szCs w:val="24"/>
                <w:lang w:val="en-US" w:eastAsia="zh-CN"/>
              </w:rPr>
              <w:t>醇</w:t>
            </w:r>
            <w:r>
              <w:rPr>
                <w:rFonts w:hint="default" w:ascii="Times New Roman" w:hAnsi="Times New Roman" w:cs="Times New Roman" w:eastAsiaTheme="minorEastAsia"/>
                <w:color w:val="auto"/>
                <w:sz w:val="24"/>
                <w:szCs w:val="24"/>
              </w:rPr>
              <w:t>罐</w:t>
            </w:r>
            <w:r>
              <w:rPr>
                <w:rFonts w:hint="eastAsia" w:ascii="Times New Roman" w:hAnsi="Times New Roman" w:cs="Times New Roman" w:eastAsiaTheme="minorEastAsia"/>
                <w:color w:val="auto"/>
                <w:sz w:val="24"/>
                <w:szCs w:val="24"/>
                <w:lang w:val="en-US" w:eastAsia="zh-CN"/>
              </w:rPr>
              <w:t>及醇回收</w:t>
            </w:r>
            <w:r>
              <w:rPr>
                <w:rFonts w:hint="default" w:ascii="Times New Roman" w:hAnsi="Times New Roman" w:cs="Times New Roman" w:eastAsiaTheme="minorEastAsia"/>
                <w:color w:val="auto"/>
                <w:sz w:val="24"/>
                <w:szCs w:val="24"/>
              </w:rPr>
              <w:t>罐</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大</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小呼吸</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产生的废气。项目</w:t>
            </w:r>
            <w:r>
              <w:rPr>
                <w:rFonts w:hint="eastAsia" w:ascii="Times New Roman" w:hAnsi="Times New Roman" w:cs="Times New Roman" w:eastAsiaTheme="minorEastAsia"/>
                <w:color w:val="auto"/>
                <w:sz w:val="24"/>
                <w:szCs w:val="24"/>
                <w:lang w:val="en-US" w:eastAsia="zh-CN"/>
              </w:rPr>
              <w:t>储</w:t>
            </w:r>
            <w:r>
              <w:rPr>
                <w:rFonts w:hint="eastAsia" w:cs="Times New Roman" w:eastAsiaTheme="minorEastAsia"/>
                <w:color w:val="auto"/>
                <w:sz w:val="24"/>
                <w:szCs w:val="24"/>
                <w:lang w:val="en-US" w:eastAsia="zh-CN"/>
              </w:rPr>
              <w:t>罐</w:t>
            </w:r>
            <w:r>
              <w:rPr>
                <w:rFonts w:hint="default" w:ascii="Times New Roman" w:hAnsi="Times New Roman" w:cs="Times New Roman" w:eastAsiaTheme="minorEastAsia"/>
                <w:color w:val="auto"/>
                <w:sz w:val="24"/>
                <w:szCs w:val="24"/>
              </w:rPr>
              <w:t>主要参数情况见下表：</w:t>
            </w:r>
          </w:p>
          <w:p w14:paraId="28D6C574">
            <w:pPr>
              <w:pStyle w:val="58"/>
              <w:bidi w:val="0"/>
              <w:rPr>
                <w:rFonts w:hint="default"/>
              </w:rPr>
            </w:pPr>
            <w:r>
              <w:rPr>
                <w:rFonts w:hint="default"/>
              </w:rPr>
              <w:t>表</w:t>
            </w:r>
            <w:r>
              <w:rPr>
                <w:rFonts w:hint="eastAsia"/>
                <w:lang w:val="en-US" w:eastAsia="zh-CN"/>
              </w:rPr>
              <w:t xml:space="preserve">4-4 </w:t>
            </w:r>
            <w:r>
              <w:rPr>
                <w:rFonts w:hint="default"/>
              </w:rPr>
              <w:t>项目罐区主要参数一览表</w:t>
            </w:r>
          </w:p>
          <w:tbl>
            <w:tblPr>
              <w:tblStyle w:val="97"/>
              <w:tblW w:w="4995"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
              <w:gridCol w:w="1444"/>
              <w:gridCol w:w="961"/>
              <w:gridCol w:w="904"/>
              <w:gridCol w:w="824"/>
              <w:gridCol w:w="1332"/>
              <w:gridCol w:w="769"/>
              <w:gridCol w:w="961"/>
              <w:gridCol w:w="798"/>
              <w:gridCol w:w="868"/>
            </w:tblGrid>
            <w:tr w14:paraId="0342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8" w:type="pct"/>
                  <w:tcBorders>
                    <w:tl2br w:val="nil"/>
                    <w:tr2bl w:val="nil"/>
                  </w:tcBorders>
                  <w:textDirection w:val="tbRlV"/>
                  <w:vAlign w:val="center"/>
                </w:tcPr>
                <w:p w14:paraId="663C7B84">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759" w:type="pct"/>
                  <w:tcBorders>
                    <w:tl2br w:val="nil"/>
                    <w:tr2bl w:val="nil"/>
                  </w:tcBorders>
                  <w:vAlign w:val="center"/>
                </w:tcPr>
                <w:p w14:paraId="64AEF888">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储罐名称</w:t>
                  </w:r>
                </w:p>
              </w:tc>
              <w:tc>
                <w:tcPr>
                  <w:tcW w:w="505" w:type="pct"/>
                  <w:tcBorders>
                    <w:tl2br w:val="nil"/>
                    <w:tr2bl w:val="nil"/>
                  </w:tcBorders>
                  <w:vAlign w:val="center"/>
                </w:tcPr>
                <w:p w14:paraId="49B02077">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年中转量（t）</w:t>
                  </w:r>
                </w:p>
              </w:tc>
              <w:tc>
                <w:tcPr>
                  <w:tcW w:w="475" w:type="pct"/>
                  <w:tcBorders>
                    <w:tl2br w:val="nil"/>
                    <w:tr2bl w:val="nil"/>
                  </w:tcBorders>
                  <w:vAlign w:val="center"/>
                </w:tcPr>
                <w:p w14:paraId="432F8639">
                  <w:pPr>
                    <w:bidi w:val="0"/>
                    <w:jc w:val="center"/>
                    <w:rPr>
                      <w:rFonts w:hint="eastAsia"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rPr>
                    <w:t>周转次</w:t>
                  </w:r>
                  <w:r>
                    <w:rPr>
                      <w:rFonts w:hint="eastAsia" w:ascii="Times New Roman" w:hAnsi="Times New Roman" w:cs="Times New Roman" w:eastAsiaTheme="minorEastAsia"/>
                      <w:b/>
                      <w:bCs/>
                      <w:color w:val="auto"/>
                      <w:sz w:val="21"/>
                      <w:szCs w:val="21"/>
                      <w:lang w:eastAsia="zh-CN"/>
                    </w:rPr>
                    <w:t>（</w:t>
                  </w:r>
                  <w:r>
                    <w:rPr>
                      <w:rFonts w:hint="default" w:ascii="Times New Roman" w:hAnsi="Times New Roman" w:cs="Times New Roman" w:eastAsiaTheme="minorEastAsia"/>
                      <w:b/>
                      <w:bCs/>
                      <w:color w:val="auto"/>
                      <w:sz w:val="21"/>
                      <w:szCs w:val="21"/>
                    </w:rPr>
                    <w:t>次/a</w:t>
                  </w:r>
                  <w:r>
                    <w:rPr>
                      <w:rFonts w:hint="eastAsia" w:ascii="Times New Roman" w:hAnsi="Times New Roman" w:cs="Times New Roman" w:eastAsiaTheme="minorEastAsia"/>
                      <w:b/>
                      <w:bCs/>
                      <w:color w:val="auto"/>
                      <w:sz w:val="21"/>
                      <w:szCs w:val="21"/>
                      <w:lang w:eastAsia="zh-CN"/>
                    </w:rPr>
                    <w:t>）</w:t>
                  </w:r>
                </w:p>
              </w:tc>
              <w:tc>
                <w:tcPr>
                  <w:tcW w:w="433" w:type="pct"/>
                  <w:tcBorders>
                    <w:tl2br w:val="nil"/>
                    <w:tr2bl w:val="nil"/>
                  </w:tcBorders>
                  <w:vAlign w:val="center"/>
                </w:tcPr>
                <w:p w14:paraId="40D6F7DC">
                  <w:pPr>
                    <w:bidi w:val="0"/>
                    <w:jc w:val="center"/>
                    <w:rPr>
                      <w:rFonts w:hint="eastAsia"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rPr>
                    <w:t>储存</w:t>
                  </w:r>
                  <w:r>
                    <w:rPr>
                      <w:rFonts w:hint="eastAsia" w:ascii="Times New Roman" w:hAnsi="Times New Roman" w:cs="Times New Roman" w:eastAsiaTheme="minorEastAsia"/>
                      <w:b/>
                      <w:bCs/>
                      <w:color w:val="auto"/>
                      <w:sz w:val="21"/>
                      <w:szCs w:val="21"/>
                      <w:lang w:eastAsia="zh-CN"/>
                    </w:rPr>
                    <w:t>（</w:t>
                  </w:r>
                  <w:r>
                    <w:rPr>
                      <w:rFonts w:hint="default" w:ascii="Times New Roman" w:hAnsi="Times New Roman" w:cs="Times New Roman" w:eastAsiaTheme="minorEastAsia"/>
                      <w:b/>
                      <w:bCs/>
                      <w:color w:val="auto"/>
                      <w:sz w:val="21"/>
                      <w:szCs w:val="21"/>
                    </w:rPr>
                    <w:t>℃</w:t>
                  </w:r>
                  <w:r>
                    <w:rPr>
                      <w:rFonts w:hint="eastAsia" w:ascii="Times New Roman" w:hAnsi="Times New Roman" w:cs="Times New Roman" w:eastAsiaTheme="minorEastAsia"/>
                      <w:b/>
                      <w:bCs/>
                      <w:color w:val="auto"/>
                      <w:sz w:val="21"/>
                      <w:szCs w:val="21"/>
                      <w:lang w:eastAsia="zh-CN"/>
                    </w:rPr>
                    <w:t>）</w:t>
                  </w:r>
                </w:p>
              </w:tc>
              <w:tc>
                <w:tcPr>
                  <w:tcW w:w="700" w:type="pct"/>
                  <w:tcBorders>
                    <w:tl2br w:val="nil"/>
                    <w:tr2bl w:val="nil"/>
                  </w:tcBorders>
                  <w:vAlign w:val="center"/>
                </w:tcPr>
                <w:p w14:paraId="218BFAA1">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储罐形式</w:t>
                  </w:r>
                </w:p>
              </w:tc>
              <w:tc>
                <w:tcPr>
                  <w:tcW w:w="404" w:type="pct"/>
                  <w:tcBorders>
                    <w:tl2br w:val="nil"/>
                    <w:tr2bl w:val="nil"/>
                  </w:tcBorders>
                  <w:vAlign w:val="center"/>
                </w:tcPr>
                <w:p w14:paraId="18E926A0">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数量（个）</w:t>
                  </w:r>
                </w:p>
              </w:tc>
              <w:tc>
                <w:tcPr>
                  <w:tcW w:w="505" w:type="pct"/>
                  <w:tcBorders>
                    <w:tl2br w:val="nil"/>
                    <w:tr2bl w:val="nil"/>
                  </w:tcBorders>
                  <w:vAlign w:val="center"/>
                </w:tcPr>
                <w:p w14:paraId="59466CAC">
                  <w:pPr>
                    <w:bidi w:val="0"/>
                    <w:jc w:val="center"/>
                    <w:rPr>
                      <w:rFonts w:hint="eastAsia"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rPr>
                    <w:t>储罐容积</w:t>
                  </w:r>
                  <w:r>
                    <w:rPr>
                      <w:rFonts w:hint="eastAsia" w:ascii="Times New Roman" w:hAnsi="Times New Roman" w:cs="Times New Roman" w:eastAsiaTheme="minorEastAsia"/>
                      <w:b/>
                      <w:bCs/>
                      <w:color w:val="auto"/>
                      <w:sz w:val="21"/>
                      <w:szCs w:val="21"/>
                      <w:lang w:eastAsia="zh-CN"/>
                    </w:rPr>
                    <w:t>（</w:t>
                  </w:r>
                  <w:r>
                    <w:rPr>
                      <w:rFonts w:hint="eastAsia" w:ascii="Times New Roman" w:hAnsi="Times New Roman" w:cs="Times New Roman" w:eastAsiaTheme="minorEastAsia"/>
                      <w:b/>
                      <w:bCs/>
                      <w:color w:val="auto"/>
                      <w:sz w:val="21"/>
                      <w:szCs w:val="21"/>
                      <w:lang w:val="en-US" w:eastAsia="zh-CN"/>
                    </w:rPr>
                    <w:t>m³</w:t>
                  </w:r>
                  <w:r>
                    <w:rPr>
                      <w:rFonts w:hint="eastAsia" w:ascii="Times New Roman" w:hAnsi="Times New Roman" w:cs="Times New Roman" w:eastAsiaTheme="minorEastAsia"/>
                      <w:b/>
                      <w:bCs/>
                      <w:color w:val="auto"/>
                      <w:sz w:val="21"/>
                      <w:szCs w:val="21"/>
                      <w:lang w:eastAsia="zh-CN"/>
                    </w:rPr>
                    <w:t>）</w:t>
                  </w:r>
                </w:p>
              </w:tc>
              <w:tc>
                <w:tcPr>
                  <w:tcW w:w="419" w:type="pct"/>
                  <w:tcBorders>
                    <w:tl2br w:val="nil"/>
                    <w:tr2bl w:val="nil"/>
                  </w:tcBorders>
                  <w:vAlign w:val="center"/>
                </w:tcPr>
                <w:p w14:paraId="647EC6C2">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装料</w:t>
                  </w:r>
                </w:p>
                <w:p w14:paraId="20DC0103">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系数</w:t>
                  </w:r>
                </w:p>
              </w:tc>
              <w:tc>
                <w:tcPr>
                  <w:tcW w:w="456" w:type="pct"/>
                  <w:tcBorders>
                    <w:tl2br w:val="nil"/>
                    <w:tr2bl w:val="nil"/>
                  </w:tcBorders>
                  <w:vAlign w:val="center"/>
                </w:tcPr>
                <w:p w14:paraId="47B4B638">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储存</w:t>
                  </w:r>
                </w:p>
                <w:p w14:paraId="7A3F03FB">
                  <w:pPr>
                    <w:bidi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天数</w:t>
                  </w:r>
                </w:p>
              </w:tc>
            </w:tr>
            <w:tr w14:paraId="7BBF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8" w:type="pct"/>
                  <w:tcBorders>
                    <w:tl2br w:val="nil"/>
                    <w:tr2bl w:val="nil"/>
                  </w:tcBorders>
                  <w:vAlign w:val="center"/>
                </w:tcPr>
                <w:p w14:paraId="558D4120">
                  <w:pPr>
                    <w:bidi w:val="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1</w:t>
                  </w:r>
                </w:p>
              </w:tc>
              <w:tc>
                <w:tcPr>
                  <w:tcW w:w="759" w:type="pct"/>
                  <w:tcBorders>
                    <w:tl2br w:val="nil"/>
                    <w:tr2bl w:val="nil"/>
                  </w:tcBorders>
                  <w:vAlign w:val="center"/>
                </w:tcPr>
                <w:p w14:paraId="42DD8DFE">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乙醇罐</w:t>
                  </w:r>
                </w:p>
              </w:tc>
              <w:tc>
                <w:tcPr>
                  <w:tcW w:w="505" w:type="pct"/>
                  <w:tcBorders>
                    <w:tl2br w:val="nil"/>
                    <w:tr2bl w:val="nil"/>
                  </w:tcBorders>
                  <w:vAlign w:val="center"/>
                </w:tcPr>
                <w:p w14:paraId="5CF51352">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54.24</w:t>
                  </w:r>
                </w:p>
              </w:tc>
              <w:tc>
                <w:tcPr>
                  <w:tcW w:w="475" w:type="pct"/>
                  <w:tcBorders>
                    <w:tl2br w:val="nil"/>
                    <w:tr2bl w:val="nil"/>
                  </w:tcBorders>
                  <w:vAlign w:val="center"/>
                </w:tcPr>
                <w:p w14:paraId="4187849F">
                  <w:pPr>
                    <w:bidi w:val="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3</w:t>
                  </w:r>
                </w:p>
              </w:tc>
              <w:tc>
                <w:tcPr>
                  <w:tcW w:w="433" w:type="pct"/>
                  <w:tcBorders>
                    <w:tl2br w:val="nil"/>
                    <w:tr2bl w:val="nil"/>
                  </w:tcBorders>
                  <w:vAlign w:val="center"/>
                </w:tcPr>
                <w:p w14:paraId="02B0B745">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常温</w:t>
                  </w:r>
                </w:p>
              </w:tc>
              <w:tc>
                <w:tcPr>
                  <w:tcW w:w="700" w:type="pct"/>
                  <w:vMerge w:val="restart"/>
                  <w:tcBorders>
                    <w:tl2br w:val="nil"/>
                    <w:tr2bl w:val="nil"/>
                  </w:tcBorders>
                  <w:vAlign w:val="center"/>
                </w:tcPr>
                <w:p w14:paraId="3943547B">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地埋卧式固定罐</w:t>
                  </w:r>
                </w:p>
              </w:tc>
              <w:tc>
                <w:tcPr>
                  <w:tcW w:w="404" w:type="pct"/>
                  <w:tcBorders>
                    <w:tl2br w:val="nil"/>
                    <w:tr2bl w:val="nil"/>
                  </w:tcBorders>
                  <w:vAlign w:val="center"/>
                </w:tcPr>
                <w:p w14:paraId="22A1571A">
                  <w:pPr>
                    <w:bidi w:val="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1</w:t>
                  </w:r>
                </w:p>
              </w:tc>
              <w:tc>
                <w:tcPr>
                  <w:tcW w:w="505" w:type="pct"/>
                  <w:tcBorders>
                    <w:tl2br w:val="nil"/>
                    <w:tr2bl w:val="nil"/>
                  </w:tcBorders>
                  <w:vAlign w:val="center"/>
                </w:tcPr>
                <w:p w14:paraId="1BC40E67">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w:t>
                  </w:r>
                </w:p>
              </w:tc>
              <w:tc>
                <w:tcPr>
                  <w:tcW w:w="419" w:type="pct"/>
                  <w:tcBorders>
                    <w:tl2br w:val="nil"/>
                    <w:tr2bl w:val="nil"/>
                  </w:tcBorders>
                  <w:vAlign w:val="center"/>
                </w:tcPr>
                <w:p w14:paraId="2D2BB8C0">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0.8</w:t>
                  </w:r>
                </w:p>
              </w:tc>
              <w:tc>
                <w:tcPr>
                  <w:tcW w:w="456" w:type="pct"/>
                  <w:tcBorders>
                    <w:tl2br w:val="nil"/>
                    <w:tr2bl w:val="nil"/>
                  </w:tcBorders>
                  <w:vAlign w:val="center"/>
                </w:tcPr>
                <w:p w14:paraId="601BE6B9">
                  <w:pPr>
                    <w:bidi w:val="0"/>
                    <w:jc w:val="center"/>
                    <w:rPr>
                      <w:rFonts w:hint="default" w:ascii="Times New Roman" w:hAnsi="Times New Roman" w:cs="Times New Roman" w:eastAsiaTheme="minorEastAsia"/>
                      <w:color w:val="auto"/>
                      <w:sz w:val="21"/>
                      <w:szCs w:val="21"/>
                      <w:lang w:val="en-US"/>
                    </w:rPr>
                  </w:pPr>
                  <w:r>
                    <w:rPr>
                      <w:rFonts w:hint="eastAsia" w:ascii="Times New Roman" w:hAnsi="Times New Roman" w:cs="Times New Roman" w:eastAsiaTheme="minorEastAsia"/>
                      <w:color w:val="auto"/>
                      <w:sz w:val="21"/>
                      <w:szCs w:val="21"/>
                      <w:lang w:val="en-US" w:eastAsia="zh-CN"/>
                    </w:rPr>
                    <w:t>300</w:t>
                  </w:r>
                </w:p>
              </w:tc>
            </w:tr>
            <w:tr w14:paraId="1097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8" w:type="pct"/>
                  <w:tcBorders>
                    <w:tl2br w:val="nil"/>
                    <w:tr2bl w:val="nil"/>
                  </w:tcBorders>
                  <w:vAlign w:val="center"/>
                </w:tcPr>
                <w:p w14:paraId="7568200C">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759" w:type="pct"/>
                  <w:tcBorders>
                    <w:tl2br w:val="nil"/>
                    <w:tr2bl w:val="nil"/>
                  </w:tcBorders>
                  <w:vAlign w:val="center"/>
                </w:tcPr>
                <w:p w14:paraId="3DC8F1D8">
                  <w:pPr>
                    <w:bidi w:val="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乙醇回收</w:t>
                  </w:r>
                  <w:r>
                    <w:rPr>
                      <w:rFonts w:hint="default" w:ascii="Times New Roman" w:hAnsi="Times New Roman" w:cs="Times New Roman" w:eastAsiaTheme="minorEastAsia"/>
                      <w:color w:val="auto"/>
                      <w:sz w:val="21"/>
                      <w:szCs w:val="21"/>
                    </w:rPr>
                    <w:t>罐</w:t>
                  </w:r>
                </w:p>
              </w:tc>
              <w:tc>
                <w:tcPr>
                  <w:tcW w:w="505" w:type="pct"/>
                  <w:tcBorders>
                    <w:tl2br w:val="nil"/>
                    <w:tr2bl w:val="nil"/>
                  </w:tcBorders>
                  <w:vAlign w:val="center"/>
                </w:tcPr>
                <w:p w14:paraId="7A7AD8A8">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8054.64</w:t>
                  </w:r>
                </w:p>
              </w:tc>
              <w:tc>
                <w:tcPr>
                  <w:tcW w:w="475" w:type="pct"/>
                  <w:tcBorders>
                    <w:tl2br w:val="nil"/>
                    <w:tr2bl w:val="nil"/>
                  </w:tcBorders>
                  <w:vAlign w:val="center"/>
                </w:tcPr>
                <w:p w14:paraId="538CCD72">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339</w:t>
                  </w:r>
                </w:p>
              </w:tc>
              <w:tc>
                <w:tcPr>
                  <w:tcW w:w="433" w:type="pct"/>
                  <w:tcBorders>
                    <w:tl2br w:val="nil"/>
                    <w:tr2bl w:val="nil"/>
                  </w:tcBorders>
                  <w:shd w:val="clear" w:color="auto" w:fill="auto"/>
                  <w:vAlign w:val="center"/>
                </w:tcPr>
                <w:p w14:paraId="012C74F2">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常温</w:t>
                  </w:r>
                </w:p>
              </w:tc>
              <w:tc>
                <w:tcPr>
                  <w:tcW w:w="700" w:type="pct"/>
                  <w:vMerge w:val="continue"/>
                  <w:tcBorders>
                    <w:tl2br w:val="nil"/>
                    <w:tr2bl w:val="nil"/>
                  </w:tcBorders>
                  <w:shd w:val="clear" w:color="auto" w:fill="auto"/>
                  <w:vAlign w:val="center"/>
                </w:tcPr>
                <w:p w14:paraId="53DB6313">
                  <w:pPr>
                    <w:bidi w:val="0"/>
                    <w:jc w:val="center"/>
                    <w:rPr>
                      <w:rFonts w:hint="default" w:ascii="Times New Roman" w:hAnsi="Times New Roman" w:cs="Times New Roman" w:eastAsiaTheme="minorEastAsia"/>
                      <w:color w:val="auto"/>
                      <w:kern w:val="2"/>
                      <w:sz w:val="21"/>
                      <w:szCs w:val="21"/>
                      <w:lang w:val="en-US" w:eastAsia="zh-CN" w:bidi="ar-SA"/>
                    </w:rPr>
                  </w:pPr>
                </w:p>
              </w:tc>
              <w:tc>
                <w:tcPr>
                  <w:tcW w:w="404" w:type="pct"/>
                  <w:tcBorders>
                    <w:tl2br w:val="nil"/>
                    <w:tr2bl w:val="nil"/>
                  </w:tcBorders>
                  <w:vAlign w:val="center"/>
                </w:tcPr>
                <w:p w14:paraId="7F6F2D5F">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505" w:type="pct"/>
                  <w:tcBorders>
                    <w:tl2br w:val="nil"/>
                    <w:tr2bl w:val="nil"/>
                  </w:tcBorders>
                  <w:vAlign w:val="center"/>
                </w:tcPr>
                <w:p w14:paraId="11D43244">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w:t>
                  </w:r>
                </w:p>
              </w:tc>
              <w:tc>
                <w:tcPr>
                  <w:tcW w:w="419" w:type="pct"/>
                  <w:tcBorders>
                    <w:tl2br w:val="nil"/>
                    <w:tr2bl w:val="nil"/>
                  </w:tcBorders>
                  <w:vAlign w:val="center"/>
                </w:tcPr>
                <w:p w14:paraId="11A529AE">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0.25</w:t>
                  </w:r>
                </w:p>
              </w:tc>
              <w:tc>
                <w:tcPr>
                  <w:tcW w:w="456" w:type="pct"/>
                  <w:tcBorders>
                    <w:tl2br w:val="nil"/>
                    <w:tr2bl w:val="nil"/>
                  </w:tcBorders>
                  <w:vAlign w:val="center"/>
                </w:tcPr>
                <w:p w14:paraId="500FDFEF">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300</w:t>
                  </w:r>
                </w:p>
              </w:tc>
            </w:tr>
            <w:tr w14:paraId="3555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8" w:type="pct"/>
                  <w:tcBorders>
                    <w:tl2br w:val="nil"/>
                    <w:tr2bl w:val="nil"/>
                  </w:tcBorders>
                  <w:vAlign w:val="center"/>
                </w:tcPr>
                <w:p w14:paraId="4B3F728F">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759" w:type="pct"/>
                  <w:tcBorders>
                    <w:tl2br w:val="nil"/>
                    <w:tr2bl w:val="nil"/>
                  </w:tcBorders>
                  <w:shd w:val="clear" w:color="auto" w:fill="auto"/>
                  <w:vAlign w:val="center"/>
                </w:tcPr>
                <w:p w14:paraId="69013662">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甲</w:t>
                  </w:r>
                  <w:r>
                    <w:rPr>
                      <w:rFonts w:hint="default" w:ascii="Times New Roman" w:hAnsi="Times New Roman" w:cs="Times New Roman" w:eastAsiaTheme="minorEastAsia"/>
                      <w:color w:val="auto"/>
                      <w:sz w:val="21"/>
                      <w:szCs w:val="21"/>
                    </w:rPr>
                    <w:t>醇罐</w:t>
                  </w:r>
                </w:p>
              </w:tc>
              <w:tc>
                <w:tcPr>
                  <w:tcW w:w="505" w:type="pct"/>
                  <w:tcBorders>
                    <w:tl2br w:val="nil"/>
                    <w:tr2bl w:val="nil"/>
                  </w:tcBorders>
                  <w:vAlign w:val="center"/>
                </w:tcPr>
                <w:p w14:paraId="07973888">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81.36</w:t>
                  </w:r>
                </w:p>
              </w:tc>
              <w:tc>
                <w:tcPr>
                  <w:tcW w:w="475" w:type="pct"/>
                  <w:tcBorders>
                    <w:tl2br w:val="nil"/>
                    <w:tr2bl w:val="nil"/>
                  </w:tcBorders>
                  <w:vAlign w:val="center"/>
                </w:tcPr>
                <w:p w14:paraId="3C39AEEC">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433" w:type="pct"/>
                  <w:tcBorders>
                    <w:tl2br w:val="nil"/>
                    <w:tr2bl w:val="nil"/>
                  </w:tcBorders>
                  <w:shd w:val="clear" w:color="auto" w:fill="auto"/>
                  <w:vAlign w:val="center"/>
                </w:tcPr>
                <w:p w14:paraId="2F43F5A5">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常温</w:t>
                  </w:r>
                </w:p>
              </w:tc>
              <w:tc>
                <w:tcPr>
                  <w:tcW w:w="700" w:type="pct"/>
                  <w:vMerge w:val="continue"/>
                  <w:tcBorders>
                    <w:tl2br w:val="nil"/>
                    <w:tr2bl w:val="nil"/>
                  </w:tcBorders>
                  <w:shd w:val="clear" w:color="auto" w:fill="auto"/>
                  <w:vAlign w:val="center"/>
                </w:tcPr>
                <w:p w14:paraId="6D3D7DB9">
                  <w:pPr>
                    <w:bidi w:val="0"/>
                    <w:jc w:val="center"/>
                    <w:rPr>
                      <w:rFonts w:hint="default" w:ascii="Times New Roman" w:hAnsi="Times New Roman" w:cs="Times New Roman" w:eastAsiaTheme="minorEastAsia"/>
                      <w:color w:val="auto"/>
                      <w:kern w:val="2"/>
                      <w:sz w:val="21"/>
                      <w:szCs w:val="21"/>
                      <w:lang w:val="en-US" w:eastAsia="zh-CN" w:bidi="ar-SA"/>
                    </w:rPr>
                  </w:pPr>
                </w:p>
              </w:tc>
              <w:tc>
                <w:tcPr>
                  <w:tcW w:w="404" w:type="pct"/>
                  <w:tcBorders>
                    <w:tl2br w:val="nil"/>
                    <w:tr2bl w:val="nil"/>
                  </w:tcBorders>
                  <w:vAlign w:val="center"/>
                </w:tcPr>
                <w:p w14:paraId="720FF907">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505" w:type="pct"/>
                  <w:tcBorders>
                    <w:tl2br w:val="nil"/>
                    <w:tr2bl w:val="nil"/>
                  </w:tcBorders>
                  <w:vAlign w:val="center"/>
                </w:tcPr>
                <w:p w14:paraId="3748A753">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w:t>
                  </w:r>
                </w:p>
              </w:tc>
              <w:tc>
                <w:tcPr>
                  <w:tcW w:w="419" w:type="pct"/>
                  <w:tcBorders>
                    <w:tl2br w:val="nil"/>
                    <w:tr2bl w:val="nil"/>
                  </w:tcBorders>
                  <w:shd w:val="clear" w:color="auto" w:fill="auto"/>
                  <w:vAlign w:val="center"/>
                </w:tcPr>
                <w:p w14:paraId="0D15A0E9">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0.8</w:t>
                  </w:r>
                </w:p>
              </w:tc>
              <w:tc>
                <w:tcPr>
                  <w:tcW w:w="456" w:type="pct"/>
                  <w:tcBorders>
                    <w:tl2br w:val="nil"/>
                    <w:tr2bl w:val="nil"/>
                  </w:tcBorders>
                  <w:vAlign w:val="center"/>
                </w:tcPr>
                <w:p w14:paraId="0F961070">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300</w:t>
                  </w:r>
                </w:p>
              </w:tc>
            </w:tr>
            <w:tr w14:paraId="5E53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8" w:type="pct"/>
                  <w:tcBorders>
                    <w:tl2br w:val="nil"/>
                    <w:tr2bl w:val="nil"/>
                  </w:tcBorders>
                  <w:vAlign w:val="center"/>
                </w:tcPr>
                <w:p w14:paraId="5F782E06">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759" w:type="pct"/>
                  <w:tcBorders>
                    <w:tl2br w:val="nil"/>
                    <w:tr2bl w:val="nil"/>
                  </w:tcBorders>
                  <w:shd w:val="clear" w:color="auto" w:fill="auto"/>
                  <w:vAlign w:val="center"/>
                </w:tcPr>
                <w:p w14:paraId="697B3C76">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甲</w:t>
                  </w:r>
                  <w:r>
                    <w:rPr>
                      <w:rFonts w:hint="default" w:ascii="Times New Roman" w:hAnsi="Times New Roman" w:cs="Times New Roman" w:eastAsiaTheme="minorEastAsia"/>
                      <w:color w:val="auto"/>
                      <w:sz w:val="21"/>
                      <w:szCs w:val="21"/>
                    </w:rPr>
                    <w:t>醇</w:t>
                  </w:r>
                  <w:r>
                    <w:rPr>
                      <w:rFonts w:hint="eastAsia" w:ascii="Times New Roman" w:hAnsi="Times New Roman" w:cs="Times New Roman" w:eastAsiaTheme="minorEastAsia"/>
                      <w:color w:val="auto"/>
                      <w:sz w:val="21"/>
                      <w:szCs w:val="21"/>
                      <w:lang w:val="en-US" w:eastAsia="zh-CN"/>
                    </w:rPr>
                    <w:t>回收</w:t>
                  </w:r>
                  <w:r>
                    <w:rPr>
                      <w:rFonts w:hint="default" w:ascii="Times New Roman" w:hAnsi="Times New Roman" w:cs="Times New Roman" w:eastAsiaTheme="minorEastAsia"/>
                      <w:color w:val="auto"/>
                      <w:sz w:val="21"/>
                      <w:szCs w:val="21"/>
                    </w:rPr>
                    <w:t>罐</w:t>
                  </w:r>
                </w:p>
              </w:tc>
              <w:tc>
                <w:tcPr>
                  <w:tcW w:w="505" w:type="pct"/>
                  <w:tcBorders>
                    <w:tl2br w:val="nil"/>
                    <w:tr2bl w:val="nil"/>
                  </w:tcBorders>
                  <w:vAlign w:val="center"/>
                </w:tcPr>
                <w:p w14:paraId="4CE9C531">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5369.76</w:t>
                  </w:r>
                </w:p>
              </w:tc>
              <w:tc>
                <w:tcPr>
                  <w:tcW w:w="475" w:type="pct"/>
                  <w:tcBorders>
                    <w:tl2br w:val="nil"/>
                    <w:tr2bl w:val="nil"/>
                  </w:tcBorders>
                  <w:vAlign w:val="center"/>
                </w:tcPr>
                <w:p w14:paraId="5B6EF1F7">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226</w:t>
                  </w:r>
                </w:p>
              </w:tc>
              <w:tc>
                <w:tcPr>
                  <w:tcW w:w="433" w:type="pct"/>
                  <w:tcBorders>
                    <w:tl2br w:val="nil"/>
                    <w:tr2bl w:val="nil"/>
                  </w:tcBorders>
                  <w:shd w:val="clear" w:color="auto" w:fill="auto"/>
                  <w:vAlign w:val="center"/>
                </w:tcPr>
                <w:p w14:paraId="4B73FEF1">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常温</w:t>
                  </w:r>
                </w:p>
              </w:tc>
              <w:tc>
                <w:tcPr>
                  <w:tcW w:w="700" w:type="pct"/>
                  <w:vMerge w:val="continue"/>
                  <w:tcBorders>
                    <w:tl2br w:val="nil"/>
                    <w:tr2bl w:val="nil"/>
                  </w:tcBorders>
                  <w:shd w:val="clear" w:color="auto" w:fill="auto"/>
                  <w:vAlign w:val="center"/>
                </w:tcPr>
                <w:p w14:paraId="13839E89">
                  <w:pPr>
                    <w:bidi w:val="0"/>
                    <w:jc w:val="center"/>
                    <w:rPr>
                      <w:rFonts w:hint="default" w:ascii="Times New Roman" w:hAnsi="Times New Roman" w:cs="Times New Roman" w:eastAsiaTheme="minorEastAsia"/>
                      <w:color w:val="auto"/>
                      <w:kern w:val="2"/>
                      <w:sz w:val="21"/>
                      <w:szCs w:val="21"/>
                      <w:lang w:val="en-US" w:eastAsia="zh-CN" w:bidi="ar-SA"/>
                    </w:rPr>
                  </w:pPr>
                </w:p>
              </w:tc>
              <w:tc>
                <w:tcPr>
                  <w:tcW w:w="404" w:type="pct"/>
                  <w:tcBorders>
                    <w:tl2br w:val="nil"/>
                    <w:tr2bl w:val="nil"/>
                  </w:tcBorders>
                  <w:vAlign w:val="center"/>
                </w:tcPr>
                <w:p w14:paraId="3ACAF63D">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505" w:type="pct"/>
                  <w:tcBorders>
                    <w:tl2br w:val="nil"/>
                    <w:tr2bl w:val="nil"/>
                  </w:tcBorders>
                  <w:vAlign w:val="center"/>
                </w:tcPr>
                <w:p w14:paraId="1B0787CC">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w:t>
                  </w:r>
                </w:p>
              </w:tc>
              <w:tc>
                <w:tcPr>
                  <w:tcW w:w="419" w:type="pct"/>
                  <w:tcBorders>
                    <w:tl2br w:val="nil"/>
                    <w:tr2bl w:val="nil"/>
                  </w:tcBorders>
                  <w:shd w:val="clear" w:color="auto" w:fill="auto"/>
                  <w:vAlign w:val="center"/>
                </w:tcPr>
                <w:p w14:paraId="032DE9AA">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0.25</w:t>
                  </w:r>
                </w:p>
              </w:tc>
              <w:tc>
                <w:tcPr>
                  <w:tcW w:w="456" w:type="pct"/>
                  <w:tcBorders>
                    <w:tl2br w:val="nil"/>
                    <w:tr2bl w:val="nil"/>
                  </w:tcBorders>
                  <w:vAlign w:val="center"/>
                </w:tcPr>
                <w:p w14:paraId="406F939F">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300</w:t>
                  </w:r>
                </w:p>
              </w:tc>
            </w:tr>
          </w:tbl>
          <w:p w14:paraId="0DAE840F">
            <w:pPr>
              <w:bidi w:val="0"/>
              <w:spacing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按照《挥发性有机物无组织排放控制标准》（GB37822</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2019），</w:t>
            </w:r>
            <w:r>
              <w:rPr>
                <w:rFonts w:hint="eastAsia" w:ascii="Times New Roman" w:hAnsi="Times New Roman" w:cs="Times New Roman" w:eastAsiaTheme="minorEastAsia"/>
                <w:color w:val="auto"/>
                <w:sz w:val="24"/>
                <w:szCs w:val="24"/>
                <w:lang w:val="en-US" w:eastAsia="zh-CN"/>
              </w:rPr>
              <w:t>甲醇、</w:t>
            </w:r>
            <w:r>
              <w:rPr>
                <w:rFonts w:hint="default" w:ascii="Times New Roman" w:hAnsi="Times New Roman" w:cs="Times New Roman" w:eastAsiaTheme="minorEastAsia"/>
                <w:color w:val="auto"/>
                <w:sz w:val="24"/>
                <w:szCs w:val="24"/>
              </w:rPr>
              <w:t>乙醇属于挥发性有机液体。按照规定，挥发性有机液体在储存、转移和输送、工艺过</w:t>
            </w:r>
            <w:r>
              <w:rPr>
                <w:rFonts w:hint="eastAsia" w:cs="Times New Roman" w:eastAsiaTheme="minorEastAsia"/>
                <w:color w:val="auto"/>
                <w:sz w:val="24"/>
                <w:szCs w:val="24"/>
                <w:lang w:eastAsia="zh-CN"/>
              </w:rPr>
              <w:t>程中</w:t>
            </w:r>
            <w:r>
              <w:rPr>
                <w:rFonts w:hint="default" w:ascii="Times New Roman" w:hAnsi="Times New Roman" w:cs="Times New Roman" w:eastAsiaTheme="minorEastAsia"/>
                <w:color w:val="auto"/>
                <w:sz w:val="24"/>
                <w:szCs w:val="24"/>
              </w:rPr>
              <w:t>应采取无组织排放控制措施，并满足《挥发性有机物无组织排放控制标准》（GB 37822</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2019）相关要求。为此，本</w:t>
            </w:r>
            <w:r>
              <w:rPr>
                <w:rFonts w:hint="eastAsia" w:ascii="Times New Roman" w:hAnsi="Times New Roman" w:cs="Times New Roman" w:eastAsiaTheme="minorEastAsia"/>
                <w:color w:val="auto"/>
                <w:sz w:val="24"/>
                <w:szCs w:val="24"/>
                <w:lang w:val="en-US" w:eastAsia="zh-CN"/>
              </w:rPr>
              <w:t>次</w:t>
            </w:r>
            <w:r>
              <w:rPr>
                <w:rFonts w:hint="default" w:ascii="Times New Roman" w:hAnsi="Times New Roman" w:cs="Times New Roman" w:eastAsiaTheme="minorEastAsia"/>
                <w:color w:val="auto"/>
                <w:sz w:val="24"/>
                <w:szCs w:val="24"/>
              </w:rPr>
              <w:t>评价结合该标准</w:t>
            </w:r>
            <w:r>
              <w:rPr>
                <w:rFonts w:hint="eastAsia" w:ascii="Times New Roman" w:hAnsi="Times New Roman" w:cs="Times New Roman" w:eastAsiaTheme="minorEastAsia"/>
                <w:color w:val="auto"/>
                <w:sz w:val="24"/>
                <w:szCs w:val="24"/>
                <w:lang w:val="en-US" w:eastAsia="zh-CN"/>
              </w:rPr>
              <w:t>中</w:t>
            </w:r>
            <w:r>
              <w:rPr>
                <w:rFonts w:hint="default" w:ascii="Times New Roman" w:hAnsi="Times New Roman" w:cs="Times New Roman" w:eastAsiaTheme="minorEastAsia"/>
                <w:color w:val="auto"/>
                <w:sz w:val="24"/>
                <w:szCs w:val="24"/>
              </w:rPr>
              <w:t>相关要求，对本项目</w:t>
            </w:r>
            <w:r>
              <w:rPr>
                <w:rFonts w:hint="eastAsia" w:ascii="Times New Roman" w:hAnsi="Times New Roman" w:cs="Times New Roman" w:eastAsiaTheme="minorEastAsia"/>
                <w:color w:val="auto"/>
                <w:sz w:val="24"/>
                <w:szCs w:val="24"/>
                <w:lang w:val="en-US" w:eastAsia="zh-CN"/>
              </w:rPr>
              <w:t>乙醇</w:t>
            </w:r>
            <w:r>
              <w:rPr>
                <w:rFonts w:hint="default" w:ascii="Times New Roman" w:hAnsi="Times New Roman" w:cs="Times New Roman" w:eastAsiaTheme="minorEastAsia"/>
                <w:color w:val="auto"/>
                <w:sz w:val="24"/>
                <w:szCs w:val="24"/>
              </w:rPr>
              <w:t>罐在无组织排放控制方面进行对比分析，具体如下：</w:t>
            </w:r>
          </w:p>
          <w:p w14:paraId="444E6341">
            <w:pPr>
              <w:pStyle w:val="58"/>
              <w:bidi w:val="0"/>
              <w:rPr>
                <w:rFonts w:hint="default"/>
              </w:rPr>
            </w:pPr>
            <w:r>
              <w:rPr>
                <w:rFonts w:hint="default"/>
              </w:rPr>
              <w:t>表</w:t>
            </w:r>
            <w:r>
              <w:rPr>
                <w:rFonts w:hint="eastAsia"/>
                <w:lang w:val="en-US" w:eastAsia="zh-CN"/>
              </w:rPr>
              <w:t>4-5</w:t>
            </w:r>
            <w:r>
              <w:rPr>
                <w:rFonts w:hint="default"/>
              </w:rPr>
              <w:t>项目</w:t>
            </w:r>
            <w:r>
              <w:rPr>
                <w:rFonts w:hint="eastAsia"/>
                <w:lang w:val="en-US" w:eastAsia="zh-CN"/>
              </w:rPr>
              <w:t>储罐</w:t>
            </w:r>
            <w:r>
              <w:rPr>
                <w:rFonts w:hint="default"/>
              </w:rPr>
              <w:t>与</w:t>
            </w:r>
            <w:r>
              <w:rPr>
                <w:rFonts w:hint="eastAsia"/>
                <w:lang w:eastAsia="zh-CN"/>
              </w:rPr>
              <w:t>（</w:t>
            </w:r>
            <w:r>
              <w:rPr>
                <w:rFonts w:hint="default"/>
              </w:rPr>
              <w:t>GB 37822</w:t>
            </w:r>
            <w:r>
              <w:rPr>
                <w:rFonts w:hint="eastAsia"/>
                <w:lang w:val="en-US" w:eastAsia="zh-CN"/>
              </w:rPr>
              <w:t>-</w:t>
            </w:r>
            <w:r>
              <w:rPr>
                <w:rFonts w:hint="default"/>
              </w:rPr>
              <w:t>2019</w:t>
            </w:r>
            <w:r>
              <w:rPr>
                <w:rFonts w:hint="eastAsia"/>
                <w:lang w:eastAsia="zh-CN"/>
              </w:rPr>
              <w:t>）</w:t>
            </w:r>
            <w:r>
              <w:rPr>
                <w:rFonts w:hint="default"/>
              </w:rPr>
              <w:t>相关要求的符合性</w:t>
            </w:r>
          </w:p>
          <w:tbl>
            <w:tblPr>
              <w:tblStyle w:val="35"/>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4722"/>
              <w:gridCol w:w="2994"/>
              <w:gridCol w:w="798"/>
            </w:tblGrid>
            <w:tr w14:paraId="4039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tcBorders>
                    <w:tl2br w:val="nil"/>
                    <w:tr2bl w:val="nil"/>
                  </w:tcBorders>
                  <w:shd w:val="clear" w:color="auto" w:fill="auto"/>
                  <w:vAlign w:val="center"/>
                </w:tcPr>
                <w:p w14:paraId="1ACFB697">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项目</w:t>
                  </w:r>
                </w:p>
              </w:tc>
              <w:tc>
                <w:tcPr>
                  <w:tcW w:w="2481" w:type="pct"/>
                  <w:tcBorders>
                    <w:tl2br w:val="nil"/>
                    <w:tr2bl w:val="nil"/>
                  </w:tcBorders>
                  <w:shd w:val="clear" w:color="auto" w:fill="auto"/>
                  <w:vAlign w:val="center"/>
                </w:tcPr>
                <w:p w14:paraId="2A5EA339">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（GB 37822</w:t>
                  </w:r>
                  <w:r>
                    <w:rPr>
                      <w:rFonts w:hint="eastAsia" w:ascii="Times New Roman" w:hAnsi="Times New Roman" w:cs="Times New Roman" w:eastAsiaTheme="minorEastAsia"/>
                      <w:b/>
                      <w:bCs/>
                      <w:color w:val="auto"/>
                      <w:sz w:val="21"/>
                      <w:szCs w:val="21"/>
                      <w:lang w:val="en-US" w:eastAsia="zh-CN"/>
                    </w:rPr>
                    <w:t>-</w:t>
                  </w:r>
                  <w:r>
                    <w:rPr>
                      <w:rFonts w:hint="default" w:ascii="Times New Roman" w:hAnsi="Times New Roman" w:cs="Times New Roman" w:eastAsiaTheme="minorEastAsia"/>
                      <w:b/>
                      <w:bCs/>
                      <w:color w:val="auto"/>
                      <w:sz w:val="21"/>
                      <w:szCs w:val="21"/>
                    </w:rPr>
                    <w:t>2019）具体要求</w:t>
                  </w:r>
                </w:p>
              </w:tc>
              <w:tc>
                <w:tcPr>
                  <w:tcW w:w="1573" w:type="pct"/>
                  <w:tcBorders>
                    <w:tl2br w:val="nil"/>
                    <w:tr2bl w:val="nil"/>
                  </w:tcBorders>
                  <w:shd w:val="clear" w:color="auto" w:fill="auto"/>
                  <w:vAlign w:val="center"/>
                </w:tcPr>
                <w:p w14:paraId="2154C31A">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本项目</w:t>
                  </w:r>
                </w:p>
              </w:tc>
              <w:tc>
                <w:tcPr>
                  <w:tcW w:w="419" w:type="pct"/>
                  <w:tcBorders>
                    <w:tl2br w:val="nil"/>
                    <w:tr2bl w:val="nil"/>
                  </w:tcBorders>
                  <w:shd w:val="clear" w:color="auto" w:fill="auto"/>
                  <w:vAlign w:val="center"/>
                </w:tcPr>
                <w:p w14:paraId="6280C9C6">
                  <w:pPr>
                    <w:bidi w:val="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符合性</w:t>
                  </w:r>
                </w:p>
              </w:tc>
            </w:tr>
            <w:tr w14:paraId="403B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restart"/>
                  <w:tcBorders>
                    <w:tl2br w:val="nil"/>
                    <w:tr2bl w:val="nil"/>
                  </w:tcBorders>
                  <w:shd w:val="clear" w:color="auto" w:fill="auto"/>
                  <w:vAlign w:val="center"/>
                </w:tcPr>
                <w:p w14:paraId="32CBC8B2">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无组织排放控制要求</w:t>
                  </w:r>
                </w:p>
              </w:tc>
              <w:tc>
                <w:tcPr>
                  <w:tcW w:w="2481" w:type="pct"/>
                  <w:tcBorders>
                    <w:tl2br w:val="nil"/>
                    <w:tr2bl w:val="nil"/>
                  </w:tcBorders>
                  <w:shd w:val="clear" w:color="auto" w:fill="auto"/>
                  <w:vAlign w:val="top"/>
                </w:tcPr>
                <w:p w14:paraId="2056434A">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fldChar w:fldCharType="begin"/>
                  </w:r>
                  <w:r>
                    <w:rPr>
                      <w:rFonts w:hint="default" w:ascii="Times New Roman" w:hAnsi="Times New Roman" w:cs="Times New Roman" w:eastAsiaTheme="minorEastAsia"/>
                      <w:color w:val="auto"/>
                      <w:sz w:val="21"/>
                      <w:szCs w:val="21"/>
                    </w:rPr>
                    <w:instrText xml:space="preserve">HYPERLINK"5.2.1.2"</w:instrText>
                  </w:r>
                  <w:r>
                    <w:rPr>
                      <w:rFonts w:hint="default" w:ascii="Times New Roman" w:hAnsi="Times New Roman" w:cs="Times New Roman" w:eastAsiaTheme="minorEastAsia"/>
                      <w:color w:val="auto"/>
                      <w:sz w:val="21"/>
                      <w:szCs w:val="21"/>
                    </w:rPr>
                    <w:fldChar w:fldCharType="separate"/>
                  </w:r>
                  <w:r>
                    <w:rPr>
                      <w:rFonts w:hint="default" w:ascii="Times New Roman" w:hAnsi="Times New Roman" w:cs="Times New Roman" w:eastAsiaTheme="minorEastAsia"/>
                      <w:color w:val="auto"/>
                      <w:sz w:val="21"/>
                      <w:szCs w:val="21"/>
                    </w:rPr>
                    <w:t>5.2.</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.2</w:t>
                  </w:r>
                  <w:r>
                    <w:rPr>
                      <w:rFonts w:hint="default" w:ascii="Times New Roman" w:hAnsi="Times New Roman" w:cs="Times New Roman" w:eastAsiaTheme="minorEastAsia"/>
                      <w:color w:val="auto"/>
                      <w:sz w:val="21"/>
                      <w:szCs w:val="21"/>
                    </w:rPr>
                    <w:fldChar w:fldCharType="end"/>
                  </w:r>
                  <w:r>
                    <w:rPr>
                      <w:rFonts w:hint="default" w:ascii="Times New Roman" w:hAnsi="Times New Roman" w:cs="Times New Roman" w:eastAsiaTheme="minorEastAsia"/>
                      <w:color w:val="auto"/>
                      <w:sz w:val="21"/>
                      <w:szCs w:val="21"/>
                    </w:rPr>
                    <w:t>储存真实</w:t>
                  </w:r>
                  <w:r>
                    <w:rPr>
                      <w:rFonts w:hint="eastAsia" w:cs="Times New Roman" w:eastAsiaTheme="minorEastAsia"/>
                      <w:color w:val="auto"/>
                      <w:sz w:val="21"/>
                      <w:szCs w:val="21"/>
                      <w:lang w:eastAsia="zh-CN"/>
                    </w:rPr>
                    <w:t>蒸汽</w:t>
                  </w:r>
                  <w:r>
                    <w:rPr>
                      <w:rFonts w:hint="eastAsia" w:ascii="Times New Roman" w:hAnsi="Times New Roman" w:cs="Times New Roman" w:eastAsiaTheme="minorEastAsia"/>
                      <w:color w:val="auto"/>
                      <w:sz w:val="21"/>
                      <w:szCs w:val="21"/>
                      <w:lang w:eastAsia="zh-CN"/>
                    </w:rPr>
                    <w:t>压</w:t>
                  </w:r>
                  <w:r>
                    <w:rPr>
                      <w:rFonts w:hint="default" w:ascii="Times New Roman" w:hAnsi="Times New Roman" w:cs="Times New Roman" w:eastAsiaTheme="minorEastAsia"/>
                      <w:color w:val="auto"/>
                      <w:sz w:val="21"/>
                      <w:szCs w:val="21"/>
                    </w:rPr>
                    <w:t>≥27.6 kPa但＜76.6 kPa且储罐容积≥75</w:t>
                  </w:r>
                  <w:r>
                    <w:rPr>
                      <w:rFonts w:hint="eastAsia" w:ascii="Times New Roman" w:hAnsi="Times New Roman" w:cs="Times New Roman" w:eastAsiaTheme="minorEastAsia"/>
                      <w:color w:val="auto"/>
                      <w:sz w:val="21"/>
                      <w:szCs w:val="21"/>
                      <w:lang w:val="en-US" w:eastAsia="zh-CN"/>
                    </w:rPr>
                    <w:t>m³</w:t>
                  </w:r>
                  <w:r>
                    <w:rPr>
                      <w:rFonts w:hint="default" w:ascii="Times New Roman" w:hAnsi="Times New Roman" w:cs="Times New Roman" w:eastAsiaTheme="minorEastAsia"/>
                      <w:color w:val="auto"/>
                      <w:sz w:val="21"/>
                      <w:szCs w:val="21"/>
                    </w:rPr>
                    <w:t>的挥发性有机液体储罐</w:t>
                  </w:r>
                  <w:r>
                    <w:rPr>
                      <w:rFonts w:hint="eastAsia" w:ascii="Times New Roman" w:hAnsi="Times New Roman" w:cs="Times New Roman" w:eastAsiaTheme="minorEastAsia"/>
                      <w:color w:val="auto"/>
                      <w:sz w:val="21"/>
                      <w:szCs w:val="21"/>
                      <w:lang w:val="en-US" w:eastAsia="zh-CN"/>
                    </w:rPr>
                    <w:t>以及</w:t>
                  </w:r>
                  <w:r>
                    <w:rPr>
                      <w:rFonts w:hint="default" w:ascii="Times New Roman" w:hAnsi="Times New Roman" w:cs="Times New Roman" w:eastAsiaTheme="minorEastAsia"/>
                      <w:color w:val="auto"/>
                      <w:sz w:val="21"/>
                      <w:szCs w:val="21"/>
                    </w:rPr>
                    <w:t>储存真实</w:t>
                  </w:r>
                  <w:r>
                    <w:rPr>
                      <w:rFonts w:hint="eastAsia" w:cs="Times New Roman" w:eastAsiaTheme="minorEastAsia"/>
                      <w:color w:val="auto"/>
                      <w:sz w:val="21"/>
                      <w:szCs w:val="21"/>
                      <w:lang w:eastAsia="zh-CN"/>
                    </w:rPr>
                    <w:t>蒸汽</w:t>
                  </w:r>
                  <w:r>
                    <w:rPr>
                      <w:rFonts w:hint="default" w:ascii="Times New Roman" w:hAnsi="Times New Roman" w:cs="Times New Roman" w:eastAsiaTheme="minorEastAsia"/>
                      <w:color w:val="auto"/>
                      <w:sz w:val="21"/>
                      <w:szCs w:val="21"/>
                    </w:rPr>
                    <w:t>压≥</w:t>
                  </w:r>
                  <w:r>
                    <w:rPr>
                      <w:rFonts w:hint="eastAsia" w:ascii="Times New Roman" w:hAnsi="Times New Roman" w:cs="Times New Roman" w:eastAsiaTheme="minorEastAsia"/>
                      <w:color w:val="auto"/>
                      <w:sz w:val="21"/>
                      <w:szCs w:val="21"/>
                      <w:lang w:val="en-US" w:eastAsia="zh-CN"/>
                    </w:rPr>
                    <w:t>5.2</w:t>
                  </w:r>
                  <w:r>
                    <w:rPr>
                      <w:rFonts w:hint="default" w:ascii="Times New Roman" w:hAnsi="Times New Roman" w:cs="Times New Roman" w:eastAsiaTheme="minorEastAsia"/>
                      <w:color w:val="auto"/>
                      <w:sz w:val="21"/>
                      <w:szCs w:val="21"/>
                    </w:rPr>
                    <w:t>kPa但＜27.6  kPa且储罐容积≥</w:t>
                  </w:r>
                  <w:r>
                    <w:rPr>
                      <w:rFonts w:hint="eastAsia" w:ascii="Times New Roman" w:hAnsi="Times New Roman" w:cs="Times New Roman" w:eastAsiaTheme="minorEastAsia"/>
                      <w:color w:val="auto"/>
                      <w:sz w:val="21"/>
                      <w:szCs w:val="21"/>
                      <w:lang w:val="en-US" w:eastAsia="zh-CN"/>
                    </w:rPr>
                    <w:t>150m³</w:t>
                  </w:r>
                  <w:r>
                    <w:rPr>
                      <w:rFonts w:hint="default" w:ascii="Times New Roman" w:hAnsi="Times New Roman" w:cs="Times New Roman" w:eastAsiaTheme="minorEastAsia"/>
                      <w:color w:val="auto"/>
                      <w:sz w:val="21"/>
                      <w:szCs w:val="21"/>
                    </w:rPr>
                    <w:t>的挥发性有机液体储罐，应符合下列规定之一：</w:t>
                  </w:r>
                </w:p>
                <w:p w14:paraId="432CB965">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a）采用浮顶罐。对于内浮顶罐，浮顶与罐壁之间应采用浸液式密封、机械式鞋形密封等高效密封方式；对于外浮顶罐，浮顶与罐壁之间应采用双重密封，且一次密封应采用浸液式密封、机械式鞋形密封等高效密封方式。</w:t>
                  </w:r>
                </w:p>
                <w:p w14:paraId="58C9938B">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b）采用固定顶罐，排放的废气应收集处理并满足相关行业排放标准的要求（无行业排放标准的应满足GB 16297的要求），或者处理效率不低于80%。</w:t>
                  </w:r>
                </w:p>
                <w:p w14:paraId="6E1F3308">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c）采用气相平衡系统。</w:t>
                  </w:r>
                </w:p>
                <w:p w14:paraId="0803619F">
                  <w:pPr>
                    <w:bidi w:val="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d）采取其他等效措施。</w:t>
                  </w:r>
                </w:p>
              </w:tc>
              <w:tc>
                <w:tcPr>
                  <w:tcW w:w="1573" w:type="pct"/>
                  <w:tcBorders>
                    <w:tl2br w:val="nil"/>
                    <w:tr2bl w:val="nil"/>
                  </w:tcBorders>
                  <w:shd w:val="clear" w:color="auto" w:fill="auto"/>
                  <w:vAlign w:val="center"/>
                </w:tcPr>
                <w:p w14:paraId="0D676B51">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本项目</w:t>
                  </w:r>
                  <w:r>
                    <w:rPr>
                      <w:rFonts w:hint="eastAsia" w:ascii="Times New Roman" w:hAnsi="Times New Roman" w:cs="Times New Roman" w:eastAsiaTheme="minorEastAsia"/>
                      <w:color w:val="auto"/>
                      <w:sz w:val="21"/>
                      <w:szCs w:val="21"/>
                      <w:lang w:val="en-US" w:eastAsia="zh-CN"/>
                    </w:rPr>
                    <w:t>甲醇</w:t>
                  </w:r>
                  <w:r>
                    <w:rPr>
                      <w:rFonts w:hint="eastAsia" w:cs="Times New Roman" w:eastAsiaTheme="minorEastAsia"/>
                      <w:color w:val="auto"/>
                      <w:sz w:val="21"/>
                      <w:szCs w:val="21"/>
                      <w:lang w:val="en-US" w:eastAsia="zh-CN"/>
                    </w:rPr>
                    <w:t>饱和蒸汽</w:t>
                  </w:r>
                  <w:r>
                    <w:rPr>
                      <w:rFonts w:hint="eastAsia" w:ascii="Times New Roman" w:hAnsi="Times New Roman" w:cs="Times New Roman" w:eastAsiaTheme="minorEastAsia"/>
                      <w:color w:val="auto"/>
                      <w:sz w:val="21"/>
                      <w:szCs w:val="21"/>
                      <w:lang w:eastAsia="zh-CN"/>
                    </w:rPr>
                    <w:t>压（</w:t>
                  </w:r>
                  <w:r>
                    <w:rPr>
                      <w:rFonts w:hint="eastAsia" w:ascii="Times New Roman" w:hAnsi="Times New Roman" w:cs="Times New Roman" w:eastAsiaTheme="minorEastAsia"/>
                      <w:color w:val="auto"/>
                      <w:sz w:val="21"/>
                      <w:szCs w:val="21"/>
                      <w:lang w:val="en-US" w:eastAsia="zh-CN"/>
                    </w:rPr>
                    <w:t>20℃</w:t>
                  </w:r>
                  <w:r>
                    <w:rPr>
                      <w:rFonts w:hint="eastAsia"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为5.33</w:t>
                  </w:r>
                  <w:r>
                    <w:rPr>
                      <w:rFonts w:hint="default" w:ascii="Times New Roman" w:hAnsi="Times New Roman" w:cs="Times New Roman" w:eastAsiaTheme="minorEastAsia"/>
                      <w:color w:val="auto"/>
                      <w:sz w:val="21"/>
                      <w:szCs w:val="21"/>
                    </w:rPr>
                    <w:t xml:space="preserve"> kPa，</w:t>
                  </w:r>
                  <w:r>
                    <w:rPr>
                      <w:rFonts w:hint="eastAsia" w:ascii="Times New Roman" w:hAnsi="Times New Roman" w:cs="Times New Roman" w:eastAsiaTheme="minorEastAsia"/>
                      <w:color w:val="auto"/>
                      <w:sz w:val="21"/>
                      <w:szCs w:val="21"/>
                      <w:lang w:val="en-US" w:eastAsia="zh-CN"/>
                    </w:rPr>
                    <w:t>乙醇</w:t>
                  </w:r>
                  <w:r>
                    <w:rPr>
                      <w:rFonts w:hint="eastAsia" w:cs="Times New Roman" w:eastAsiaTheme="minorEastAsia"/>
                      <w:color w:val="auto"/>
                      <w:sz w:val="21"/>
                      <w:szCs w:val="21"/>
                      <w:lang w:val="en-US" w:eastAsia="zh-CN"/>
                    </w:rPr>
                    <w:t>饱和蒸汽</w:t>
                  </w:r>
                  <w:r>
                    <w:rPr>
                      <w:rFonts w:hint="eastAsia" w:ascii="Times New Roman" w:hAnsi="Times New Roman" w:cs="Times New Roman" w:eastAsiaTheme="minorEastAsia"/>
                      <w:color w:val="auto"/>
                      <w:sz w:val="21"/>
                      <w:szCs w:val="21"/>
                      <w:lang w:eastAsia="zh-CN"/>
                    </w:rPr>
                    <w:t>压（</w:t>
                  </w:r>
                  <w:r>
                    <w:rPr>
                      <w:rFonts w:hint="eastAsia" w:ascii="Times New Roman" w:hAnsi="Times New Roman" w:cs="Times New Roman" w:eastAsiaTheme="minorEastAsia"/>
                      <w:color w:val="auto"/>
                      <w:sz w:val="21"/>
                      <w:szCs w:val="21"/>
                      <w:lang w:val="en-US" w:eastAsia="zh-CN"/>
                    </w:rPr>
                    <w:t>20℃</w:t>
                  </w:r>
                  <w:r>
                    <w:rPr>
                      <w:rFonts w:hint="eastAsia"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为12.3</w:t>
                  </w:r>
                  <w:r>
                    <w:rPr>
                      <w:rFonts w:hint="default" w:ascii="Times New Roman" w:hAnsi="Times New Roman" w:cs="Times New Roman" w:eastAsiaTheme="minorEastAsia"/>
                      <w:color w:val="auto"/>
                      <w:sz w:val="21"/>
                      <w:szCs w:val="21"/>
                    </w:rPr>
                    <w:t>kPa，储罐容积为</w:t>
                  </w:r>
                  <w:r>
                    <w:rPr>
                      <w:rFonts w:hint="eastAsia" w:ascii="Times New Roman" w:hAnsi="Times New Roman" w:cs="Times New Roman" w:eastAsiaTheme="minorEastAsia"/>
                      <w:color w:val="auto"/>
                      <w:sz w:val="21"/>
                      <w:szCs w:val="21"/>
                      <w:lang w:val="en-US" w:eastAsia="zh-CN"/>
                    </w:rPr>
                    <w:t>30m³</w:t>
                  </w:r>
                  <w:r>
                    <w:rPr>
                      <w:rFonts w:hint="default" w:ascii="Times New Roman" w:hAnsi="Times New Roman" w:cs="Times New Roman" w:eastAsiaTheme="minorEastAsia"/>
                      <w:color w:val="auto"/>
                      <w:sz w:val="21"/>
                      <w:szCs w:val="21"/>
                    </w:rPr>
                    <w:t>，采用固定顶罐，</w:t>
                  </w:r>
                  <w:r>
                    <w:rPr>
                      <w:rFonts w:hint="eastAsia" w:cs="Times New Roman" w:eastAsiaTheme="minorEastAsia"/>
                      <w:color w:val="auto"/>
                      <w:sz w:val="21"/>
                      <w:szCs w:val="21"/>
                      <w:lang w:eastAsia="zh-CN"/>
                    </w:rPr>
                    <w:t>储罐与罐车</w:t>
                  </w:r>
                  <w:r>
                    <w:rPr>
                      <w:rFonts w:hint="default" w:ascii="Times New Roman" w:hAnsi="Times New Roman" w:cs="Times New Roman" w:eastAsiaTheme="minorEastAsia"/>
                      <w:color w:val="auto"/>
                      <w:sz w:val="21"/>
                      <w:szCs w:val="21"/>
                    </w:rPr>
                    <w:t>之间设置通气管道作为气相平衡系统。</w:t>
                  </w:r>
                </w:p>
              </w:tc>
              <w:tc>
                <w:tcPr>
                  <w:tcW w:w="419" w:type="pct"/>
                  <w:tcBorders>
                    <w:tl2br w:val="nil"/>
                    <w:tr2bl w:val="nil"/>
                  </w:tcBorders>
                  <w:shd w:val="clear" w:color="auto" w:fill="auto"/>
                  <w:vAlign w:val="center"/>
                </w:tcPr>
                <w:p w14:paraId="2545E868">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符合</w:t>
                  </w:r>
                </w:p>
              </w:tc>
            </w:tr>
            <w:tr w14:paraId="43D2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continue"/>
                </w:tcPr>
                <w:p w14:paraId="6A78DECD">
                  <w:pPr>
                    <w:bidi w:val="0"/>
                    <w:spacing w:line="240" w:lineRule="auto"/>
                    <w:jc w:val="center"/>
                    <w:rPr>
                      <w:rFonts w:hint="default" w:ascii="Times New Roman" w:hAnsi="Times New Roman" w:cs="Times New Roman" w:eastAsiaTheme="minorEastAsia"/>
                      <w:b/>
                      <w:bCs/>
                      <w:color w:val="auto"/>
                      <w:sz w:val="21"/>
                      <w:szCs w:val="21"/>
                      <w:vertAlign w:val="baseline"/>
                    </w:rPr>
                  </w:pPr>
                </w:p>
              </w:tc>
              <w:tc>
                <w:tcPr>
                  <w:tcW w:w="2481" w:type="pct"/>
                  <w:shd w:val="clear" w:color="auto" w:fill="auto"/>
                  <w:vAlign w:val="top"/>
                </w:tcPr>
                <w:p w14:paraId="00ACB5EA">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fldChar w:fldCharType="begin"/>
                  </w:r>
                  <w:r>
                    <w:rPr>
                      <w:rFonts w:hint="default" w:ascii="Times New Roman" w:hAnsi="Times New Roman" w:cs="Times New Roman" w:eastAsiaTheme="minorEastAsia"/>
                      <w:color w:val="auto"/>
                      <w:sz w:val="21"/>
                      <w:szCs w:val="21"/>
                    </w:rPr>
                    <w:instrText xml:space="preserve">HYPERLINK"5.2.3.2"</w:instrText>
                  </w:r>
                  <w:r>
                    <w:rPr>
                      <w:rFonts w:hint="default" w:ascii="Times New Roman" w:hAnsi="Times New Roman" w:cs="Times New Roman" w:eastAsiaTheme="minorEastAsia"/>
                      <w:color w:val="auto"/>
                      <w:sz w:val="21"/>
                      <w:szCs w:val="21"/>
                    </w:rPr>
                    <w:fldChar w:fldCharType="separate"/>
                  </w:r>
                  <w:r>
                    <w:rPr>
                      <w:rFonts w:hint="default" w:ascii="Times New Roman" w:hAnsi="Times New Roman" w:cs="Times New Roman" w:eastAsiaTheme="minorEastAsia"/>
                      <w:color w:val="auto"/>
                      <w:sz w:val="21"/>
                      <w:szCs w:val="21"/>
                    </w:rPr>
                    <w:t>5.2.3.2</w:t>
                  </w:r>
                  <w:r>
                    <w:rPr>
                      <w:rFonts w:hint="default" w:ascii="Times New Roman" w:hAnsi="Times New Roman" w:cs="Times New Roman" w:eastAsiaTheme="minorEastAsia"/>
                      <w:color w:val="auto"/>
                      <w:sz w:val="21"/>
                      <w:szCs w:val="21"/>
                    </w:rPr>
                    <w:fldChar w:fldCharType="end"/>
                  </w:r>
                  <w:r>
                    <w:rPr>
                      <w:rFonts w:hint="default" w:ascii="Times New Roman" w:hAnsi="Times New Roman" w:cs="Times New Roman" w:eastAsiaTheme="minorEastAsia"/>
                      <w:color w:val="auto"/>
                      <w:sz w:val="21"/>
                      <w:szCs w:val="21"/>
                    </w:rPr>
                    <w:t>固定顶罐</w:t>
                  </w:r>
                </w:p>
                <w:p w14:paraId="1BCB1E67">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a）固定顶罐罐体应保持完好，不应有孔洞、缝隙。</w:t>
                  </w:r>
                </w:p>
                <w:p w14:paraId="7DCF8CAE">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b）储罐附件开口（孔），除采样、计量、例行检查、维护和其他正常活动外，应密闭。</w:t>
                  </w:r>
                </w:p>
                <w:p w14:paraId="1C255BDD">
                  <w:pPr>
                    <w:bidi w:val="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c）定期检查呼吸阀的定压是否符合设定要求。</w:t>
                  </w:r>
                </w:p>
              </w:tc>
              <w:tc>
                <w:tcPr>
                  <w:tcW w:w="1573" w:type="pct"/>
                  <w:shd w:val="clear" w:color="auto" w:fill="auto"/>
                  <w:vAlign w:val="center"/>
                </w:tcPr>
                <w:p w14:paraId="6ED5C333">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本项目</w:t>
                  </w:r>
                  <w:r>
                    <w:rPr>
                      <w:rFonts w:hint="eastAsia" w:ascii="Times New Roman" w:hAnsi="Times New Roman" w:cs="Times New Roman" w:eastAsiaTheme="minorEastAsia"/>
                      <w:color w:val="auto"/>
                      <w:sz w:val="21"/>
                      <w:szCs w:val="21"/>
                      <w:lang w:val="en-US" w:eastAsia="zh-CN"/>
                    </w:rPr>
                    <w:t>储罐、回收</w:t>
                  </w:r>
                  <w:r>
                    <w:rPr>
                      <w:rFonts w:hint="default" w:ascii="Times New Roman" w:hAnsi="Times New Roman" w:cs="Times New Roman" w:eastAsiaTheme="minorEastAsia"/>
                      <w:color w:val="auto"/>
                      <w:sz w:val="21"/>
                      <w:szCs w:val="21"/>
                    </w:rPr>
                    <w:t>罐</w:t>
                  </w:r>
                  <w:r>
                    <w:rPr>
                      <w:rFonts w:hint="eastAsia" w:cs="Times New Roman" w:eastAsiaTheme="minorEastAsia"/>
                      <w:color w:val="auto"/>
                      <w:sz w:val="21"/>
                      <w:szCs w:val="21"/>
                      <w:lang w:val="en-US" w:eastAsia="zh-CN"/>
                    </w:rPr>
                    <w:t>是</w:t>
                  </w:r>
                  <w:r>
                    <w:rPr>
                      <w:rFonts w:hint="default" w:ascii="Times New Roman" w:hAnsi="Times New Roman" w:cs="Times New Roman" w:eastAsiaTheme="minorEastAsia"/>
                      <w:color w:val="auto"/>
                      <w:sz w:val="21"/>
                      <w:szCs w:val="21"/>
                    </w:rPr>
                    <w:t>从市场采购的合格设备，确保罐体保持完好，储罐附件开口进行密闭，并定期检查呼吸阀设定的压力。</w:t>
                  </w:r>
                </w:p>
              </w:tc>
              <w:tc>
                <w:tcPr>
                  <w:tcW w:w="419" w:type="pct"/>
                  <w:shd w:val="clear" w:color="auto" w:fill="auto"/>
                  <w:vAlign w:val="center"/>
                </w:tcPr>
                <w:p w14:paraId="40E280DA">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符合</w:t>
                  </w:r>
                </w:p>
              </w:tc>
            </w:tr>
            <w:tr w14:paraId="1D9A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continue"/>
                </w:tcPr>
                <w:p w14:paraId="4A2F6F93">
                  <w:pPr>
                    <w:bidi w:val="0"/>
                    <w:spacing w:line="240" w:lineRule="auto"/>
                    <w:jc w:val="center"/>
                    <w:rPr>
                      <w:rFonts w:hint="default" w:ascii="Times New Roman" w:hAnsi="Times New Roman" w:cs="Times New Roman" w:eastAsiaTheme="minorEastAsia"/>
                      <w:b/>
                      <w:bCs/>
                      <w:color w:val="auto"/>
                      <w:sz w:val="21"/>
                      <w:szCs w:val="21"/>
                      <w:vertAlign w:val="baseline"/>
                    </w:rPr>
                  </w:pPr>
                </w:p>
              </w:tc>
              <w:tc>
                <w:tcPr>
                  <w:tcW w:w="2481" w:type="pct"/>
                  <w:shd w:val="clear" w:color="auto" w:fill="auto"/>
                  <w:vAlign w:val="top"/>
                </w:tcPr>
                <w:p w14:paraId="7FC2ADE4">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fldChar w:fldCharType="begin"/>
                  </w:r>
                  <w:r>
                    <w:rPr>
                      <w:rFonts w:hint="default" w:ascii="Times New Roman" w:hAnsi="Times New Roman" w:cs="Times New Roman" w:eastAsiaTheme="minorEastAsia"/>
                      <w:color w:val="auto"/>
                      <w:sz w:val="21"/>
                      <w:szCs w:val="21"/>
                    </w:rPr>
                    <w:instrText xml:space="preserve">HYPERLINK"5.2.3.3"</w:instrText>
                  </w:r>
                  <w:r>
                    <w:rPr>
                      <w:rFonts w:hint="default" w:ascii="Times New Roman" w:hAnsi="Times New Roman" w:cs="Times New Roman" w:eastAsiaTheme="minorEastAsia"/>
                      <w:color w:val="auto"/>
                      <w:sz w:val="21"/>
                      <w:szCs w:val="21"/>
                    </w:rPr>
                    <w:fldChar w:fldCharType="separate"/>
                  </w:r>
                  <w:r>
                    <w:rPr>
                      <w:rFonts w:hint="default" w:ascii="Times New Roman" w:hAnsi="Times New Roman" w:cs="Times New Roman" w:eastAsiaTheme="minorEastAsia"/>
                      <w:color w:val="auto"/>
                      <w:sz w:val="21"/>
                      <w:szCs w:val="21"/>
                    </w:rPr>
                    <w:t>5.2.3.3</w:t>
                  </w:r>
                  <w:r>
                    <w:rPr>
                      <w:rFonts w:hint="default" w:ascii="Times New Roman" w:hAnsi="Times New Roman" w:cs="Times New Roman" w:eastAsiaTheme="minorEastAsia"/>
                      <w:color w:val="auto"/>
                      <w:sz w:val="21"/>
                      <w:szCs w:val="21"/>
                    </w:rPr>
                    <w:fldChar w:fldCharType="end"/>
                  </w:r>
                  <w:r>
                    <w:rPr>
                      <w:rFonts w:hint="default" w:ascii="Times New Roman" w:hAnsi="Times New Roman" w:cs="Times New Roman" w:eastAsiaTheme="minorEastAsia"/>
                      <w:color w:val="auto"/>
                      <w:sz w:val="21"/>
                      <w:szCs w:val="21"/>
                    </w:rPr>
                    <w:t>维护与记录</w:t>
                  </w:r>
                </w:p>
                <w:p w14:paraId="6B3311F5">
                  <w:pPr>
                    <w:bidi w:val="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挥发性有机液体储罐若不符合</w:t>
                  </w:r>
                  <w:r>
                    <w:rPr>
                      <w:rFonts w:hint="default" w:ascii="Times New Roman" w:hAnsi="Times New Roman" w:cs="Times New Roman" w:eastAsiaTheme="minorEastAsia"/>
                      <w:color w:val="auto"/>
                      <w:sz w:val="21"/>
                      <w:szCs w:val="21"/>
                    </w:rPr>
                    <w:fldChar w:fldCharType="begin"/>
                  </w:r>
                  <w:r>
                    <w:rPr>
                      <w:rFonts w:hint="default" w:ascii="Times New Roman" w:hAnsi="Times New Roman" w:cs="Times New Roman" w:eastAsiaTheme="minorEastAsia"/>
                      <w:color w:val="auto"/>
                      <w:sz w:val="21"/>
                      <w:szCs w:val="21"/>
                    </w:rPr>
                    <w:instrText xml:space="preserve">HYPERLINK"5.2.3.1"</w:instrText>
                  </w:r>
                  <w:r>
                    <w:rPr>
                      <w:rFonts w:hint="default" w:ascii="Times New Roman" w:hAnsi="Times New Roman" w:cs="Times New Roman" w:eastAsiaTheme="minorEastAsia"/>
                      <w:color w:val="auto"/>
                      <w:sz w:val="21"/>
                      <w:szCs w:val="21"/>
                    </w:rPr>
                    <w:fldChar w:fldCharType="separate"/>
                  </w:r>
                  <w:r>
                    <w:rPr>
                      <w:rFonts w:hint="default" w:ascii="Times New Roman" w:hAnsi="Times New Roman" w:cs="Times New Roman" w:eastAsiaTheme="minorEastAsia"/>
                      <w:color w:val="auto"/>
                      <w:sz w:val="21"/>
                      <w:szCs w:val="21"/>
                    </w:rPr>
                    <w:t>5.2.3.1</w:t>
                  </w:r>
                  <w:r>
                    <w:rPr>
                      <w:rFonts w:hint="default" w:ascii="Times New Roman" w:hAnsi="Times New Roman" w:cs="Times New Roman" w:eastAsiaTheme="minorEastAsia"/>
                      <w:color w:val="auto"/>
                      <w:sz w:val="21"/>
                      <w:szCs w:val="21"/>
                    </w:rPr>
                    <w:fldChar w:fldCharType="end"/>
                  </w:r>
                  <w:r>
                    <w:rPr>
                      <w:rFonts w:hint="default" w:ascii="Times New Roman" w:hAnsi="Times New Roman" w:cs="Times New Roman" w:eastAsiaTheme="minorEastAsia"/>
                      <w:color w:val="auto"/>
                      <w:sz w:val="21"/>
                      <w:szCs w:val="21"/>
                    </w:rPr>
                    <w:t>条或</w:t>
                  </w:r>
                  <w:r>
                    <w:rPr>
                      <w:rFonts w:hint="default" w:ascii="Times New Roman" w:hAnsi="Times New Roman" w:cs="Times New Roman" w:eastAsiaTheme="minorEastAsia"/>
                      <w:color w:val="auto"/>
                      <w:sz w:val="21"/>
                      <w:szCs w:val="21"/>
                    </w:rPr>
                    <w:fldChar w:fldCharType="begin"/>
                  </w:r>
                  <w:r>
                    <w:rPr>
                      <w:rFonts w:hint="default" w:ascii="Times New Roman" w:hAnsi="Times New Roman" w:cs="Times New Roman" w:eastAsiaTheme="minorEastAsia"/>
                      <w:color w:val="auto"/>
                      <w:sz w:val="21"/>
                      <w:szCs w:val="21"/>
                    </w:rPr>
                    <w:instrText xml:space="preserve">HYPERLINK"5.2.3.2"</w:instrText>
                  </w:r>
                  <w:r>
                    <w:rPr>
                      <w:rFonts w:hint="default" w:ascii="Times New Roman" w:hAnsi="Times New Roman" w:cs="Times New Roman" w:eastAsiaTheme="minorEastAsia"/>
                      <w:color w:val="auto"/>
                      <w:sz w:val="21"/>
                      <w:szCs w:val="21"/>
                    </w:rPr>
                    <w:fldChar w:fldCharType="separate"/>
                  </w:r>
                  <w:r>
                    <w:rPr>
                      <w:rFonts w:hint="default" w:ascii="Times New Roman" w:hAnsi="Times New Roman" w:cs="Times New Roman" w:eastAsiaTheme="minorEastAsia"/>
                      <w:color w:val="auto"/>
                      <w:sz w:val="21"/>
                      <w:szCs w:val="21"/>
                    </w:rPr>
                    <w:t>5.2.3.2</w:t>
                  </w:r>
                  <w:r>
                    <w:rPr>
                      <w:rFonts w:hint="default" w:ascii="Times New Roman" w:hAnsi="Times New Roman" w:cs="Times New Roman" w:eastAsiaTheme="minorEastAsia"/>
                      <w:color w:val="auto"/>
                      <w:sz w:val="21"/>
                      <w:szCs w:val="21"/>
                    </w:rPr>
                    <w:fldChar w:fldCharType="end"/>
                  </w:r>
                  <w:r>
                    <w:rPr>
                      <w:rFonts w:hint="default" w:ascii="Times New Roman" w:hAnsi="Times New Roman" w:cs="Times New Roman" w:eastAsiaTheme="minorEastAsia"/>
                      <w:color w:val="auto"/>
                      <w:sz w:val="21"/>
                      <w:szCs w:val="21"/>
                    </w:rPr>
                    <w:t>条规定，应记录并在90 d内修复或排空储罐停止使用。如延迟修复或排空储罐，应将相关方案报生态环境主管部门确定。</w:t>
                  </w:r>
                </w:p>
              </w:tc>
              <w:tc>
                <w:tcPr>
                  <w:tcW w:w="1573" w:type="pct"/>
                  <w:shd w:val="clear" w:color="auto" w:fill="auto"/>
                  <w:vAlign w:val="center"/>
                </w:tcPr>
                <w:p w14:paraId="04AFDFB8">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本项目</w:t>
                  </w:r>
                  <w:r>
                    <w:rPr>
                      <w:rFonts w:hint="eastAsia" w:ascii="Times New Roman" w:hAnsi="Times New Roman" w:cs="Times New Roman" w:eastAsiaTheme="minorEastAsia"/>
                      <w:color w:val="auto"/>
                      <w:sz w:val="21"/>
                      <w:szCs w:val="21"/>
                      <w:lang w:val="en-US" w:eastAsia="zh-CN"/>
                    </w:rPr>
                    <w:t>储罐、回收</w:t>
                  </w:r>
                  <w:r>
                    <w:rPr>
                      <w:rFonts w:hint="default" w:ascii="Times New Roman" w:hAnsi="Times New Roman" w:cs="Times New Roman" w:eastAsiaTheme="minorEastAsia"/>
                      <w:color w:val="auto"/>
                      <w:sz w:val="21"/>
                      <w:szCs w:val="21"/>
                    </w:rPr>
                    <w:t>罐运营</w:t>
                  </w:r>
                  <w:r>
                    <w:rPr>
                      <w:rFonts w:hint="eastAsia" w:cs="Times New Roman" w:eastAsiaTheme="minorEastAsia"/>
                      <w:color w:val="auto"/>
                      <w:sz w:val="21"/>
                      <w:szCs w:val="21"/>
                      <w:lang w:eastAsia="zh-CN"/>
                    </w:rPr>
                    <w:t>期间</w:t>
                  </w:r>
                  <w:r>
                    <w:rPr>
                      <w:rFonts w:hint="default" w:ascii="Times New Roman" w:hAnsi="Times New Roman" w:cs="Times New Roman" w:eastAsiaTheme="minorEastAsia"/>
                      <w:color w:val="auto"/>
                      <w:sz w:val="21"/>
                      <w:szCs w:val="21"/>
                    </w:rPr>
                    <w:t>采取专人负责，并做好对罐</w:t>
                  </w:r>
                  <w:r>
                    <w:rPr>
                      <w:rFonts w:hint="eastAsia" w:ascii="Times New Roman" w:hAnsi="Times New Roman" w:cs="Times New Roman" w:eastAsiaTheme="minorEastAsia"/>
                      <w:color w:val="auto"/>
                      <w:sz w:val="21"/>
                      <w:szCs w:val="21"/>
                      <w:lang w:val="en-US" w:eastAsia="zh-CN"/>
                    </w:rPr>
                    <w:t>体</w:t>
                  </w:r>
                  <w:r>
                    <w:rPr>
                      <w:rFonts w:hint="default" w:ascii="Times New Roman" w:hAnsi="Times New Roman" w:cs="Times New Roman" w:eastAsiaTheme="minorEastAsia"/>
                      <w:color w:val="auto"/>
                      <w:sz w:val="21"/>
                      <w:szCs w:val="21"/>
                    </w:rPr>
                    <w:t>的维护和记录，一旦发现不符合规范，将立即记录并在90 d内做到修复或排空储罐停止使用。</w:t>
                  </w:r>
                </w:p>
              </w:tc>
              <w:tc>
                <w:tcPr>
                  <w:tcW w:w="419" w:type="pct"/>
                  <w:shd w:val="clear" w:color="auto" w:fill="auto"/>
                  <w:vAlign w:val="center"/>
                </w:tcPr>
                <w:p w14:paraId="03FEE126">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符合</w:t>
                  </w:r>
                </w:p>
              </w:tc>
            </w:tr>
            <w:tr w14:paraId="7675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restart"/>
                  <w:shd w:val="clear" w:color="auto" w:fill="auto"/>
                  <w:vAlign w:val="center"/>
                </w:tcPr>
                <w:p w14:paraId="562E7628">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转移和输送无组织排放控制</w:t>
                  </w:r>
                </w:p>
                <w:p w14:paraId="386D8876">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要求</w:t>
                  </w:r>
                </w:p>
              </w:tc>
              <w:tc>
                <w:tcPr>
                  <w:tcW w:w="2481" w:type="pct"/>
                  <w:shd w:val="clear" w:color="auto" w:fill="auto"/>
                  <w:vAlign w:val="top"/>
                </w:tcPr>
                <w:p w14:paraId="13FA81C9">
                  <w:pPr>
                    <w:bidi w:val="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6.1.1液态VOCs物料应采用密闭管道输送。采用非管道输送方式转移液态VOCs物料时，应采用密闭容器、罐车。</w:t>
                  </w:r>
                </w:p>
              </w:tc>
              <w:tc>
                <w:tcPr>
                  <w:tcW w:w="1573" w:type="pct"/>
                  <w:shd w:val="clear" w:color="auto" w:fill="auto"/>
                  <w:vAlign w:val="center"/>
                </w:tcPr>
                <w:p w14:paraId="698470B8">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本项目</w:t>
                  </w:r>
                  <w:r>
                    <w:rPr>
                      <w:rFonts w:hint="eastAsia" w:ascii="Times New Roman" w:hAnsi="Times New Roman" w:cs="Times New Roman" w:eastAsiaTheme="minorEastAsia"/>
                      <w:color w:val="auto"/>
                      <w:sz w:val="21"/>
                      <w:szCs w:val="21"/>
                      <w:lang w:val="en-US" w:eastAsia="zh-CN"/>
                    </w:rPr>
                    <w:t>储罐</w:t>
                  </w:r>
                  <w:r>
                    <w:rPr>
                      <w:rFonts w:hint="default" w:ascii="Times New Roman" w:hAnsi="Times New Roman" w:cs="Times New Roman" w:eastAsiaTheme="minorEastAsia"/>
                      <w:color w:val="auto"/>
                      <w:sz w:val="21"/>
                      <w:szCs w:val="21"/>
                    </w:rPr>
                    <w:t>在装料和卸料过程均采用密闭管道输送</w:t>
                  </w:r>
                  <w:r>
                    <w:rPr>
                      <w:rFonts w:hint="eastAsia" w:ascii="Times New Roman" w:hAnsi="Times New Roman" w:cs="Times New Roman" w:eastAsiaTheme="minorEastAsia"/>
                      <w:color w:val="auto"/>
                      <w:sz w:val="21"/>
                      <w:szCs w:val="21"/>
                      <w:lang w:eastAsia="zh-CN"/>
                    </w:rPr>
                    <w:t>；</w:t>
                  </w:r>
                  <w:r>
                    <w:rPr>
                      <w:rFonts w:hint="eastAsia" w:ascii="Times New Roman" w:hAnsi="Times New Roman" w:cs="Times New Roman" w:eastAsiaTheme="minorEastAsia"/>
                      <w:color w:val="auto"/>
                      <w:sz w:val="21"/>
                      <w:szCs w:val="21"/>
                      <w:lang w:val="en-US" w:eastAsia="zh-CN"/>
                    </w:rPr>
                    <w:t>回收</w:t>
                  </w:r>
                  <w:r>
                    <w:rPr>
                      <w:rFonts w:hint="default" w:ascii="Times New Roman" w:hAnsi="Times New Roman" w:cs="Times New Roman" w:eastAsiaTheme="minorEastAsia"/>
                      <w:color w:val="auto"/>
                      <w:sz w:val="21"/>
                      <w:szCs w:val="21"/>
                    </w:rPr>
                    <w:t>罐在</w:t>
                  </w:r>
                  <w:r>
                    <w:rPr>
                      <w:rFonts w:hint="eastAsia" w:ascii="Times New Roman" w:hAnsi="Times New Roman" w:cs="Times New Roman" w:eastAsiaTheme="minorEastAsia"/>
                      <w:color w:val="auto"/>
                      <w:sz w:val="21"/>
                      <w:szCs w:val="21"/>
                      <w:lang w:val="en-US" w:eastAsia="zh-CN"/>
                    </w:rPr>
                    <w:t>进、出</w:t>
                  </w:r>
                  <w:r>
                    <w:rPr>
                      <w:rFonts w:hint="default" w:ascii="Times New Roman" w:hAnsi="Times New Roman" w:cs="Times New Roman" w:eastAsiaTheme="minorEastAsia"/>
                      <w:color w:val="auto"/>
                      <w:sz w:val="21"/>
                      <w:szCs w:val="21"/>
                    </w:rPr>
                    <w:t>料过程均采用密闭管道输送。</w:t>
                  </w:r>
                </w:p>
              </w:tc>
              <w:tc>
                <w:tcPr>
                  <w:tcW w:w="419" w:type="pct"/>
                  <w:shd w:val="clear" w:color="auto" w:fill="auto"/>
                  <w:vAlign w:val="center"/>
                </w:tcPr>
                <w:p w14:paraId="10FE3C66">
                  <w:pPr>
                    <w:bidi w:val="0"/>
                    <w:jc w:val="center"/>
                    <w:rPr>
                      <w:rFonts w:hint="default" w:ascii="Times New Roman" w:hAnsi="Times New Roman" w:cs="Times New Roman" w:eastAsiaTheme="minorEastAsia"/>
                      <w:color w:val="auto"/>
                      <w:kern w:val="2"/>
                      <w:sz w:val="21"/>
                      <w:szCs w:val="21"/>
                      <w:lang w:val="en-US" w:eastAsia="zh-CN" w:bidi="ar-SA"/>
                    </w:rPr>
                  </w:pPr>
                </w:p>
              </w:tc>
            </w:tr>
            <w:tr w14:paraId="7068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Merge w:val="continue"/>
                </w:tcPr>
                <w:p w14:paraId="3C4F7C74">
                  <w:pPr>
                    <w:bidi w:val="0"/>
                    <w:spacing w:line="240" w:lineRule="auto"/>
                    <w:jc w:val="center"/>
                    <w:rPr>
                      <w:rFonts w:hint="default" w:ascii="Times New Roman" w:hAnsi="Times New Roman" w:cs="Times New Roman" w:eastAsiaTheme="minorEastAsia"/>
                      <w:b/>
                      <w:bCs/>
                      <w:color w:val="auto"/>
                      <w:sz w:val="21"/>
                      <w:szCs w:val="21"/>
                      <w:vertAlign w:val="baseline"/>
                    </w:rPr>
                  </w:pPr>
                </w:p>
              </w:tc>
              <w:tc>
                <w:tcPr>
                  <w:tcW w:w="2481" w:type="pct"/>
                  <w:shd w:val="clear" w:color="auto" w:fill="auto"/>
                  <w:vAlign w:val="top"/>
                </w:tcPr>
                <w:p w14:paraId="7EB90302">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6.2.1装载方式</w:t>
                  </w:r>
                </w:p>
                <w:p w14:paraId="2C54E73A">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挥发性有机液体应采用底部装载方式；若采用顶部浸没式装载，出料管口距离槽（罐）底部高度应小于200 mm。</w:t>
                  </w:r>
                </w:p>
                <w:p w14:paraId="2A963EC3">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6.2.2装载控制要求</w:t>
                  </w:r>
                </w:p>
                <w:p w14:paraId="3770974B">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装载物料真实</w:t>
                  </w:r>
                  <w:r>
                    <w:rPr>
                      <w:rFonts w:hint="eastAsia" w:cs="Times New Roman" w:eastAsiaTheme="minorEastAsia"/>
                      <w:color w:val="auto"/>
                      <w:sz w:val="21"/>
                      <w:szCs w:val="21"/>
                      <w:lang w:eastAsia="zh-CN"/>
                    </w:rPr>
                    <w:t>蒸汽</w:t>
                  </w:r>
                  <w:r>
                    <w:rPr>
                      <w:rFonts w:hint="eastAsia" w:ascii="Times New Roman" w:hAnsi="Times New Roman" w:cs="Times New Roman" w:eastAsiaTheme="minorEastAsia"/>
                      <w:color w:val="auto"/>
                      <w:sz w:val="21"/>
                      <w:szCs w:val="21"/>
                      <w:lang w:eastAsia="zh-CN"/>
                    </w:rPr>
                    <w:t>压</w:t>
                  </w:r>
                  <w:r>
                    <w:rPr>
                      <w:rFonts w:hint="default" w:ascii="Times New Roman" w:hAnsi="Times New Roman" w:cs="Times New Roman" w:eastAsiaTheme="minorEastAsia"/>
                      <w:color w:val="auto"/>
                      <w:sz w:val="21"/>
                      <w:szCs w:val="21"/>
                    </w:rPr>
                    <w:t xml:space="preserve">≥27.6 kPa且单一装载设施的年装载量≥500 </w:t>
                  </w:r>
                  <w:r>
                    <w:rPr>
                      <w:rFonts w:hint="eastAsia" w:ascii="Times New Roman" w:hAnsi="Times New Roman" w:cs="Times New Roman" w:eastAsiaTheme="minorEastAsia"/>
                      <w:color w:val="auto"/>
                      <w:sz w:val="21"/>
                      <w:szCs w:val="21"/>
                      <w:lang w:val="en-US" w:eastAsia="zh-CN"/>
                    </w:rPr>
                    <w:t>m³</w:t>
                  </w:r>
                  <w:r>
                    <w:rPr>
                      <w:rFonts w:hint="default" w:ascii="Times New Roman" w:hAnsi="Times New Roman" w:cs="Times New Roman" w:eastAsiaTheme="minorEastAsia"/>
                      <w:color w:val="auto"/>
                      <w:sz w:val="21"/>
                      <w:szCs w:val="21"/>
                    </w:rPr>
                    <w:t>的，装载过程应符合下列规定之一：</w:t>
                  </w:r>
                </w:p>
                <w:p w14:paraId="181487F8">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a）排放的废气应收集处理并满足相关行业排放标准的要求（无行业排放标准的应满足GB 16297的要求），或者处理效率不低于80%；</w:t>
                  </w:r>
                </w:p>
                <w:p w14:paraId="77BCE1E4">
                  <w:pPr>
                    <w:bidi w:val="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b）排放的废气连接至气相平衡系统。</w:t>
                  </w:r>
                </w:p>
              </w:tc>
              <w:tc>
                <w:tcPr>
                  <w:tcW w:w="1573" w:type="pct"/>
                  <w:shd w:val="clear" w:color="auto" w:fill="auto"/>
                  <w:vAlign w:val="center"/>
                </w:tcPr>
                <w:p w14:paraId="73CE2517">
                  <w:pPr>
                    <w:bidi w:val="0"/>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本项目</w:t>
                  </w:r>
                  <w:r>
                    <w:rPr>
                      <w:rFonts w:hint="eastAsia" w:ascii="Times New Roman" w:hAnsi="Times New Roman" w:cs="Times New Roman" w:eastAsiaTheme="minorEastAsia"/>
                      <w:color w:val="auto"/>
                      <w:sz w:val="21"/>
                      <w:szCs w:val="21"/>
                      <w:lang w:val="en-US" w:eastAsia="zh-CN"/>
                    </w:rPr>
                    <w:t>储罐</w:t>
                  </w:r>
                  <w:r>
                    <w:rPr>
                      <w:rFonts w:hint="default" w:ascii="Times New Roman" w:hAnsi="Times New Roman" w:cs="Times New Roman" w:eastAsiaTheme="minorEastAsia"/>
                      <w:color w:val="auto"/>
                      <w:sz w:val="21"/>
                      <w:szCs w:val="21"/>
                    </w:rPr>
                    <w:t>采用底部装载方式，</w:t>
                  </w:r>
                  <w:r>
                    <w:rPr>
                      <w:rFonts w:hint="eastAsia" w:cs="Times New Roman" w:eastAsiaTheme="minorEastAsia"/>
                      <w:color w:val="auto"/>
                      <w:sz w:val="21"/>
                      <w:szCs w:val="21"/>
                      <w:lang w:eastAsia="zh-CN"/>
                    </w:rPr>
                    <w:t>储罐与罐车</w:t>
                  </w:r>
                  <w:r>
                    <w:rPr>
                      <w:rFonts w:hint="default" w:ascii="Times New Roman" w:hAnsi="Times New Roman" w:cs="Times New Roman" w:eastAsiaTheme="minorEastAsia"/>
                      <w:color w:val="auto"/>
                      <w:sz w:val="21"/>
                      <w:szCs w:val="21"/>
                    </w:rPr>
                    <w:t>之间设置通气管道作为气相平衡系统。</w:t>
                  </w:r>
                  <w:r>
                    <w:rPr>
                      <w:rFonts w:hint="eastAsia" w:ascii="Times New Roman" w:hAnsi="Times New Roman" w:cs="Times New Roman" w:eastAsiaTheme="minorEastAsia"/>
                      <w:color w:val="auto"/>
                      <w:sz w:val="21"/>
                      <w:szCs w:val="21"/>
                      <w:lang w:val="en-US" w:eastAsia="zh-CN"/>
                    </w:rPr>
                    <w:t>回收</w:t>
                  </w:r>
                  <w:r>
                    <w:rPr>
                      <w:rFonts w:hint="default" w:ascii="Times New Roman" w:hAnsi="Times New Roman" w:cs="Times New Roman" w:eastAsiaTheme="minorEastAsia"/>
                      <w:color w:val="auto"/>
                      <w:sz w:val="21"/>
                      <w:szCs w:val="21"/>
                    </w:rPr>
                    <w:t>罐采用底部</w:t>
                  </w:r>
                  <w:r>
                    <w:rPr>
                      <w:rFonts w:hint="eastAsia" w:ascii="Times New Roman" w:hAnsi="Times New Roman" w:cs="Times New Roman" w:eastAsiaTheme="minorEastAsia"/>
                      <w:color w:val="auto"/>
                      <w:sz w:val="21"/>
                      <w:szCs w:val="21"/>
                      <w:lang w:val="en-US" w:eastAsia="zh-CN"/>
                    </w:rPr>
                    <w:t>进料</w:t>
                  </w:r>
                  <w:r>
                    <w:rPr>
                      <w:rFonts w:hint="default" w:ascii="Times New Roman" w:hAnsi="Times New Roman" w:cs="Times New Roman" w:eastAsiaTheme="minorEastAsia"/>
                      <w:color w:val="auto"/>
                      <w:sz w:val="21"/>
                      <w:szCs w:val="21"/>
                    </w:rPr>
                    <w:t>方式</w:t>
                  </w:r>
                  <w:r>
                    <w:rPr>
                      <w:rFonts w:hint="eastAsia" w:ascii="Times New Roman" w:hAnsi="Times New Roman" w:cs="Times New Roman" w:eastAsiaTheme="minorEastAsia"/>
                      <w:color w:val="auto"/>
                      <w:sz w:val="21"/>
                      <w:szCs w:val="21"/>
                      <w:lang w:eastAsia="zh-CN"/>
                    </w:rPr>
                    <w:t>。</w:t>
                  </w:r>
                </w:p>
              </w:tc>
              <w:tc>
                <w:tcPr>
                  <w:tcW w:w="419" w:type="pct"/>
                  <w:shd w:val="clear" w:color="auto" w:fill="auto"/>
                  <w:vAlign w:val="center"/>
                </w:tcPr>
                <w:p w14:paraId="5B4E2E4A">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符合</w:t>
                  </w:r>
                </w:p>
              </w:tc>
            </w:tr>
            <w:tr w14:paraId="1366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shd w:val="clear" w:color="auto" w:fill="auto"/>
                  <w:vAlign w:val="center"/>
                </w:tcPr>
                <w:p w14:paraId="38E42B35">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工艺过程无组织排放控制要</w:t>
                  </w:r>
                </w:p>
                <w:p w14:paraId="30949597">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求</w:t>
                  </w:r>
                </w:p>
              </w:tc>
              <w:tc>
                <w:tcPr>
                  <w:tcW w:w="2481" w:type="pct"/>
                  <w:shd w:val="clear" w:color="auto" w:fill="auto"/>
                  <w:vAlign w:val="top"/>
                </w:tcPr>
                <w:p w14:paraId="1EB70997">
                  <w:pPr>
                    <w:bidi w:val="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7.1.1物料投加和卸放</w:t>
                  </w:r>
                </w:p>
                <w:p w14:paraId="6C6E71A0">
                  <w:pPr>
                    <w:bidi w:val="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a）液态VOCs物料应采用密闭管道输送方式或采用高位槽（罐）、桶泵等给料方式密闭投加。无法密闭投加的，应在密闭空间内操作，或进行局部气体收集，废气应排至VOCs废气收集处理系统。</w:t>
                  </w:r>
                </w:p>
              </w:tc>
              <w:tc>
                <w:tcPr>
                  <w:tcW w:w="1573" w:type="pct"/>
                  <w:shd w:val="clear" w:color="auto" w:fill="auto"/>
                  <w:vAlign w:val="center"/>
                </w:tcPr>
                <w:p w14:paraId="26E10D6F">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本项目</w:t>
                  </w:r>
                  <w:r>
                    <w:rPr>
                      <w:rFonts w:hint="eastAsia" w:ascii="Times New Roman" w:hAnsi="Times New Roman" w:cs="Times New Roman" w:eastAsiaTheme="minorEastAsia"/>
                      <w:color w:val="auto"/>
                      <w:sz w:val="21"/>
                      <w:szCs w:val="21"/>
                      <w:lang w:val="en-US" w:eastAsia="zh-CN"/>
                    </w:rPr>
                    <w:t>储罐、回收</w:t>
                  </w:r>
                  <w:r>
                    <w:rPr>
                      <w:rFonts w:hint="default" w:ascii="Times New Roman" w:hAnsi="Times New Roman" w:cs="Times New Roman" w:eastAsiaTheme="minorEastAsia"/>
                      <w:color w:val="auto"/>
                      <w:sz w:val="21"/>
                      <w:szCs w:val="21"/>
                    </w:rPr>
                    <w:t>罐中的液体物料通过密闭管道输送至生产装置。</w:t>
                  </w:r>
                </w:p>
              </w:tc>
              <w:tc>
                <w:tcPr>
                  <w:tcW w:w="419" w:type="pct"/>
                  <w:shd w:val="clear" w:color="auto" w:fill="auto"/>
                  <w:vAlign w:val="center"/>
                </w:tcPr>
                <w:p w14:paraId="2BFCAD73">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符合</w:t>
                  </w:r>
                </w:p>
              </w:tc>
            </w:tr>
          </w:tbl>
          <w:p w14:paraId="17A28C38">
            <w:pPr>
              <w:bidi w:val="0"/>
              <w:spacing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从上表分析可知，本项目</w:t>
            </w:r>
            <w:r>
              <w:rPr>
                <w:rFonts w:hint="eastAsia" w:cs="Times New Roman" w:eastAsiaTheme="minorEastAsia"/>
                <w:color w:val="auto"/>
                <w:sz w:val="24"/>
                <w:szCs w:val="24"/>
                <w:lang w:val="en-US" w:eastAsia="zh-CN"/>
              </w:rPr>
              <w:t>储罐与罐车</w:t>
            </w:r>
            <w:r>
              <w:rPr>
                <w:rFonts w:hint="default" w:ascii="Times New Roman" w:hAnsi="Times New Roman" w:cs="Times New Roman" w:eastAsiaTheme="minorEastAsia"/>
                <w:color w:val="auto"/>
                <w:sz w:val="24"/>
                <w:szCs w:val="24"/>
              </w:rPr>
              <w:t>之间均设置气相平衡系统，装卸过程均采用密闭管道输送，</w:t>
            </w:r>
            <w:r>
              <w:rPr>
                <w:rFonts w:hint="eastAsia" w:ascii="Times New Roman" w:hAnsi="Times New Roman" w:cs="Times New Roman" w:eastAsiaTheme="minorEastAsia"/>
                <w:color w:val="auto"/>
                <w:sz w:val="24"/>
                <w:szCs w:val="24"/>
                <w:lang w:val="en-US" w:eastAsia="zh-CN"/>
              </w:rPr>
              <w:t>回收</w:t>
            </w:r>
            <w:r>
              <w:rPr>
                <w:rFonts w:hint="default" w:ascii="Times New Roman" w:hAnsi="Times New Roman" w:cs="Times New Roman" w:eastAsiaTheme="minorEastAsia"/>
                <w:color w:val="auto"/>
                <w:sz w:val="24"/>
                <w:szCs w:val="24"/>
              </w:rPr>
              <w:t>罐在</w:t>
            </w:r>
            <w:r>
              <w:rPr>
                <w:rFonts w:hint="eastAsia" w:ascii="Times New Roman" w:hAnsi="Times New Roman" w:cs="Times New Roman" w:eastAsiaTheme="minorEastAsia"/>
                <w:color w:val="auto"/>
                <w:sz w:val="24"/>
                <w:szCs w:val="24"/>
                <w:lang w:val="en-US" w:eastAsia="zh-CN"/>
              </w:rPr>
              <w:t>进、出</w:t>
            </w:r>
            <w:r>
              <w:rPr>
                <w:rFonts w:hint="default" w:ascii="Times New Roman" w:hAnsi="Times New Roman" w:cs="Times New Roman" w:eastAsiaTheme="minorEastAsia"/>
                <w:color w:val="auto"/>
                <w:sz w:val="24"/>
                <w:szCs w:val="24"/>
              </w:rPr>
              <w:t>料过程均采用密闭管道输送</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符合《挥发性有机物无组织排放控制标准》（GB 37822</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2019）相关要求。</w:t>
            </w:r>
          </w:p>
          <w:p w14:paraId="44CEEBEA">
            <w:pPr>
              <w:bidi w:val="0"/>
              <w:spacing w:line="360" w:lineRule="auto"/>
              <w:ind w:firstLine="480" w:firstLineChars="200"/>
              <w:jc w:val="both"/>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②储罐</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大呼吸</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小呼吸</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损耗估算公式</w:t>
            </w:r>
          </w:p>
          <w:p w14:paraId="628468D0">
            <w:pPr>
              <w:bidi w:val="0"/>
              <w:spacing w:line="360" w:lineRule="auto"/>
              <w:ind w:firstLine="480" w:firstLineChars="200"/>
              <w:jc w:val="both"/>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由乙醇、甲醇</w:t>
            </w:r>
            <w:r>
              <w:rPr>
                <w:rFonts w:hint="default" w:ascii="Times New Roman" w:hAnsi="Times New Roman" w:cs="Times New Roman" w:eastAsiaTheme="minorEastAsia"/>
                <w:color w:val="auto"/>
                <w:sz w:val="24"/>
                <w:szCs w:val="24"/>
              </w:rPr>
              <w:t>理化特性可知，属于易挥发的物料。参照《污染源源强核算技术指南 制药工业》</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HJ 992</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2018</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，罐区废气污染物产生量可参考《石化行业VOCs污染源排查工作指南》中有机液体储存与调和挥发损失中的公式法进行计算。本评价采用《石化行业VOCs污染源排查工作指南》中推荐的评价公式对</w:t>
            </w:r>
            <w:r>
              <w:rPr>
                <w:rFonts w:hint="eastAsia" w:ascii="Times New Roman" w:hAnsi="Times New Roman" w:cs="Times New Roman" w:eastAsiaTheme="minorEastAsia"/>
                <w:color w:val="auto"/>
                <w:sz w:val="24"/>
                <w:szCs w:val="24"/>
                <w:lang w:val="en-US" w:eastAsia="zh-CN"/>
              </w:rPr>
              <w:t>储罐</w:t>
            </w:r>
            <w:r>
              <w:rPr>
                <w:rFonts w:hint="default" w:ascii="Times New Roman" w:hAnsi="Times New Roman" w:cs="Times New Roman" w:eastAsiaTheme="minorEastAsia"/>
                <w:color w:val="auto"/>
                <w:sz w:val="24"/>
                <w:szCs w:val="24"/>
              </w:rPr>
              <w:t>挥发有机废气产生量进行核算。具体核算如下：</w:t>
            </w:r>
          </w:p>
          <w:p w14:paraId="0A4A0ED0">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rPr>
              <w:t>固定顶罐</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大呼吸</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损耗</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工作损耗</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的计算公式：</w:t>
            </w:r>
          </w:p>
          <w:p w14:paraId="1BC3739C">
            <w:pPr>
              <w:bidi w:val="0"/>
              <w:spacing w:line="360" w:lineRule="auto"/>
              <w:jc w:val="center"/>
              <w:rPr>
                <w:rFonts w:hint="default" w:ascii="Times New Roman" w:hAnsi="Times New Roman" w:cs="Times New Roman" w:eastAsiaTheme="minorEastAsia"/>
                <w:color w:val="auto"/>
                <w:sz w:val="24"/>
                <w:szCs w:val="24"/>
              </w:rPr>
            </w:pPr>
            <w:r>
              <w:rPr>
                <w:rFonts w:ascii="Times New Roman" w:hAnsi="Times New Roman" w:eastAsiaTheme="minorEastAsia"/>
                <w:color w:val="auto"/>
                <w:sz w:val="24"/>
                <w:szCs w:val="32"/>
              </w:rPr>
              <w:t>L</w:t>
            </w:r>
            <w:r>
              <w:rPr>
                <w:rFonts w:ascii="Times New Roman" w:hAnsi="Times New Roman" w:eastAsiaTheme="minorEastAsia"/>
                <w:color w:val="auto"/>
                <w:sz w:val="24"/>
                <w:szCs w:val="32"/>
                <w:vertAlign w:val="subscript"/>
              </w:rPr>
              <w:t>W</w:t>
            </w:r>
            <w:r>
              <w:rPr>
                <w:rFonts w:ascii="Times New Roman" w:hAnsi="Times New Roman" w:eastAsiaTheme="minorEastAsia"/>
                <w:color w:val="auto"/>
                <w:sz w:val="24"/>
                <w:szCs w:val="32"/>
              </w:rPr>
              <w:t>=4.188×10</w:t>
            </w:r>
            <w:r>
              <w:rPr>
                <w:rFonts w:ascii="Times New Roman" w:hAnsi="Times New Roman" w:eastAsiaTheme="minorEastAsia"/>
                <w:color w:val="auto"/>
                <w:sz w:val="24"/>
                <w:szCs w:val="32"/>
                <w:vertAlign w:val="superscript"/>
              </w:rPr>
              <w:t>-7</w:t>
            </w:r>
            <w:r>
              <w:rPr>
                <w:rFonts w:ascii="Times New Roman" w:hAnsi="Times New Roman" w:eastAsiaTheme="minorEastAsia"/>
                <w:color w:val="auto"/>
                <w:sz w:val="24"/>
                <w:szCs w:val="32"/>
              </w:rPr>
              <w:t>×M×P×K</w:t>
            </w:r>
            <w:r>
              <w:rPr>
                <w:rFonts w:ascii="Times New Roman" w:hAnsi="Times New Roman" w:eastAsiaTheme="minorEastAsia"/>
                <w:color w:val="auto"/>
                <w:sz w:val="24"/>
                <w:szCs w:val="32"/>
                <w:vertAlign w:val="subscript"/>
              </w:rPr>
              <w:t>N</w:t>
            </w:r>
            <w:r>
              <w:rPr>
                <w:rFonts w:ascii="Times New Roman" w:hAnsi="Times New Roman" w:eastAsiaTheme="minorEastAsia"/>
                <w:color w:val="auto"/>
                <w:sz w:val="24"/>
                <w:szCs w:val="32"/>
              </w:rPr>
              <w:t>×K</w:t>
            </w:r>
            <w:r>
              <w:rPr>
                <w:rFonts w:ascii="Times New Roman" w:hAnsi="Times New Roman" w:eastAsiaTheme="minorEastAsia"/>
                <w:color w:val="auto"/>
                <w:sz w:val="24"/>
                <w:szCs w:val="32"/>
                <w:vertAlign w:val="subscript"/>
              </w:rPr>
              <w:t>C</w:t>
            </w:r>
          </w:p>
          <w:p w14:paraId="1CDD644F">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式中：L</w:t>
            </w:r>
            <w:r>
              <w:rPr>
                <w:rFonts w:hint="default" w:ascii="Times New Roman" w:hAnsi="Times New Roman" w:cs="Times New Roman" w:eastAsiaTheme="minorEastAsia"/>
                <w:color w:val="auto"/>
                <w:sz w:val="24"/>
                <w:szCs w:val="24"/>
                <w:vertAlign w:val="subscript"/>
              </w:rPr>
              <w:t>W</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固定顶罐的工作损失（kg/</w:t>
            </w:r>
            <w:r>
              <w:rPr>
                <w:rFonts w:hint="eastAsia" w:ascii="Times New Roman" w:hAnsi="Times New Roman" w:cs="Times New Roman" w:eastAsiaTheme="minorEastAsia"/>
                <w:color w:val="auto"/>
                <w:sz w:val="24"/>
                <w:szCs w:val="24"/>
                <w:lang w:val="en-US" w:eastAsia="zh-CN"/>
              </w:rPr>
              <w:t>m³</w:t>
            </w:r>
            <w:r>
              <w:rPr>
                <w:rFonts w:hint="default" w:ascii="Times New Roman" w:hAnsi="Times New Roman" w:cs="Times New Roman" w:eastAsiaTheme="minorEastAsia"/>
                <w:color w:val="auto"/>
                <w:sz w:val="24"/>
                <w:szCs w:val="24"/>
              </w:rPr>
              <w:t>投入量）；</w:t>
            </w:r>
          </w:p>
          <w:p w14:paraId="3F741ED5">
            <w:pPr>
              <w:bidi w:val="0"/>
              <w:spacing w:line="360" w:lineRule="auto"/>
              <w:ind w:firstLine="1200" w:firstLineChars="5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M</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储罐内</w:t>
            </w:r>
            <w:r>
              <w:rPr>
                <w:rFonts w:hint="eastAsia" w:cs="Times New Roman" w:eastAsiaTheme="minorEastAsia"/>
                <w:color w:val="auto"/>
                <w:sz w:val="24"/>
                <w:szCs w:val="24"/>
                <w:lang w:eastAsia="zh-CN"/>
              </w:rPr>
              <w:t>蒸汽</w:t>
            </w:r>
            <w:r>
              <w:rPr>
                <w:rFonts w:hint="default" w:ascii="Times New Roman" w:hAnsi="Times New Roman" w:cs="Times New Roman" w:eastAsiaTheme="minorEastAsia"/>
                <w:color w:val="auto"/>
                <w:sz w:val="24"/>
                <w:szCs w:val="24"/>
              </w:rPr>
              <w:t>的分子量</w:t>
            </w:r>
            <w:r>
              <w:rPr>
                <w:rFonts w:ascii="Times New Roman" w:hAnsi="Times New Roman" w:eastAsiaTheme="minorEastAsia"/>
                <w:color w:val="auto"/>
                <w:sz w:val="24"/>
              </w:rPr>
              <w:t>；</w:t>
            </w:r>
          </w:p>
          <w:p w14:paraId="660CB3E1">
            <w:pPr>
              <w:bidi w:val="0"/>
              <w:spacing w:line="360" w:lineRule="auto"/>
              <w:ind w:firstLine="1200" w:firstLineChars="5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P</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在大量液体状态下</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真实的</w:t>
            </w:r>
            <w:r>
              <w:rPr>
                <w:rFonts w:hint="eastAsia" w:cs="Times New Roman" w:eastAsiaTheme="minorEastAsia"/>
                <w:color w:val="auto"/>
                <w:sz w:val="24"/>
                <w:szCs w:val="24"/>
                <w:lang w:eastAsia="zh-CN"/>
              </w:rPr>
              <w:t>蒸汽</w:t>
            </w:r>
            <w:r>
              <w:rPr>
                <w:rFonts w:hint="default" w:ascii="Times New Roman" w:hAnsi="Times New Roman" w:cs="Times New Roman" w:eastAsiaTheme="minorEastAsia"/>
                <w:color w:val="auto"/>
                <w:sz w:val="24"/>
                <w:szCs w:val="24"/>
              </w:rPr>
              <w:t>压力（Pa）；</w:t>
            </w:r>
          </w:p>
          <w:p w14:paraId="0BF0E7AB">
            <w:pPr>
              <w:bidi w:val="0"/>
              <w:spacing w:line="360" w:lineRule="auto"/>
              <w:ind w:left="479" w:leftChars="228" w:firstLine="720" w:firstLineChars="300"/>
              <w:jc w:val="left"/>
              <w:rPr>
                <w:rFonts w:hint="default" w:ascii="Times New Roman" w:hAnsi="Times New Roman" w:cs="Times New Roman" w:eastAsiaTheme="minorEastAsia"/>
                <w:color w:val="auto"/>
                <w:sz w:val="24"/>
                <w:szCs w:val="24"/>
              </w:rPr>
            </w:pPr>
            <w:r>
              <w:rPr>
                <w:rFonts w:ascii="Times New Roman" w:hAnsi="Times New Roman" w:eastAsiaTheme="minorEastAsia"/>
                <w:color w:val="auto"/>
                <w:sz w:val="24"/>
              </w:rPr>
              <w:t>K</w:t>
            </w:r>
            <w:r>
              <w:rPr>
                <w:rFonts w:ascii="Times New Roman" w:hAnsi="Times New Roman" w:eastAsiaTheme="minorEastAsia"/>
                <w:color w:val="auto"/>
                <w:sz w:val="24"/>
                <w:vertAlign w:val="subscript"/>
              </w:rPr>
              <w:t>N</w:t>
            </w:r>
            <w:r>
              <w:rPr>
                <w:rFonts w:ascii="Times New Roman" w:hAnsi="Times New Roman" w:eastAsiaTheme="minorEastAsia"/>
                <w:color w:val="auto"/>
                <w:sz w:val="24"/>
              </w:rPr>
              <w:t>-周转因子，取决于储罐的年周转系数N，当N≤36时，K</w:t>
            </w:r>
            <w:r>
              <w:rPr>
                <w:rFonts w:ascii="Times New Roman" w:hAnsi="Times New Roman" w:eastAsiaTheme="minorEastAsia"/>
                <w:color w:val="auto"/>
                <w:sz w:val="24"/>
                <w:vertAlign w:val="subscript"/>
              </w:rPr>
              <w:t>N</w:t>
            </w:r>
            <w:r>
              <w:rPr>
                <w:rFonts w:ascii="Times New Roman" w:hAnsi="Times New Roman" w:eastAsiaTheme="minorEastAsia"/>
                <w:color w:val="auto"/>
                <w:sz w:val="24"/>
              </w:rPr>
              <w:t>=1；当N&gt;220时，按K</w:t>
            </w:r>
            <w:r>
              <w:rPr>
                <w:rFonts w:ascii="Times New Roman" w:hAnsi="Times New Roman" w:eastAsiaTheme="minorEastAsia"/>
                <w:color w:val="auto"/>
                <w:sz w:val="24"/>
                <w:vertAlign w:val="subscript"/>
              </w:rPr>
              <w:t>N</w:t>
            </w:r>
            <w:r>
              <w:rPr>
                <w:rFonts w:ascii="Times New Roman" w:hAnsi="Times New Roman" w:eastAsiaTheme="minorEastAsia"/>
                <w:color w:val="auto"/>
                <w:sz w:val="24"/>
              </w:rPr>
              <w:t>=0.26计算；当36&lt;N&lt;220，K</w:t>
            </w:r>
            <w:r>
              <w:rPr>
                <w:rFonts w:ascii="Times New Roman" w:hAnsi="Times New Roman" w:eastAsiaTheme="minorEastAsia"/>
                <w:color w:val="auto"/>
                <w:sz w:val="24"/>
                <w:vertAlign w:val="subscript"/>
              </w:rPr>
              <w:t>N</w:t>
            </w:r>
            <w:r>
              <w:rPr>
                <w:rFonts w:ascii="Times New Roman" w:hAnsi="Times New Roman" w:eastAsiaTheme="minorEastAsia"/>
                <w:color w:val="auto"/>
                <w:sz w:val="24"/>
              </w:rPr>
              <w:t>=11.467×N</w:t>
            </w:r>
            <w:r>
              <w:rPr>
                <w:rFonts w:ascii="Times New Roman" w:hAnsi="Times New Roman" w:eastAsiaTheme="minorEastAsia"/>
                <w:color w:val="auto"/>
                <w:sz w:val="24"/>
                <w:vertAlign w:val="superscript"/>
              </w:rPr>
              <w:t>（-0.7026）</w:t>
            </w:r>
            <w:r>
              <w:rPr>
                <w:rFonts w:hint="default" w:ascii="Times New Roman" w:hAnsi="Times New Roman" w:cs="Times New Roman" w:eastAsiaTheme="minorEastAsia"/>
                <w:color w:val="auto"/>
                <w:sz w:val="24"/>
                <w:szCs w:val="24"/>
              </w:rPr>
              <w:t>；</w:t>
            </w:r>
          </w:p>
          <w:p w14:paraId="45A4C5FE">
            <w:pPr>
              <w:bidi w:val="0"/>
              <w:spacing w:line="360" w:lineRule="auto"/>
              <w:ind w:firstLine="1200" w:firstLineChars="500"/>
              <w:jc w:val="left"/>
              <w:rPr>
                <w:rFonts w:hint="default" w:ascii="Times New Roman" w:hAnsi="Times New Roman" w:cs="Times New Roman" w:eastAsiaTheme="minorEastAsia"/>
                <w:color w:val="auto"/>
                <w:sz w:val="24"/>
                <w:szCs w:val="24"/>
              </w:rPr>
            </w:pPr>
            <w:r>
              <w:rPr>
                <w:rFonts w:ascii="Times New Roman" w:hAnsi="Times New Roman" w:eastAsiaTheme="minorEastAsia"/>
                <w:color w:val="auto"/>
                <w:sz w:val="24"/>
              </w:rPr>
              <w:t>K</w:t>
            </w:r>
            <w:r>
              <w:rPr>
                <w:rFonts w:ascii="Times New Roman" w:hAnsi="Times New Roman" w:eastAsiaTheme="minorEastAsia"/>
                <w:color w:val="auto"/>
                <w:sz w:val="24"/>
                <w:vertAlign w:val="subscript"/>
              </w:rPr>
              <w:t>C</w:t>
            </w:r>
            <w:r>
              <w:rPr>
                <w:rFonts w:ascii="Times New Roman" w:hAnsi="Times New Roman" w:eastAsiaTheme="minorEastAsia"/>
                <w:color w:val="auto"/>
                <w:sz w:val="24"/>
              </w:rPr>
              <w:t>-产品因子；</w:t>
            </w:r>
          </w:p>
          <w:p w14:paraId="0FD2345C">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b、</w:t>
            </w:r>
            <w:r>
              <w:rPr>
                <w:rFonts w:ascii="Times New Roman" w:hAnsi="Times New Roman" w:eastAsiaTheme="minorEastAsia"/>
                <w:color w:val="auto"/>
                <w:sz w:val="24"/>
              </w:rPr>
              <w:t>固定顶罐的静储蒸发损耗量</w:t>
            </w: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小呼吸</w:t>
            </w: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估算公式：</w:t>
            </w:r>
          </w:p>
          <w:p w14:paraId="349B8452">
            <w:pPr>
              <w:bidi w:val="0"/>
              <w:spacing w:line="360" w:lineRule="auto"/>
              <w:ind w:firstLine="480" w:firstLineChars="200"/>
              <w:jc w:val="left"/>
              <w:rPr>
                <w:rFonts w:hint="eastAsia" w:ascii="Times New Roman" w:hAnsi="Times New Roman" w:cs="Times New Roman" w:eastAsiaTheme="minorEastAsia"/>
                <w:color w:val="auto"/>
                <w:sz w:val="24"/>
                <w:szCs w:val="24"/>
                <w:vertAlign w:val="subscript"/>
                <w:lang w:val="en-US" w:eastAsia="zh-CN"/>
              </w:rPr>
            </w:pPr>
            <w:r>
              <w:rPr>
                <w:rFonts w:hint="default" w:ascii="Times New Roman" w:hAnsi="Times New Roman" w:cs="Times New Roman" w:eastAsiaTheme="minorEastAsia"/>
                <w:color w:val="auto"/>
                <w:sz w:val="24"/>
                <w:szCs w:val="24"/>
              </w:rPr>
              <w:t>L</w:t>
            </w:r>
            <w:r>
              <w:rPr>
                <w:rFonts w:hint="default" w:ascii="Times New Roman" w:hAnsi="Times New Roman" w:cs="Times New Roman" w:eastAsiaTheme="minorEastAsia"/>
                <w:color w:val="auto"/>
                <w:sz w:val="24"/>
                <w:szCs w:val="24"/>
                <w:vertAlign w:val="subscript"/>
              </w:rPr>
              <w:t>B</w:t>
            </w:r>
            <w:r>
              <w:rPr>
                <w:rFonts w:hint="default" w:ascii="Times New Roman" w:hAnsi="Times New Roman" w:cs="Times New Roman" w:eastAsiaTheme="minorEastAsia"/>
                <w:color w:val="auto"/>
                <w:sz w:val="24"/>
                <w:szCs w:val="24"/>
              </w:rPr>
              <w:t>=0.191×M×（P/（100910-P））</w:t>
            </w:r>
            <w:r>
              <w:rPr>
                <w:rFonts w:hint="default" w:ascii="Times New Roman" w:hAnsi="Times New Roman" w:cs="Times New Roman" w:eastAsiaTheme="minorEastAsia"/>
                <w:color w:val="auto"/>
                <w:sz w:val="24"/>
                <w:szCs w:val="24"/>
                <w:vertAlign w:val="superscript"/>
              </w:rPr>
              <w:t>0.68</w:t>
            </w:r>
            <w:r>
              <w:rPr>
                <w:rFonts w:hint="default" w:ascii="Times New Roman" w:hAnsi="Times New Roman" w:cs="Times New Roman" w:eastAsiaTheme="minorEastAsia"/>
                <w:color w:val="auto"/>
                <w:sz w:val="24"/>
                <w:szCs w:val="24"/>
              </w:rPr>
              <w:t>×D</w:t>
            </w:r>
            <w:r>
              <w:rPr>
                <w:rFonts w:hint="default" w:ascii="Times New Roman" w:hAnsi="Times New Roman" w:cs="Times New Roman" w:eastAsiaTheme="minorEastAsia"/>
                <w:color w:val="auto"/>
                <w:sz w:val="24"/>
                <w:szCs w:val="24"/>
                <w:vertAlign w:val="superscript"/>
              </w:rPr>
              <w:t>1.73</w:t>
            </w:r>
            <w:r>
              <w:rPr>
                <w:rFonts w:hint="default" w:ascii="Times New Roman" w:hAnsi="Times New Roman" w:cs="Times New Roman" w:eastAsiaTheme="minorEastAsia"/>
                <w:color w:val="auto"/>
                <w:sz w:val="24"/>
                <w:szCs w:val="24"/>
              </w:rPr>
              <w:t>×H</w:t>
            </w:r>
            <w:r>
              <w:rPr>
                <w:rFonts w:hint="default" w:ascii="Times New Roman" w:hAnsi="Times New Roman" w:cs="Times New Roman" w:eastAsiaTheme="minorEastAsia"/>
                <w:color w:val="auto"/>
                <w:sz w:val="24"/>
                <w:szCs w:val="24"/>
                <w:vertAlign w:val="superscript"/>
              </w:rPr>
              <w:t>0.51</w:t>
            </w:r>
            <w:r>
              <w:rPr>
                <w:rFonts w:hint="default" w:ascii="Times New Roman" w:hAnsi="Times New Roman" w:cs="Times New Roman" w:eastAsiaTheme="minorEastAsia"/>
                <w:color w:val="auto"/>
                <w:sz w:val="24"/>
                <w:szCs w:val="24"/>
              </w:rPr>
              <w:t>×△T</w:t>
            </w:r>
            <w:r>
              <w:rPr>
                <w:rFonts w:hint="default" w:ascii="Times New Roman" w:hAnsi="Times New Roman" w:cs="Times New Roman" w:eastAsiaTheme="minorEastAsia"/>
                <w:color w:val="auto"/>
                <w:sz w:val="24"/>
                <w:szCs w:val="24"/>
                <w:vertAlign w:val="superscript"/>
              </w:rPr>
              <w:t>0.45</w:t>
            </w:r>
            <w:r>
              <w:rPr>
                <w:rFonts w:hint="default" w:ascii="Times New Roman" w:hAnsi="Times New Roman" w:cs="Times New Roman" w:eastAsiaTheme="minorEastAsia"/>
                <w:color w:val="auto"/>
                <w:sz w:val="24"/>
                <w:szCs w:val="24"/>
              </w:rPr>
              <w:t>×F</w:t>
            </w:r>
            <w:r>
              <w:rPr>
                <w:rFonts w:hint="default" w:ascii="Times New Roman" w:hAnsi="Times New Roman" w:cs="Times New Roman" w:eastAsiaTheme="minorEastAsia"/>
                <w:color w:val="auto"/>
                <w:sz w:val="24"/>
                <w:szCs w:val="24"/>
                <w:vertAlign w:val="subscript"/>
              </w:rPr>
              <w:t>P</w:t>
            </w:r>
            <w:r>
              <w:rPr>
                <w:rFonts w:hint="default" w:ascii="Times New Roman" w:hAnsi="Times New Roman" w:cs="Times New Roman" w:eastAsiaTheme="minorEastAsia"/>
                <w:color w:val="auto"/>
                <w:sz w:val="24"/>
                <w:szCs w:val="24"/>
              </w:rPr>
              <w:t>×C×K</w:t>
            </w:r>
            <w:r>
              <w:rPr>
                <w:rFonts w:hint="eastAsia" w:ascii="Times New Roman" w:hAnsi="Times New Roman" w:cs="Times New Roman" w:eastAsiaTheme="minorEastAsia"/>
                <w:color w:val="auto"/>
                <w:sz w:val="24"/>
                <w:szCs w:val="24"/>
                <w:vertAlign w:val="subscript"/>
                <w:lang w:val="en-US" w:eastAsia="zh-CN"/>
              </w:rPr>
              <w:t>C</w:t>
            </w:r>
          </w:p>
          <w:p w14:paraId="33730BBA">
            <w:pPr>
              <w:bidi w:val="0"/>
              <w:spacing w:line="360" w:lineRule="auto"/>
              <w:ind w:firstLine="480" w:firstLineChars="2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式中：L</w:t>
            </w:r>
            <w:r>
              <w:rPr>
                <w:rFonts w:hint="default" w:ascii="Times New Roman" w:hAnsi="Times New Roman" w:cs="Times New Roman" w:eastAsiaTheme="minorEastAsia"/>
                <w:color w:val="auto"/>
                <w:sz w:val="24"/>
                <w:szCs w:val="24"/>
                <w:vertAlign w:val="subscript"/>
              </w:rPr>
              <w:t>B</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固定顶罐的呼吸排放量</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kg/a；</w:t>
            </w:r>
          </w:p>
          <w:p w14:paraId="3091A376">
            <w:pPr>
              <w:bidi w:val="0"/>
              <w:spacing w:line="360" w:lineRule="auto"/>
              <w:ind w:firstLine="1200" w:firstLineChars="5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M</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储罐内</w:t>
            </w:r>
            <w:r>
              <w:rPr>
                <w:rFonts w:hint="eastAsia" w:cs="Times New Roman" w:eastAsiaTheme="minorEastAsia"/>
                <w:color w:val="auto"/>
                <w:sz w:val="24"/>
                <w:szCs w:val="24"/>
                <w:lang w:eastAsia="zh-CN"/>
              </w:rPr>
              <w:t>蒸汽</w:t>
            </w:r>
            <w:r>
              <w:rPr>
                <w:rFonts w:hint="default" w:ascii="Times New Roman" w:hAnsi="Times New Roman" w:cs="Times New Roman" w:eastAsiaTheme="minorEastAsia"/>
                <w:color w:val="auto"/>
                <w:sz w:val="24"/>
                <w:szCs w:val="24"/>
              </w:rPr>
              <w:t>的分子量；</w:t>
            </w:r>
          </w:p>
          <w:p w14:paraId="21F55842">
            <w:pPr>
              <w:bidi w:val="0"/>
              <w:spacing w:line="360" w:lineRule="auto"/>
              <w:ind w:firstLine="1200" w:firstLineChars="5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P</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在大量液体状态下</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真实的</w:t>
            </w:r>
            <w:r>
              <w:rPr>
                <w:rFonts w:hint="eastAsia" w:cs="Times New Roman" w:eastAsiaTheme="minorEastAsia"/>
                <w:color w:val="auto"/>
                <w:sz w:val="24"/>
                <w:szCs w:val="24"/>
                <w:lang w:eastAsia="zh-CN"/>
              </w:rPr>
              <w:t>蒸汽</w:t>
            </w:r>
            <w:r>
              <w:rPr>
                <w:rFonts w:hint="default" w:ascii="Times New Roman" w:hAnsi="Times New Roman" w:cs="Times New Roman" w:eastAsiaTheme="minorEastAsia"/>
                <w:color w:val="auto"/>
                <w:sz w:val="24"/>
                <w:szCs w:val="24"/>
              </w:rPr>
              <w:t>压力（Pa）；</w:t>
            </w:r>
          </w:p>
          <w:p w14:paraId="3C5B5438">
            <w:pPr>
              <w:bidi w:val="0"/>
              <w:spacing w:line="360" w:lineRule="auto"/>
              <w:ind w:firstLine="1200" w:firstLineChars="5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D</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罐的直径（m）；</w:t>
            </w:r>
          </w:p>
          <w:p w14:paraId="2728312E">
            <w:pPr>
              <w:bidi w:val="0"/>
              <w:spacing w:line="360" w:lineRule="auto"/>
              <w:ind w:firstLine="1200" w:firstLineChars="5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H</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平均</w:t>
            </w:r>
            <w:r>
              <w:rPr>
                <w:rFonts w:hint="eastAsia" w:cs="Times New Roman" w:eastAsiaTheme="minorEastAsia"/>
                <w:color w:val="auto"/>
                <w:sz w:val="24"/>
                <w:szCs w:val="24"/>
                <w:lang w:eastAsia="zh-CN"/>
              </w:rPr>
              <w:t>蒸汽</w:t>
            </w:r>
            <w:r>
              <w:rPr>
                <w:rFonts w:hint="default" w:ascii="Times New Roman" w:hAnsi="Times New Roman" w:cs="Times New Roman" w:eastAsiaTheme="minorEastAsia"/>
                <w:color w:val="auto"/>
                <w:sz w:val="24"/>
                <w:szCs w:val="24"/>
              </w:rPr>
              <w:t>空间高度（m）；</w:t>
            </w:r>
          </w:p>
          <w:p w14:paraId="62C1E3E4">
            <w:pPr>
              <w:bidi w:val="0"/>
              <w:spacing w:line="360" w:lineRule="auto"/>
              <w:ind w:firstLine="1200" w:firstLineChars="500"/>
              <w:jc w:val="left"/>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△T</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一天之内的平均温度差</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eastAsia="zh-CN"/>
              </w:rPr>
              <w:t>）</w:t>
            </w:r>
            <w:r>
              <w:rPr>
                <w:rFonts w:ascii="Times New Roman" w:hAnsi="Times New Roman" w:eastAsiaTheme="minorEastAsia"/>
                <w:color w:val="auto"/>
                <w:sz w:val="24"/>
              </w:rPr>
              <w:t>，取1</w:t>
            </w:r>
            <w:r>
              <w:rPr>
                <w:rFonts w:hint="eastAsia" w:ascii="Times New Roman" w:hAnsi="Times New Roman" w:eastAsiaTheme="minorEastAsia"/>
                <w:color w:val="auto"/>
                <w:sz w:val="24"/>
                <w:lang w:val="en-US" w:eastAsia="zh-CN"/>
              </w:rPr>
              <w:t>5</w:t>
            </w:r>
            <w:r>
              <w:rPr>
                <w:rFonts w:ascii="Times New Roman" w:hAnsi="Times New Roman" w:eastAsiaTheme="minorEastAsia"/>
                <w:color w:val="auto"/>
                <w:sz w:val="24"/>
              </w:rPr>
              <w:t>℃</w:t>
            </w:r>
            <w:r>
              <w:rPr>
                <w:rFonts w:hint="eastAsia" w:ascii="Times New Roman" w:hAnsi="Times New Roman" w:cs="Times New Roman" w:eastAsiaTheme="minorEastAsia"/>
                <w:color w:val="auto"/>
                <w:sz w:val="24"/>
                <w:szCs w:val="24"/>
                <w:lang w:eastAsia="zh-CN"/>
              </w:rPr>
              <w:t>；</w:t>
            </w:r>
          </w:p>
          <w:p w14:paraId="19FF342B">
            <w:pPr>
              <w:bidi w:val="0"/>
              <w:spacing w:line="360" w:lineRule="auto"/>
              <w:ind w:left="958" w:leftChars="456" w:firstLine="240" w:firstLineChars="1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F</w:t>
            </w:r>
            <w:r>
              <w:rPr>
                <w:rFonts w:hint="default" w:ascii="Times New Roman" w:hAnsi="Times New Roman" w:cs="Times New Roman" w:eastAsiaTheme="minorEastAsia"/>
                <w:color w:val="auto"/>
                <w:sz w:val="24"/>
                <w:szCs w:val="24"/>
                <w:vertAlign w:val="subscript"/>
              </w:rPr>
              <w:t>P</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涂层因子，无量纲，根据油漆状况取值在1~1.5之间</w:t>
            </w:r>
            <w:r>
              <w:rPr>
                <w:rFonts w:hint="eastAsia" w:ascii="Times New Roman" w:hAnsi="Times New Roman" w:cs="Times New Roman" w:eastAsiaTheme="minorEastAsia"/>
                <w:color w:val="auto"/>
                <w:sz w:val="24"/>
                <w:szCs w:val="24"/>
                <w:lang w:eastAsia="zh-CN"/>
              </w:rPr>
              <w:t>，</w:t>
            </w:r>
            <w:r>
              <w:rPr>
                <w:rFonts w:ascii="Times New Roman" w:hAnsi="Times New Roman" w:eastAsiaTheme="minorEastAsia"/>
                <w:color w:val="auto"/>
                <w:sz w:val="24"/>
              </w:rPr>
              <w:t>本项目选1.25</w:t>
            </w:r>
            <w:r>
              <w:rPr>
                <w:rFonts w:hint="default" w:ascii="Times New Roman" w:hAnsi="Times New Roman" w:cs="Times New Roman" w:eastAsiaTheme="minorEastAsia"/>
                <w:color w:val="auto"/>
                <w:sz w:val="24"/>
                <w:szCs w:val="24"/>
              </w:rPr>
              <w:t>；</w:t>
            </w:r>
          </w:p>
          <w:p w14:paraId="2C44B929">
            <w:pPr>
              <w:bidi w:val="0"/>
              <w:spacing w:line="360" w:lineRule="auto"/>
              <w:ind w:left="479" w:leftChars="228" w:firstLine="720" w:firstLineChars="300"/>
              <w:jc w:val="both"/>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C</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用于小直径罐的调节因子，量纲，直径在0~9m之间的罐体，C=1-0.0123</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D-9</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vertAlign w:val="superscript"/>
              </w:rPr>
              <w:t>2</w:t>
            </w:r>
            <w:r>
              <w:rPr>
                <w:rFonts w:hint="default" w:ascii="Times New Roman" w:hAnsi="Times New Roman" w:cs="Times New Roman" w:eastAsiaTheme="minorEastAsia"/>
                <w:color w:val="auto"/>
                <w:sz w:val="24"/>
                <w:szCs w:val="24"/>
              </w:rPr>
              <w:t>；罐径大于9m的C=1；</w:t>
            </w:r>
          </w:p>
          <w:p w14:paraId="4363E406">
            <w:pPr>
              <w:bidi w:val="0"/>
              <w:spacing w:line="360" w:lineRule="auto"/>
              <w:ind w:firstLine="1200" w:firstLineChars="500"/>
              <w:jc w:val="left"/>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K</w:t>
            </w:r>
            <w:r>
              <w:rPr>
                <w:rFonts w:hint="default" w:ascii="Times New Roman" w:hAnsi="Times New Roman" w:cs="Times New Roman" w:eastAsiaTheme="minorEastAsia"/>
                <w:color w:val="auto"/>
                <w:sz w:val="24"/>
                <w:szCs w:val="24"/>
                <w:vertAlign w:val="subscript"/>
              </w:rPr>
              <w:t>C</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产品因子，石油原油K</w:t>
            </w:r>
            <w:r>
              <w:rPr>
                <w:rFonts w:hint="default" w:ascii="Times New Roman" w:hAnsi="Times New Roman" w:cs="Times New Roman" w:eastAsiaTheme="minorEastAsia"/>
                <w:color w:val="auto"/>
                <w:sz w:val="24"/>
                <w:szCs w:val="24"/>
                <w:vertAlign w:val="subscript"/>
              </w:rPr>
              <w:t>C</w:t>
            </w:r>
            <w:r>
              <w:rPr>
                <w:rFonts w:hint="default" w:ascii="Times New Roman" w:hAnsi="Times New Roman" w:cs="Times New Roman" w:eastAsiaTheme="minorEastAsia"/>
                <w:color w:val="auto"/>
                <w:sz w:val="24"/>
                <w:szCs w:val="24"/>
              </w:rPr>
              <w:t>取0.65，其他的有机液体取1.0；</w:t>
            </w:r>
          </w:p>
          <w:p w14:paraId="0331ED35">
            <w:pPr>
              <w:pStyle w:val="58"/>
              <w:bidi w:val="0"/>
              <w:rPr>
                <w:rFonts w:hint="eastAsia"/>
                <w:lang w:eastAsia="zh-CN"/>
              </w:rPr>
            </w:pPr>
            <w:r>
              <w:rPr>
                <w:rFonts w:hint="default"/>
              </w:rPr>
              <w:t>表</w:t>
            </w:r>
            <w:r>
              <w:rPr>
                <w:rFonts w:hint="eastAsia"/>
                <w:lang w:val="en-US" w:eastAsia="zh-CN"/>
              </w:rPr>
              <w:t xml:space="preserve">4-6 </w:t>
            </w:r>
            <w:r>
              <w:rPr>
                <w:rFonts w:hint="default"/>
              </w:rPr>
              <w:t>项目</w:t>
            </w:r>
            <w:r>
              <w:rPr>
                <w:rFonts w:hint="eastAsia"/>
                <w:lang w:eastAsia="zh-CN"/>
              </w:rPr>
              <w:t>“</w:t>
            </w:r>
            <w:r>
              <w:rPr>
                <w:rFonts w:hint="default"/>
              </w:rPr>
              <w:t>大小呼吸</w:t>
            </w:r>
            <w:r>
              <w:rPr>
                <w:rFonts w:hint="eastAsia"/>
                <w:lang w:eastAsia="zh-CN"/>
              </w:rPr>
              <w:t>”</w:t>
            </w:r>
            <w:r>
              <w:rPr>
                <w:rFonts w:hint="default"/>
              </w:rPr>
              <w:t>计算参数一览表</w:t>
            </w:r>
          </w:p>
          <w:tbl>
            <w:tblPr>
              <w:tblStyle w:val="97"/>
              <w:tblW w:w="4995"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1598"/>
              <w:gridCol w:w="931"/>
              <w:gridCol w:w="773"/>
              <w:gridCol w:w="773"/>
              <w:gridCol w:w="673"/>
              <w:gridCol w:w="847"/>
              <w:gridCol w:w="796"/>
              <w:gridCol w:w="803"/>
              <w:gridCol w:w="803"/>
              <w:gridCol w:w="804"/>
            </w:tblGrid>
            <w:tr w14:paraId="16A9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0" w:type="pct"/>
                  <w:tcBorders>
                    <w:tl2br w:val="nil"/>
                    <w:tr2bl w:val="nil"/>
                  </w:tcBorders>
                  <w:vAlign w:val="center"/>
                </w:tcPr>
                <w:p w14:paraId="54E7B216">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序号</w:t>
                  </w:r>
                </w:p>
              </w:tc>
              <w:tc>
                <w:tcPr>
                  <w:tcW w:w="840" w:type="pct"/>
                  <w:tcBorders>
                    <w:tl2br w:val="nil"/>
                    <w:tr2bl w:val="nil"/>
                  </w:tcBorders>
                  <w:vAlign w:val="center"/>
                </w:tcPr>
                <w:p w14:paraId="41011877">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储罐名称</w:t>
                  </w:r>
                </w:p>
              </w:tc>
              <w:tc>
                <w:tcPr>
                  <w:tcW w:w="489" w:type="pct"/>
                  <w:tcBorders>
                    <w:tl2br w:val="nil"/>
                    <w:tr2bl w:val="nil"/>
                  </w:tcBorders>
                  <w:vAlign w:val="center"/>
                </w:tcPr>
                <w:p w14:paraId="7D484FFD">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w:t>
                  </w:r>
                </w:p>
              </w:tc>
              <w:tc>
                <w:tcPr>
                  <w:tcW w:w="406" w:type="pct"/>
                  <w:tcBorders>
                    <w:tl2br w:val="nil"/>
                    <w:tr2bl w:val="nil"/>
                  </w:tcBorders>
                  <w:vAlign w:val="center"/>
                </w:tcPr>
                <w:p w14:paraId="5632FC99">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w:t>
                  </w:r>
                </w:p>
              </w:tc>
              <w:tc>
                <w:tcPr>
                  <w:tcW w:w="406" w:type="pct"/>
                  <w:tcBorders>
                    <w:tl2br w:val="nil"/>
                    <w:tr2bl w:val="nil"/>
                  </w:tcBorders>
                  <w:vAlign w:val="center"/>
                </w:tcPr>
                <w:p w14:paraId="06F76CDA">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K</w:t>
                  </w:r>
                  <w:r>
                    <w:rPr>
                      <w:rFonts w:hint="default" w:ascii="Times New Roman" w:hAnsi="Times New Roman" w:cs="Times New Roman" w:eastAsiaTheme="minorEastAsia"/>
                      <w:color w:val="auto"/>
                      <w:sz w:val="21"/>
                      <w:szCs w:val="21"/>
                      <w:vertAlign w:val="subscript"/>
                    </w:rPr>
                    <w:t>N</w:t>
                  </w:r>
                </w:p>
              </w:tc>
              <w:tc>
                <w:tcPr>
                  <w:tcW w:w="354" w:type="pct"/>
                  <w:tcBorders>
                    <w:tl2br w:val="nil"/>
                    <w:tr2bl w:val="nil"/>
                  </w:tcBorders>
                  <w:vAlign w:val="center"/>
                </w:tcPr>
                <w:p w14:paraId="5B9D43DA">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K</w:t>
                  </w:r>
                  <w:r>
                    <w:rPr>
                      <w:rFonts w:hint="default" w:ascii="Times New Roman" w:hAnsi="Times New Roman" w:cs="Times New Roman" w:eastAsiaTheme="minorEastAsia"/>
                      <w:color w:val="auto"/>
                      <w:sz w:val="21"/>
                      <w:szCs w:val="21"/>
                      <w:vertAlign w:val="subscript"/>
                    </w:rPr>
                    <w:t>C</w:t>
                  </w:r>
                </w:p>
              </w:tc>
              <w:tc>
                <w:tcPr>
                  <w:tcW w:w="445" w:type="pct"/>
                  <w:tcBorders>
                    <w:tl2br w:val="nil"/>
                    <w:tr2bl w:val="nil"/>
                  </w:tcBorders>
                  <w:vAlign w:val="center"/>
                </w:tcPr>
                <w:p w14:paraId="2EE6CCB8">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D</w:t>
                  </w:r>
                </w:p>
              </w:tc>
              <w:tc>
                <w:tcPr>
                  <w:tcW w:w="418" w:type="pct"/>
                  <w:tcBorders>
                    <w:tl2br w:val="nil"/>
                    <w:tr2bl w:val="nil"/>
                  </w:tcBorders>
                  <w:vAlign w:val="center"/>
                </w:tcPr>
                <w:p w14:paraId="3630F20F">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w:t>
                  </w:r>
                </w:p>
              </w:tc>
              <w:tc>
                <w:tcPr>
                  <w:tcW w:w="422" w:type="pct"/>
                  <w:tcBorders>
                    <w:tl2br w:val="nil"/>
                    <w:tr2bl w:val="nil"/>
                  </w:tcBorders>
                  <w:vAlign w:val="center"/>
                </w:tcPr>
                <w:p w14:paraId="559F41DA">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△T</w:t>
                  </w:r>
                </w:p>
              </w:tc>
              <w:tc>
                <w:tcPr>
                  <w:tcW w:w="422" w:type="pct"/>
                  <w:tcBorders>
                    <w:tl2br w:val="nil"/>
                    <w:tr2bl w:val="nil"/>
                  </w:tcBorders>
                  <w:vAlign w:val="center"/>
                </w:tcPr>
                <w:p w14:paraId="23A2C008">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F</w:t>
                  </w:r>
                  <w:r>
                    <w:rPr>
                      <w:rFonts w:hint="default" w:ascii="Times New Roman" w:hAnsi="Times New Roman" w:cs="Times New Roman" w:eastAsiaTheme="minorEastAsia"/>
                      <w:color w:val="auto"/>
                      <w:sz w:val="21"/>
                      <w:szCs w:val="21"/>
                      <w:vertAlign w:val="subscript"/>
                    </w:rPr>
                    <w:t>P</w:t>
                  </w:r>
                </w:p>
              </w:tc>
              <w:tc>
                <w:tcPr>
                  <w:tcW w:w="422" w:type="pct"/>
                  <w:tcBorders>
                    <w:tl2br w:val="nil"/>
                    <w:tr2bl w:val="nil"/>
                  </w:tcBorders>
                  <w:vAlign w:val="center"/>
                </w:tcPr>
                <w:p w14:paraId="1B00C726">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w:t>
                  </w:r>
                </w:p>
              </w:tc>
            </w:tr>
            <w:tr w14:paraId="60DC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0" w:type="pct"/>
                  <w:tcBorders>
                    <w:tl2br w:val="nil"/>
                    <w:tr2bl w:val="nil"/>
                  </w:tcBorders>
                  <w:vAlign w:val="center"/>
                </w:tcPr>
                <w:p w14:paraId="65FEE128">
                  <w:pPr>
                    <w:bidi w:val="0"/>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1</w:t>
                  </w:r>
                </w:p>
              </w:tc>
              <w:tc>
                <w:tcPr>
                  <w:tcW w:w="840" w:type="pct"/>
                  <w:tcBorders>
                    <w:tl2br w:val="nil"/>
                    <w:tr2bl w:val="nil"/>
                  </w:tcBorders>
                  <w:vAlign w:val="center"/>
                </w:tcPr>
                <w:p w14:paraId="3F5D6940">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乙醇储罐</w:t>
                  </w:r>
                </w:p>
              </w:tc>
              <w:tc>
                <w:tcPr>
                  <w:tcW w:w="489" w:type="pct"/>
                  <w:tcBorders>
                    <w:tl2br w:val="nil"/>
                    <w:tr2bl w:val="nil"/>
                  </w:tcBorders>
                  <w:vAlign w:val="center"/>
                </w:tcPr>
                <w:p w14:paraId="39C888F8">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46.07</w:t>
                  </w:r>
                </w:p>
              </w:tc>
              <w:tc>
                <w:tcPr>
                  <w:tcW w:w="406" w:type="pct"/>
                  <w:tcBorders>
                    <w:tl2br w:val="nil"/>
                    <w:tr2bl w:val="nil"/>
                  </w:tcBorders>
                  <w:vAlign w:val="center"/>
                </w:tcPr>
                <w:p w14:paraId="027E986C">
                  <w:pPr>
                    <w:bidi w:val="0"/>
                    <w:jc w:val="center"/>
                    <w:rPr>
                      <w:rFonts w:hint="default" w:ascii="Times New Roman" w:hAnsi="Times New Roman" w:eastAsia="宋体" w:cs="Times New Roman"/>
                      <w:color w:val="auto"/>
                      <w:sz w:val="21"/>
                      <w:szCs w:val="21"/>
                      <w:lang w:val="en-US" w:eastAsia="zh-CN"/>
                    </w:rPr>
                  </w:pPr>
                  <w:r>
                    <w:rPr>
                      <w:rFonts w:hint="eastAsia"/>
                    </w:rPr>
                    <w:t>5</w:t>
                  </w:r>
                  <w:r>
                    <w:rPr>
                      <w:rFonts w:hint="eastAsia"/>
                      <w:lang w:val="en-US" w:eastAsia="zh-CN"/>
                    </w:rPr>
                    <w:t>800</w:t>
                  </w:r>
                </w:p>
              </w:tc>
              <w:tc>
                <w:tcPr>
                  <w:tcW w:w="406" w:type="pct"/>
                  <w:tcBorders>
                    <w:tl2br w:val="nil"/>
                    <w:tr2bl w:val="nil"/>
                  </w:tcBorders>
                  <w:vAlign w:val="center"/>
                </w:tcPr>
                <w:p w14:paraId="2E3B1EA0">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1.00</w:t>
                  </w:r>
                </w:p>
              </w:tc>
              <w:tc>
                <w:tcPr>
                  <w:tcW w:w="354" w:type="pct"/>
                  <w:tcBorders>
                    <w:tl2br w:val="nil"/>
                    <w:tr2bl w:val="nil"/>
                  </w:tcBorders>
                  <w:vAlign w:val="center"/>
                </w:tcPr>
                <w:p w14:paraId="44C6E79E">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445" w:type="pct"/>
                  <w:tcBorders>
                    <w:tl2br w:val="nil"/>
                    <w:tr2bl w:val="nil"/>
                  </w:tcBorders>
                  <w:vAlign w:val="center"/>
                </w:tcPr>
                <w:p w14:paraId="5C2F1EDE">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418" w:type="pct"/>
                  <w:tcBorders>
                    <w:tl2br w:val="nil"/>
                    <w:tr2bl w:val="nil"/>
                  </w:tcBorders>
                  <w:vAlign w:val="center"/>
                </w:tcPr>
                <w:p w14:paraId="1DB455F4">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1.25</w:t>
                  </w:r>
                </w:p>
              </w:tc>
              <w:tc>
                <w:tcPr>
                  <w:tcW w:w="422" w:type="pct"/>
                  <w:tcBorders>
                    <w:tl2br w:val="nil"/>
                    <w:tr2bl w:val="nil"/>
                  </w:tcBorders>
                  <w:vAlign w:val="center"/>
                </w:tcPr>
                <w:p w14:paraId="7EEBCC73">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c>
                <w:tcPr>
                  <w:tcW w:w="422" w:type="pct"/>
                  <w:tcBorders>
                    <w:tl2br w:val="nil"/>
                    <w:tr2bl w:val="nil"/>
                  </w:tcBorders>
                  <w:vAlign w:val="center"/>
                </w:tcPr>
                <w:p w14:paraId="2DC1A48D">
                  <w:pPr>
                    <w:bidi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1.25</w:t>
                  </w:r>
                </w:p>
              </w:tc>
              <w:tc>
                <w:tcPr>
                  <w:tcW w:w="422" w:type="pct"/>
                  <w:tcBorders>
                    <w:tl2br w:val="nil"/>
                    <w:tr2bl w:val="nil"/>
                  </w:tcBorders>
                  <w:vAlign w:val="center"/>
                </w:tcPr>
                <w:p w14:paraId="775B0676">
                  <w:pPr>
                    <w:bidi w:val="0"/>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0.4</w:t>
                  </w:r>
                  <w:r>
                    <w:rPr>
                      <w:rFonts w:hint="eastAsia" w:ascii="Times New Roman" w:hAnsi="Times New Roman" w:cs="Times New Roman" w:eastAsiaTheme="minorEastAsia"/>
                      <w:color w:val="auto"/>
                      <w:sz w:val="21"/>
                      <w:szCs w:val="21"/>
                      <w:lang w:val="en-US" w:eastAsia="zh-CN"/>
                    </w:rPr>
                    <w:t>8</w:t>
                  </w:r>
                </w:p>
              </w:tc>
            </w:tr>
            <w:tr w14:paraId="483F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0" w:type="pct"/>
                  <w:tcBorders>
                    <w:tl2br w:val="nil"/>
                    <w:tr2bl w:val="nil"/>
                  </w:tcBorders>
                  <w:vAlign w:val="center"/>
                </w:tcPr>
                <w:p w14:paraId="15EF5286">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w:t>
                  </w:r>
                </w:p>
              </w:tc>
              <w:tc>
                <w:tcPr>
                  <w:tcW w:w="840" w:type="pct"/>
                  <w:tcBorders>
                    <w:tl2br w:val="nil"/>
                    <w:tr2bl w:val="nil"/>
                  </w:tcBorders>
                  <w:vAlign w:val="center"/>
                </w:tcPr>
                <w:p w14:paraId="53F5948E">
                  <w:pPr>
                    <w:bidi w:val="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乙醇回收</w:t>
                  </w:r>
                  <w:r>
                    <w:rPr>
                      <w:rFonts w:hint="default" w:ascii="Times New Roman" w:hAnsi="Times New Roman" w:cs="Times New Roman" w:eastAsiaTheme="minorEastAsia"/>
                      <w:color w:val="auto"/>
                      <w:sz w:val="21"/>
                      <w:szCs w:val="21"/>
                    </w:rPr>
                    <w:t>罐</w:t>
                  </w:r>
                </w:p>
              </w:tc>
              <w:tc>
                <w:tcPr>
                  <w:tcW w:w="489" w:type="pct"/>
                  <w:tcBorders>
                    <w:tl2br w:val="nil"/>
                    <w:tr2bl w:val="nil"/>
                  </w:tcBorders>
                  <w:shd w:val="clear" w:color="auto" w:fill="auto"/>
                  <w:vAlign w:val="center"/>
                </w:tcPr>
                <w:p w14:paraId="2D7F929B">
                  <w:pPr>
                    <w:bidi w:val="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46.07</w:t>
                  </w:r>
                </w:p>
              </w:tc>
              <w:tc>
                <w:tcPr>
                  <w:tcW w:w="406" w:type="pct"/>
                  <w:tcBorders>
                    <w:tl2br w:val="nil"/>
                    <w:tr2bl w:val="nil"/>
                  </w:tcBorders>
                  <w:shd w:val="clear" w:color="auto" w:fill="auto"/>
                  <w:vAlign w:val="center"/>
                </w:tcPr>
                <w:p w14:paraId="647E6AA0">
                  <w:pPr>
                    <w:bidi w:val="0"/>
                    <w:jc w:val="center"/>
                    <w:rPr>
                      <w:rFonts w:hint="default" w:ascii="Times New Roman" w:hAnsi="Times New Roman" w:eastAsia="宋体" w:cs="Times New Roman"/>
                      <w:color w:val="auto"/>
                      <w:kern w:val="2"/>
                      <w:sz w:val="21"/>
                      <w:szCs w:val="21"/>
                      <w:lang w:val="en-US" w:eastAsia="zh-CN" w:bidi="ar-SA"/>
                    </w:rPr>
                  </w:pPr>
                  <w:r>
                    <w:rPr>
                      <w:rFonts w:hint="eastAsia"/>
                    </w:rPr>
                    <w:t>5</w:t>
                  </w:r>
                  <w:r>
                    <w:rPr>
                      <w:rFonts w:hint="eastAsia"/>
                      <w:lang w:val="en-US" w:eastAsia="zh-CN"/>
                    </w:rPr>
                    <w:t>800</w:t>
                  </w:r>
                </w:p>
              </w:tc>
              <w:tc>
                <w:tcPr>
                  <w:tcW w:w="406" w:type="pct"/>
                  <w:tcBorders>
                    <w:tl2br w:val="nil"/>
                    <w:tr2bl w:val="nil"/>
                  </w:tcBorders>
                  <w:vAlign w:val="center"/>
                </w:tcPr>
                <w:p w14:paraId="074E91F6">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0.26</w:t>
                  </w:r>
                </w:p>
              </w:tc>
              <w:tc>
                <w:tcPr>
                  <w:tcW w:w="354" w:type="pct"/>
                  <w:tcBorders>
                    <w:tl2br w:val="nil"/>
                    <w:tr2bl w:val="nil"/>
                  </w:tcBorders>
                  <w:vAlign w:val="center"/>
                </w:tcPr>
                <w:p w14:paraId="3ADA7349">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445" w:type="pct"/>
                  <w:tcBorders>
                    <w:tl2br w:val="nil"/>
                    <w:tr2bl w:val="nil"/>
                  </w:tcBorders>
                  <w:vAlign w:val="center"/>
                </w:tcPr>
                <w:p w14:paraId="489D7CEA">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418" w:type="pct"/>
                  <w:tcBorders>
                    <w:tl2br w:val="nil"/>
                    <w:tr2bl w:val="nil"/>
                  </w:tcBorders>
                  <w:vAlign w:val="center"/>
                </w:tcPr>
                <w:p w14:paraId="1CFFA559">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0.625</w:t>
                  </w:r>
                </w:p>
              </w:tc>
              <w:tc>
                <w:tcPr>
                  <w:tcW w:w="422" w:type="pct"/>
                  <w:tcBorders>
                    <w:tl2br w:val="nil"/>
                    <w:tr2bl w:val="nil"/>
                  </w:tcBorders>
                  <w:vAlign w:val="center"/>
                </w:tcPr>
                <w:p w14:paraId="6345A7F7">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w:t>
                  </w:r>
                </w:p>
              </w:tc>
              <w:tc>
                <w:tcPr>
                  <w:tcW w:w="422" w:type="pct"/>
                  <w:tcBorders>
                    <w:tl2br w:val="nil"/>
                    <w:tr2bl w:val="nil"/>
                  </w:tcBorders>
                  <w:vAlign w:val="center"/>
                </w:tcPr>
                <w:p w14:paraId="5A59031F">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1.25</w:t>
                  </w:r>
                </w:p>
              </w:tc>
              <w:tc>
                <w:tcPr>
                  <w:tcW w:w="422" w:type="pct"/>
                  <w:tcBorders>
                    <w:tl2br w:val="nil"/>
                    <w:tr2bl w:val="nil"/>
                  </w:tcBorders>
                  <w:vAlign w:val="center"/>
                </w:tcPr>
                <w:p w14:paraId="001E41F4">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0.48</w:t>
                  </w:r>
                </w:p>
              </w:tc>
            </w:tr>
            <w:tr w14:paraId="59DB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0" w:type="pct"/>
                  <w:tcBorders>
                    <w:tl2br w:val="nil"/>
                    <w:tr2bl w:val="nil"/>
                  </w:tcBorders>
                  <w:vAlign w:val="center"/>
                </w:tcPr>
                <w:p w14:paraId="7459E609">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c>
                <w:tcPr>
                  <w:tcW w:w="840" w:type="pct"/>
                  <w:tcBorders>
                    <w:tl2br w:val="nil"/>
                    <w:tr2bl w:val="nil"/>
                  </w:tcBorders>
                  <w:shd w:val="clear" w:color="auto" w:fill="auto"/>
                  <w:vAlign w:val="center"/>
                </w:tcPr>
                <w:p w14:paraId="415B2296">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甲</w:t>
                  </w:r>
                  <w:r>
                    <w:rPr>
                      <w:rFonts w:hint="default" w:ascii="Times New Roman" w:hAnsi="Times New Roman" w:cs="Times New Roman" w:eastAsiaTheme="minorEastAsia"/>
                      <w:color w:val="auto"/>
                      <w:sz w:val="21"/>
                      <w:szCs w:val="21"/>
                    </w:rPr>
                    <w:t>醇罐</w:t>
                  </w:r>
                </w:p>
              </w:tc>
              <w:tc>
                <w:tcPr>
                  <w:tcW w:w="489" w:type="pct"/>
                  <w:tcBorders>
                    <w:tl2br w:val="nil"/>
                    <w:tr2bl w:val="nil"/>
                  </w:tcBorders>
                  <w:shd w:val="clear" w:color="auto" w:fill="auto"/>
                  <w:vAlign w:val="center"/>
                </w:tcPr>
                <w:p w14:paraId="44DCAF15">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32.04</w:t>
                  </w:r>
                </w:p>
              </w:tc>
              <w:tc>
                <w:tcPr>
                  <w:tcW w:w="406" w:type="pct"/>
                  <w:tcBorders>
                    <w:tl2br w:val="nil"/>
                    <w:tr2bl w:val="nil"/>
                  </w:tcBorders>
                  <w:shd w:val="clear" w:color="auto" w:fill="auto"/>
                  <w:vAlign w:val="center"/>
                </w:tcPr>
                <w:p w14:paraId="17E4E930">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12300</w:t>
                  </w:r>
                </w:p>
              </w:tc>
              <w:tc>
                <w:tcPr>
                  <w:tcW w:w="406" w:type="pct"/>
                  <w:tcBorders>
                    <w:tl2br w:val="nil"/>
                    <w:tr2bl w:val="nil"/>
                  </w:tcBorders>
                  <w:vAlign w:val="center"/>
                </w:tcPr>
                <w:p w14:paraId="11E9DF72">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1.00</w:t>
                  </w:r>
                </w:p>
              </w:tc>
              <w:tc>
                <w:tcPr>
                  <w:tcW w:w="354" w:type="pct"/>
                  <w:tcBorders>
                    <w:tl2br w:val="nil"/>
                    <w:tr2bl w:val="nil"/>
                  </w:tcBorders>
                  <w:vAlign w:val="center"/>
                </w:tcPr>
                <w:p w14:paraId="411DFD8C">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445" w:type="pct"/>
                  <w:tcBorders>
                    <w:tl2br w:val="nil"/>
                    <w:tr2bl w:val="nil"/>
                  </w:tcBorders>
                  <w:vAlign w:val="center"/>
                </w:tcPr>
                <w:p w14:paraId="613CC5E4">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418" w:type="pct"/>
                  <w:tcBorders>
                    <w:tl2br w:val="nil"/>
                    <w:tr2bl w:val="nil"/>
                  </w:tcBorders>
                  <w:shd w:val="clear" w:color="auto" w:fill="auto"/>
                  <w:vAlign w:val="center"/>
                </w:tcPr>
                <w:p w14:paraId="5D02B4DD">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1.25</w:t>
                  </w:r>
                </w:p>
              </w:tc>
              <w:tc>
                <w:tcPr>
                  <w:tcW w:w="422" w:type="pct"/>
                  <w:tcBorders>
                    <w:tl2br w:val="nil"/>
                    <w:tr2bl w:val="nil"/>
                  </w:tcBorders>
                  <w:vAlign w:val="center"/>
                </w:tcPr>
                <w:p w14:paraId="2509F924">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w:t>
                  </w:r>
                </w:p>
              </w:tc>
              <w:tc>
                <w:tcPr>
                  <w:tcW w:w="422" w:type="pct"/>
                  <w:tcBorders>
                    <w:tl2br w:val="nil"/>
                    <w:tr2bl w:val="nil"/>
                  </w:tcBorders>
                  <w:vAlign w:val="center"/>
                </w:tcPr>
                <w:p w14:paraId="23365EF2">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1.25</w:t>
                  </w:r>
                </w:p>
              </w:tc>
              <w:tc>
                <w:tcPr>
                  <w:tcW w:w="422" w:type="pct"/>
                  <w:tcBorders>
                    <w:tl2br w:val="nil"/>
                    <w:tr2bl w:val="nil"/>
                  </w:tcBorders>
                  <w:vAlign w:val="center"/>
                </w:tcPr>
                <w:p w14:paraId="273C3EBC">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0.48</w:t>
                  </w:r>
                </w:p>
              </w:tc>
            </w:tr>
            <w:tr w14:paraId="0294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70" w:type="pct"/>
                  <w:tcBorders>
                    <w:tl2br w:val="nil"/>
                    <w:tr2bl w:val="nil"/>
                  </w:tcBorders>
                  <w:vAlign w:val="center"/>
                </w:tcPr>
                <w:p w14:paraId="21C8844C">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840" w:type="pct"/>
                  <w:tcBorders>
                    <w:tl2br w:val="nil"/>
                    <w:tr2bl w:val="nil"/>
                  </w:tcBorders>
                  <w:shd w:val="clear" w:color="auto" w:fill="auto"/>
                  <w:vAlign w:val="center"/>
                </w:tcPr>
                <w:p w14:paraId="7DF206AA">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甲</w:t>
                  </w:r>
                  <w:r>
                    <w:rPr>
                      <w:rFonts w:hint="default" w:ascii="Times New Roman" w:hAnsi="Times New Roman" w:cs="Times New Roman" w:eastAsiaTheme="minorEastAsia"/>
                      <w:color w:val="auto"/>
                      <w:sz w:val="21"/>
                      <w:szCs w:val="21"/>
                    </w:rPr>
                    <w:t>醇</w:t>
                  </w:r>
                  <w:r>
                    <w:rPr>
                      <w:rFonts w:hint="eastAsia" w:ascii="Times New Roman" w:hAnsi="Times New Roman" w:cs="Times New Roman" w:eastAsiaTheme="minorEastAsia"/>
                      <w:color w:val="auto"/>
                      <w:sz w:val="21"/>
                      <w:szCs w:val="21"/>
                      <w:lang w:val="en-US" w:eastAsia="zh-CN"/>
                    </w:rPr>
                    <w:t>回收</w:t>
                  </w:r>
                  <w:r>
                    <w:rPr>
                      <w:rFonts w:hint="default" w:ascii="Times New Roman" w:hAnsi="Times New Roman" w:cs="Times New Roman" w:eastAsiaTheme="minorEastAsia"/>
                      <w:color w:val="auto"/>
                      <w:sz w:val="21"/>
                      <w:szCs w:val="21"/>
                    </w:rPr>
                    <w:t>罐</w:t>
                  </w:r>
                </w:p>
              </w:tc>
              <w:tc>
                <w:tcPr>
                  <w:tcW w:w="489" w:type="pct"/>
                  <w:tcBorders>
                    <w:tl2br w:val="nil"/>
                    <w:tr2bl w:val="nil"/>
                  </w:tcBorders>
                  <w:shd w:val="clear" w:color="auto" w:fill="auto"/>
                  <w:vAlign w:val="center"/>
                </w:tcPr>
                <w:p w14:paraId="61A3EB65">
                  <w:pPr>
                    <w:bidi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32.04</w:t>
                  </w:r>
                </w:p>
              </w:tc>
              <w:tc>
                <w:tcPr>
                  <w:tcW w:w="406" w:type="pct"/>
                  <w:tcBorders>
                    <w:tl2br w:val="nil"/>
                    <w:tr2bl w:val="nil"/>
                  </w:tcBorders>
                  <w:shd w:val="clear" w:color="auto" w:fill="auto"/>
                  <w:vAlign w:val="center"/>
                </w:tcPr>
                <w:p w14:paraId="2BBB6D12">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12300</w:t>
                  </w:r>
                </w:p>
              </w:tc>
              <w:tc>
                <w:tcPr>
                  <w:tcW w:w="406" w:type="pct"/>
                  <w:tcBorders>
                    <w:tl2br w:val="nil"/>
                    <w:tr2bl w:val="nil"/>
                  </w:tcBorders>
                  <w:vAlign w:val="center"/>
                </w:tcPr>
                <w:p w14:paraId="704366F8">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0.26</w:t>
                  </w:r>
                </w:p>
              </w:tc>
              <w:tc>
                <w:tcPr>
                  <w:tcW w:w="354" w:type="pct"/>
                  <w:tcBorders>
                    <w:tl2br w:val="nil"/>
                    <w:tr2bl w:val="nil"/>
                  </w:tcBorders>
                  <w:vAlign w:val="center"/>
                </w:tcPr>
                <w:p w14:paraId="6DC3AADF">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c>
                <w:tcPr>
                  <w:tcW w:w="445" w:type="pct"/>
                  <w:tcBorders>
                    <w:tl2br w:val="nil"/>
                    <w:tr2bl w:val="nil"/>
                  </w:tcBorders>
                  <w:vAlign w:val="center"/>
                </w:tcPr>
                <w:p w14:paraId="01D211FA">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2.5</w:t>
                  </w:r>
                </w:p>
              </w:tc>
              <w:tc>
                <w:tcPr>
                  <w:tcW w:w="418" w:type="pct"/>
                  <w:tcBorders>
                    <w:tl2br w:val="nil"/>
                    <w:tr2bl w:val="nil"/>
                  </w:tcBorders>
                  <w:shd w:val="clear" w:color="auto" w:fill="auto"/>
                  <w:vAlign w:val="center"/>
                </w:tcPr>
                <w:p w14:paraId="24E07622">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0.625</w:t>
                  </w:r>
                </w:p>
              </w:tc>
              <w:tc>
                <w:tcPr>
                  <w:tcW w:w="422" w:type="pct"/>
                  <w:tcBorders>
                    <w:tl2br w:val="nil"/>
                    <w:tr2bl w:val="nil"/>
                  </w:tcBorders>
                  <w:vAlign w:val="center"/>
                </w:tcPr>
                <w:p w14:paraId="5DFB57EA">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w:t>
                  </w:r>
                </w:p>
              </w:tc>
              <w:tc>
                <w:tcPr>
                  <w:tcW w:w="422" w:type="pct"/>
                  <w:tcBorders>
                    <w:tl2br w:val="nil"/>
                    <w:tr2bl w:val="nil"/>
                  </w:tcBorders>
                  <w:vAlign w:val="center"/>
                </w:tcPr>
                <w:p w14:paraId="2F00F674">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1.25</w:t>
                  </w:r>
                </w:p>
              </w:tc>
              <w:tc>
                <w:tcPr>
                  <w:tcW w:w="422" w:type="pct"/>
                  <w:tcBorders>
                    <w:tl2br w:val="nil"/>
                    <w:tr2bl w:val="nil"/>
                  </w:tcBorders>
                  <w:vAlign w:val="center"/>
                </w:tcPr>
                <w:p w14:paraId="22B037B7">
                  <w:pPr>
                    <w:bidi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0.48</w:t>
                  </w:r>
                </w:p>
              </w:tc>
            </w:tr>
          </w:tbl>
          <w:p w14:paraId="7176F681">
            <w:pPr>
              <w:pStyle w:val="58"/>
              <w:bidi w:val="0"/>
            </w:pPr>
            <w:r>
              <w:t>表</w:t>
            </w:r>
            <w:r>
              <w:rPr>
                <w:rFonts w:hint="eastAsia"/>
              </w:rPr>
              <w:t>4-</w:t>
            </w:r>
            <w:r>
              <w:rPr>
                <w:rFonts w:hint="eastAsia"/>
                <w:lang w:val="en-US" w:eastAsia="zh-CN"/>
              </w:rPr>
              <w:t xml:space="preserve">7 </w:t>
            </w:r>
            <w:r>
              <w:t>大</w:t>
            </w:r>
            <w:r>
              <w:rPr>
                <w:rFonts w:hint="eastAsia"/>
                <w:lang w:val="en-US" w:eastAsia="zh-CN"/>
              </w:rPr>
              <w:t>小</w:t>
            </w:r>
            <w:r>
              <w:t>呼吸损耗计算结果一览表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2506"/>
              <w:gridCol w:w="2034"/>
              <w:gridCol w:w="2614"/>
            </w:tblGrid>
            <w:tr w14:paraId="77B6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tcBorders>
                    <w:tl2br w:val="nil"/>
                    <w:tr2bl w:val="nil"/>
                  </w:tcBorders>
                  <w:vAlign w:val="center"/>
                </w:tcPr>
                <w:p w14:paraId="794F9EC4">
                  <w:pPr>
                    <w:jc w:val="center"/>
                    <w:rPr>
                      <w:rFonts w:ascii="Times New Roman" w:hAnsi="Times New Roman" w:eastAsiaTheme="minorEastAsia"/>
                      <w:b/>
                      <w:bCs/>
                      <w:color w:val="auto"/>
                      <w:szCs w:val="21"/>
                    </w:rPr>
                  </w:pPr>
                  <w:r>
                    <w:rPr>
                      <w:rFonts w:hint="default" w:ascii="Times New Roman" w:hAnsi="Times New Roman" w:cs="Times New Roman" w:eastAsiaTheme="minorEastAsia"/>
                      <w:b/>
                      <w:bCs/>
                      <w:color w:val="auto"/>
                      <w:sz w:val="21"/>
                      <w:szCs w:val="21"/>
                    </w:rPr>
                    <w:t>储罐名称</w:t>
                  </w:r>
                </w:p>
              </w:tc>
              <w:tc>
                <w:tcPr>
                  <w:tcW w:w="1317" w:type="pct"/>
                  <w:tcBorders>
                    <w:tl2br w:val="nil"/>
                    <w:tr2bl w:val="nil"/>
                  </w:tcBorders>
                  <w:vAlign w:val="center"/>
                </w:tcPr>
                <w:p w14:paraId="02A9D80B">
                  <w:pPr>
                    <w:jc w:val="center"/>
                    <w:rPr>
                      <w:rFonts w:ascii="Times New Roman" w:hAnsi="Times New Roman" w:eastAsiaTheme="minorEastAsia"/>
                      <w:b/>
                      <w:bCs/>
                      <w:color w:val="auto"/>
                      <w:szCs w:val="21"/>
                    </w:rPr>
                  </w:pPr>
                  <w:r>
                    <w:rPr>
                      <w:rFonts w:hint="eastAsia" w:ascii="Times New Roman" w:hAnsi="Times New Roman" w:eastAsiaTheme="minorEastAsia"/>
                      <w:b/>
                      <w:bCs/>
                      <w:color w:val="auto"/>
                      <w:szCs w:val="21"/>
                    </w:rPr>
                    <w:t>污染物</w:t>
                  </w:r>
                </w:p>
              </w:tc>
              <w:tc>
                <w:tcPr>
                  <w:tcW w:w="1069" w:type="pct"/>
                  <w:tcBorders>
                    <w:tl2br w:val="nil"/>
                    <w:tr2bl w:val="nil"/>
                  </w:tcBorders>
                  <w:shd w:val="clear" w:color="auto" w:fill="auto"/>
                  <w:vAlign w:val="center"/>
                </w:tcPr>
                <w:p w14:paraId="1BA33652">
                  <w:pPr>
                    <w:jc w:val="center"/>
                    <w:rPr>
                      <w:rFonts w:ascii="Times New Roman" w:hAnsi="Times New Roman" w:cs="Times New Roman" w:eastAsiaTheme="minorEastAsia"/>
                      <w:b/>
                      <w:bCs/>
                      <w:color w:val="auto"/>
                      <w:kern w:val="2"/>
                      <w:sz w:val="21"/>
                      <w:szCs w:val="21"/>
                      <w:lang w:val="en-US" w:eastAsia="zh-CN" w:bidi="ar-SA"/>
                    </w:rPr>
                  </w:pPr>
                  <w:r>
                    <w:rPr>
                      <w:rFonts w:ascii="Times New Roman" w:hAnsi="Times New Roman" w:eastAsiaTheme="minorEastAsia"/>
                      <w:b/>
                      <w:bCs/>
                      <w:color w:val="auto"/>
                      <w:szCs w:val="21"/>
                    </w:rPr>
                    <w:t>大呼吸</w:t>
                  </w:r>
                  <w:r>
                    <w:rPr>
                      <w:rFonts w:hint="eastAsia" w:ascii="Times New Roman" w:hAnsi="Times New Roman" w:eastAsiaTheme="minorEastAsia"/>
                      <w:b/>
                      <w:bCs/>
                      <w:color w:val="auto"/>
                      <w:szCs w:val="21"/>
                      <w:lang w:val="en-US" w:eastAsia="zh-CN"/>
                    </w:rPr>
                    <w:t>损失</w:t>
                  </w:r>
                  <w:r>
                    <w:rPr>
                      <w:rFonts w:ascii="Times New Roman" w:hAnsi="Times New Roman" w:eastAsiaTheme="minorEastAsia"/>
                      <w:b/>
                      <w:bCs/>
                      <w:color w:val="auto"/>
                      <w:szCs w:val="21"/>
                    </w:rPr>
                    <w:t>量kg/a</w:t>
                  </w:r>
                </w:p>
              </w:tc>
              <w:tc>
                <w:tcPr>
                  <w:tcW w:w="1374" w:type="pct"/>
                  <w:tcBorders>
                    <w:tl2br w:val="nil"/>
                    <w:tr2bl w:val="nil"/>
                  </w:tcBorders>
                  <w:vAlign w:val="center"/>
                </w:tcPr>
                <w:p w14:paraId="516F21E5">
                  <w:pPr>
                    <w:jc w:val="center"/>
                    <w:rPr>
                      <w:rFonts w:ascii="Times New Roman" w:hAnsi="Times New Roman" w:eastAsiaTheme="minorEastAsia"/>
                      <w:b/>
                      <w:bCs/>
                      <w:color w:val="auto"/>
                      <w:szCs w:val="21"/>
                    </w:rPr>
                  </w:pPr>
                  <w:r>
                    <w:rPr>
                      <w:rFonts w:hint="eastAsia" w:ascii="Times New Roman" w:hAnsi="Times New Roman" w:eastAsiaTheme="minorEastAsia"/>
                      <w:b/>
                      <w:bCs/>
                      <w:color w:val="auto"/>
                      <w:szCs w:val="21"/>
                      <w:lang w:val="en-US" w:eastAsia="zh-CN"/>
                    </w:rPr>
                    <w:t>小</w:t>
                  </w:r>
                  <w:r>
                    <w:rPr>
                      <w:rFonts w:ascii="Times New Roman" w:hAnsi="Times New Roman" w:eastAsiaTheme="minorEastAsia"/>
                      <w:b/>
                      <w:bCs/>
                      <w:color w:val="auto"/>
                      <w:szCs w:val="21"/>
                    </w:rPr>
                    <w:t>呼吸</w:t>
                  </w:r>
                  <w:r>
                    <w:rPr>
                      <w:rFonts w:hint="eastAsia" w:ascii="Times New Roman" w:hAnsi="Times New Roman" w:eastAsiaTheme="minorEastAsia"/>
                      <w:b/>
                      <w:bCs/>
                      <w:color w:val="auto"/>
                      <w:szCs w:val="21"/>
                      <w:lang w:val="en-US" w:eastAsia="zh-CN"/>
                    </w:rPr>
                    <w:t>损失</w:t>
                  </w:r>
                  <w:r>
                    <w:rPr>
                      <w:rFonts w:ascii="Times New Roman" w:hAnsi="Times New Roman" w:eastAsiaTheme="minorEastAsia"/>
                      <w:b/>
                      <w:bCs/>
                      <w:color w:val="auto"/>
                      <w:szCs w:val="21"/>
                    </w:rPr>
                    <w:t>量kg/a</w:t>
                  </w:r>
                </w:p>
              </w:tc>
            </w:tr>
            <w:tr w14:paraId="1115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tcBorders>
                    <w:tl2br w:val="nil"/>
                    <w:tr2bl w:val="nil"/>
                  </w:tcBorders>
                  <w:shd w:val="clear" w:color="auto" w:fill="auto"/>
                  <w:vAlign w:val="center"/>
                </w:tcPr>
                <w:p w14:paraId="0271BC00">
                  <w:pPr>
                    <w:bidi w:val="0"/>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乙醇罐</w:t>
                  </w:r>
                </w:p>
              </w:tc>
              <w:tc>
                <w:tcPr>
                  <w:tcW w:w="1317" w:type="pct"/>
                  <w:tcBorders>
                    <w:tl2br w:val="nil"/>
                    <w:tr2bl w:val="nil"/>
                  </w:tcBorders>
                  <w:vAlign w:val="center"/>
                </w:tcPr>
                <w:p w14:paraId="298FAAE3">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非甲烷总烃</w:t>
                  </w:r>
                </w:p>
              </w:tc>
              <w:tc>
                <w:tcPr>
                  <w:tcW w:w="1069" w:type="pct"/>
                  <w:tcBorders>
                    <w:tl2br w:val="nil"/>
                    <w:tr2bl w:val="nil"/>
                  </w:tcBorders>
                  <w:shd w:val="clear" w:color="auto" w:fill="auto"/>
                  <w:vAlign w:val="center"/>
                </w:tcPr>
                <w:p w14:paraId="50957AEE">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Cs w:val="21"/>
                      <w:lang w:val="en-US" w:eastAsia="zh-CN"/>
                    </w:rPr>
                    <w:t>3</w:t>
                  </w:r>
                </w:p>
              </w:tc>
              <w:tc>
                <w:tcPr>
                  <w:tcW w:w="1374" w:type="pct"/>
                  <w:tcBorders>
                    <w:tl2br w:val="nil"/>
                    <w:tr2bl w:val="nil"/>
                  </w:tcBorders>
                  <w:vAlign w:val="center"/>
                </w:tcPr>
                <w:p w14:paraId="02DA659E">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22.48</w:t>
                  </w:r>
                </w:p>
              </w:tc>
            </w:tr>
            <w:tr w14:paraId="0469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tcBorders>
                    <w:tl2br w:val="nil"/>
                    <w:tr2bl w:val="nil"/>
                  </w:tcBorders>
                  <w:shd w:val="clear" w:color="auto" w:fill="auto"/>
                  <w:vAlign w:val="center"/>
                </w:tcPr>
                <w:p w14:paraId="2719B8C8">
                  <w:pPr>
                    <w:bidi w:val="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乙醇回收</w:t>
                  </w:r>
                  <w:r>
                    <w:rPr>
                      <w:rFonts w:hint="default" w:ascii="Times New Roman" w:hAnsi="Times New Roman" w:cs="Times New Roman" w:eastAsiaTheme="minorEastAsia"/>
                      <w:color w:val="auto"/>
                      <w:sz w:val="21"/>
                      <w:szCs w:val="21"/>
                    </w:rPr>
                    <w:t>罐</w:t>
                  </w:r>
                </w:p>
              </w:tc>
              <w:tc>
                <w:tcPr>
                  <w:tcW w:w="1317" w:type="pct"/>
                  <w:tcBorders>
                    <w:tl2br w:val="nil"/>
                    <w:tr2bl w:val="nil"/>
                  </w:tcBorders>
                  <w:vAlign w:val="center"/>
                </w:tcPr>
                <w:p w14:paraId="36643F42">
                  <w:pPr>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非甲烷总烃</w:t>
                  </w:r>
                </w:p>
              </w:tc>
              <w:tc>
                <w:tcPr>
                  <w:tcW w:w="1069" w:type="pct"/>
                  <w:tcBorders>
                    <w:tl2br w:val="nil"/>
                    <w:tr2bl w:val="nil"/>
                  </w:tcBorders>
                  <w:shd w:val="clear" w:color="auto" w:fill="auto"/>
                  <w:vAlign w:val="center"/>
                </w:tcPr>
                <w:p w14:paraId="39601124">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Cs w:val="21"/>
                      <w:lang w:val="en-US" w:eastAsia="zh-CN"/>
                    </w:rPr>
                    <w:t>67.53</w:t>
                  </w:r>
                </w:p>
              </w:tc>
              <w:tc>
                <w:tcPr>
                  <w:tcW w:w="1374" w:type="pct"/>
                  <w:tcBorders>
                    <w:tl2br w:val="nil"/>
                    <w:tr2bl w:val="nil"/>
                  </w:tcBorders>
                  <w:vAlign w:val="center"/>
                </w:tcPr>
                <w:p w14:paraId="1A0662A7">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15.82</w:t>
                  </w:r>
                </w:p>
              </w:tc>
            </w:tr>
            <w:tr w14:paraId="00BD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tcBorders>
                    <w:tl2br w:val="nil"/>
                    <w:tr2bl w:val="nil"/>
                  </w:tcBorders>
                  <w:shd w:val="clear" w:color="auto" w:fill="auto"/>
                  <w:vAlign w:val="center"/>
                </w:tcPr>
                <w:p w14:paraId="3C50F2C8">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甲</w:t>
                  </w:r>
                  <w:r>
                    <w:rPr>
                      <w:rFonts w:hint="default" w:ascii="Times New Roman" w:hAnsi="Times New Roman" w:cs="Times New Roman" w:eastAsiaTheme="minorEastAsia"/>
                      <w:color w:val="auto"/>
                      <w:sz w:val="21"/>
                      <w:szCs w:val="21"/>
                    </w:rPr>
                    <w:t>醇罐</w:t>
                  </w:r>
                </w:p>
              </w:tc>
              <w:tc>
                <w:tcPr>
                  <w:tcW w:w="1317" w:type="pct"/>
                  <w:tcBorders>
                    <w:tl2br w:val="nil"/>
                    <w:tr2bl w:val="nil"/>
                  </w:tcBorders>
                  <w:vAlign w:val="center"/>
                </w:tcPr>
                <w:p w14:paraId="275CEFC6">
                  <w:pPr>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非甲烷总烃</w:t>
                  </w:r>
                </w:p>
              </w:tc>
              <w:tc>
                <w:tcPr>
                  <w:tcW w:w="1069" w:type="pct"/>
                  <w:tcBorders>
                    <w:tl2br w:val="nil"/>
                    <w:tr2bl w:val="nil"/>
                  </w:tcBorders>
                  <w:vAlign w:val="center"/>
                </w:tcPr>
                <w:p w14:paraId="35057489">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4.32</w:t>
                  </w:r>
                </w:p>
              </w:tc>
              <w:tc>
                <w:tcPr>
                  <w:tcW w:w="1374" w:type="pct"/>
                  <w:tcBorders>
                    <w:tl2br w:val="nil"/>
                    <w:tr2bl w:val="nil"/>
                  </w:tcBorders>
                  <w:vAlign w:val="center"/>
                </w:tcPr>
                <w:p w14:paraId="142343C3">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23.54</w:t>
                  </w:r>
                </w:p>
              </w:tc>
            </w:tr>
            <w:tr w14:paraId="2983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tcBorders>
                    <w:tl2br w:val="nil"/>
                    <w:tr2bl w:val="nil"/>
                  </w:tcBorders>
                  <w:shd w:val="clear" w:color="auto" w:fill="auto"/>
                  <w:vAlign w:val="center"/>
                </w:tcPr>
                <w:p w14:paraId="639B7970">
                  <w:pPr>
                    <w:bidi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甲</w:t>
                  </w:r>
                  <w:r>
                    <w:rPr>
                      <w:rFonts w:hint="default" w:ascii="Times New Roman" w:hAnsi="Times New Roman" w:cs="Times New Roman" w:eastAsiaTheme="minorEastAsia"/>
                      <w:color w:val="auto"/>
                      <w:sz w:val="21"/>
                      <w:szCs w:val="21"/>
                    </w:rPr>
                    <w:t>醇</w:t>
                  </w:r>
                  <w:r>
                    <w:rPr>
                      <w:rFonts w:hint="eastAsia" w:ascii="Times New Roman" w:hAnsi="Times New Roman" w:cs="Times New Roman" w:eastAsiaTheme="minorEastAsia"/>
                      <w:color w:val="auto"/>
                      <w:sz w:val="21"/>
                      <w:szCs w:val="21"/>
                      <w:lang w:val="en-US" w:eastAsia="zh-CN"/>
                    </w:rPr>
                    <w:t>回收</w:t>
                  </w:r>
                  <w:r>
                    <w:rPr>
                      <w:rFonts w:hint="default" w:ascii="Times New Roman" w:hAnsi="Times New Roman" w:cs="Times New Roman" w:eastAsiaTheme="minorEastAsia"/>
                      <w:color w:val="auto"/>
                      <w:sz w:val="21"/>
                      <w:szCs w:val="21"/>
                    </w:rPr>
                    <w:t>罐</w:t>
                  </w:r>
                </w:p>
              </w:tc>
              <w:tc>
                <w:tcPr>
                  <w:tcW w:w="1317" w:type="pct"/>
                  <w:tcBorders>
                    <w:tl2br w:val="nil"/>
                    <w:tr2bl w:val="nil"/>
                  </w:tcBorders>
                  <w:vAlign w:val="center"/>
                </w:tcPr>
                <w:p w14:paraId="439161E1">
                  <w:pPr>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非甲烷总烃</w:t>
                  </w:r>
                </w:p>
              </w:tc>
              <w:tc>
                <w:tcPr>
                  <w:tcW w:w="1069" w:type="pct"/>
                  <w:tcBorders>
                    <w:tl2br w:val="nil"/>
                    <w:tr2bl w:val="nil"/>
                  </w:tcBorders>
                  <w:vAlign w:val="center"/>
                </w:tcPr>
                <w:p w14:paraId="52F7B539">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87.22</w:t>
                  </w:r>
                </w:p>
              </w:tc>
              <w:tc>
                <w:tcPr>
                  <w:tcW w:w="1374" w:type="pct"/>
                  <w:tcBorders>
                    <w:tl2br w:val="nil"/>
                    <w:tr2bl w:val="nil"/>
                  </w:tcBorders>
                  <w:vAlign w:val="center"/>
                </w:tcPr>
                <w:p w14:paraId="00C4C3F3">
                  <w:pPr>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16.32</w:t>
                  </w:r>
                </w:p>
              </w:tc>
            </w:tr>
            <w:tr w14:paraId="7CF4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9" w:type="pct"/>
                  <w:tcBorders>
                    <w:tl2br w:val="nil"/>
                    <w:tr2bl w:val="nil"/>
                  </w:tcBorders>
                  <w:shd w:val="clear" w:color="auto" w:fill="auto"/>
                  <w:vAlign w:val="center"/>
                </w:tcPr>
                <w:p w14:paraId="0395958C">
                  <w:pPr>
                    <w:bidi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合计</w:t>
                  </w:r>
                </w:p>
              </w:tc>
              <w:tc>
                <w:tcPr>
                  <w:tcW w:w="1317" w:type="pct"/>
                  <w:tcBorders>
                    <w:tl2br w:val="nil"/>
                    <w:tr2bl w:val="nil"/>
                  </w:tcBorders>
                  <w:vAlign w:val="center"/>
                </w:tcPr>
                <w:p w14:paraId="610D723B">
                  <w:pPr>
                    <w:jc w:val="center"/>
                    <w:rPr>
                      <w:rFonts w:hint="eastAsia"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非甲烷总烃</w:t>
                  </w:r>
                </w:p>
              </w:tc>
              <w:tc>
                <w:tcPr>
                  <w:tcW w:w="2030" w:type="dxa"/>
                  <w:tcBorders>
                    <w:tl2br w:val="nil"/>
                    <w:tr2bl w:val="nil"/>
                  </w:tcBorders>
                  <w:vAlign w:val="center"/>
                </w:tcPr>
                <w:p w14:paraId="5D6D7275">
                  <w:pPr>
                    <w:keepNext w:val="0"/>
                    <w:keepLines w:val="0"/>
                    <w:widowControl/>
                    <w:suppressLineNumbers w:val="0"/>
                    <w:jc w:val="center"/>
                    <w:textAlignment w:val="center"/>
                    <w:rPr>
                      <w:rFonts w:hint="eastAsia" w:ascii="Times New Roman" w:hAnsi="Times New Roman" w:eastAsiaTheme="minorEastAsia"/>
                      <w:color w:val="auto"/>
                      <w:szCs w:val="21"/>
                      <w:lang w:val="en-US" w:eastAsia="zh-CN"/>
                    </w:rPr>
                  </w:pPr>
                  <w:r>
                    <w:rPr>
                      <w:rFonts w:hint="eastAsia" w:ascii="宋体" w:hAnsi="宋体" w:eastAsia="宋体" w:cs="宋体"/>
                      <w:i w:val="0"/>
                      <w:iCs w:val="0"/>
                      <w:color w:val="000000"/>
                      <w:kern w:val="0"/>
                      <w:sz w:val="21"/>
                      <w:szCs w:val="21"/>
                      <w:u w:val="none"/>
                      <w:lang w:val="en-US" w:eastAsia="zh-CN" w:bidi="ar"/>
                    </w:rPr>
                    <w:t>162.07</w:t>
                  </w:r>
                </w:p>
              </w:tc>
              <w:tc>
                <w:tcPr>
                  <w:tcW w:w="2609" w:type="dxa"/>
                  <w:tcBorders>
                    <w:tl2br w:val="nil"/>
                    <w:tr2bl w:val="nil"/>
                  </w:tcBorders>
                  <w:vAlign w:val="center"/>
                </w:tcPr>
                <w:p w14:paraId="77E3C40F">
                  <w:pPr>
                    <w:keepNext w:val="0"/>
                    <w:keepLines w:val="0"/>
                    <w:widowControl/>
                    <w:suppressLineNumbers w:val="0"/>
                    <w:jc w:val="center"/>
                    <w:textAlignment w:val="center"/>
                    <w:rPr>
                      <w:rFonts w:hint="eastAsia" w:ascii="Times New Roman" w:hAnsi="Times New Roman" w:eastAsiaTheme="minorEastAsia"/>
                      <w:color w:val="auto"/>
                      <w:szCs w:val="21"/>
                      <w:lang w:val="en-US" w:eastAsia="zh-CN"/>
                    </w:rPr>
                  </w:pPr>
                  <w:r>
                    <w:rPr>
                      <w:rFonts w:hint="eastAsia" w:ascii="宋体" w:hAnsi="宋体" w:eastAsia="宋体" w:cs="宋体"/>
                      <w:i w:val="0"/>
                      <w:iCs w:val="0"/>
                      <w:color w:val="000000"/>
                      <w:kern w:val="0"/>
                      <w:sz w:val="21"/>
                      <w:szCs w:val="21"/>
                      <w:u w:val="none"/>
                      <w:lang w:val="en-US" w:eastAsia="zh-CN" w:bidi="ar"/>
                    </w:rPr>
                    <w:t>78.16</w:t>
                  </w:r>
                </w:p>
              </w:tc>
            </w:tr>
          </w:tbl>
          <w:p w14:paraId="3C13007F">
            <w:pPr>
              <w:spacing w:line="360" w:lineRule="auto"/>
              <w:ind w:firstLine="480" w:firstLineChars="200"/>
              <w:rPr>
                <w:rFonts w:hint="eastAsia" w:ascii="Times New Roman" w:hAnsi="Times New Roman" w:eastAsiaTheme="minorEastAsia"/>
                <w:color w:val="auto"/>
                <w:sz w:val="24"/>
                <w:lang w:val="en-US" w:eastAsia="zh-CN"/>
              </w:rPr>
            </w:pPr>
            <w:r>
              <w:rPr>
                <w:rFonts w:hint="eastAsia" w:ascii="Times New Roman" w:hAnsi="Times New Roman" w:eastAsia="宋体" w:cs="Times New Roman"/>
                <w:b w:val="0"/>
                <w:bCs w:val="0"/>
                <w:color w:val="auto"/>
                <w:sz w:val="24"/>
                <w:szCs w:val="32"/>
                <w:lang w:val="en-US" w:eastAsia="zh-CN"/>
              </w:rPr>
              <w:t>其中，</w:t>
            </w:r>
            <w:r>
              <w:rPr>
                <w:rFonts w:hint="eastAsia" w:ascii="Times New Roman" w:hAnsi="Times New Roman" w:cs="Times New Roman"/>
                <w:b w:val="0"/>
                <w:bCs w:val="0"/>
                <w:color w:val="auto"/>
                <w:sz w:val="24"/>
                <w:szCs w:val="32"/>
                <w:lang w:val="en-US" w:eastAsia="zh-CN"/>
              </w:rPr>
              <w:t>甲醇、</w:t>
            </w:r>
            <w:r>
              <w:rPr>
                <w:rFonts w:hint="default" w:ascii="Times New Roman" w:hAnsi="Times New Roman" w:cs="Times New Roman" w:eastAsiaTheme="minorEastAsia"/>
                <w:color w:val="auto"/>
                <w:sz w:val="24"/>
                <w:szCs w:val="24"/>
              </w:rPr>
              <w:t>乙醇储罐</w:t>
            </w:r>
            <w:r>
              <w:rPr>
                <w:rFonts w:hint="eastAsia" w:ascii="Times New Roman" w:hAnsi="Times New Roman" w:eastAsia="宋体" w:cs="Times New Roman"/>
                <w:b w:val="0"/>
                <w:bCs w:val="0"/>
                <w:color w:val="auto"/>
                <w:sz w:val="24"/>
                <w:szCs w:val="32"/>
                <w:lang w:val="en-US" w:eastAsia="zh-CN"/>
              </w:rPr>
              <w:t>大呼</w:t>
            </w:r>
            <w:r>
              <w:rPr>
                <w:rFonts w:hint="eastAsia" w:ascii="Times New Roman" w:hAnsi="Times New Roman" w:eastAsia="宋体" w:cs="Times New Roman"/>
                <w:b w:val="0"/>
                <w:bCs w:val="0"/>
                <w:color w:val="auto"/>
                <w:sz w:val="24"/>
                <w:szCs w:val="32"/>
                <w:highlight w:val="none"/>
                <w:lang w:val="en-US" w:eastAsia="zh-CN"/>
              </w:rPr>
              <w:t>吸废气经储罐和槽车间的气相平衡系统回收至槽车内，</w:t>
            </w:r>
            <w:r>
              <w:rPr>
                <w:rFonts w:hint="eastAsia" w:ascii="Times New Roman" w:hAnsi="Times New Roman" w:cs="Times New Roman"/>
                <w:b w:val="0"/>
                <w:bCs w:val="0"/>
                <w:color w:val="auto"/>
                <w:sz w:val="24"/>
                <w:szCs w:val="32"/>
                <w:highlight w:val="none"/>
                <w:lang w:val="en-US" w:eastAsia="zh-CN"/>
              </w:rPr>
              <w:t>甲醇、</w:t>
            </w:r>
            <w:r>
              <w:rPr>
                <w:rFonts w:hint="default" w:ascii="Times New Roman" w:hAnsi="Times New Roman" w:cs="Times New Roman" w:eastAsiaTheme="minorEastAsia"/>
                <w:color w:val="auto"/>
                <w:sz w:val="24"/>
                <w:szCs w:val="24"/>
                <w:highlight w:val="none"/>
              </w:rPr>
              <w:t>乙醇储罐</w:t>
            </w:r>
            <w:r>
              <w:rPr>
                <w:rFonts w:hint="eastAsia" w:ascii="Times New Roman" w:hAnsi="Times New Roman" w:eastAsia="宋体" w:cs="Times New Roman"/>
                <w:b w:val="0"/>
                <w:bCs w:val="0"/>
                <w:color w:val="auto"/>
                <w:sz w:val="24"/>
                <w:szCs w:val="32"/>
                <w:highlight w:val="none"/>
                <w:lang w:val="en-US" w:eastAsia="zh-CN"/>
              </w:rPr>
              <w:t>小呼</w:t>
            </w:r>
            <w:r>
              <w:rPr>
                <w:rFonts w:hint="eastAsia" w:ascii="Times New Roman" w:hAnsi="Times New Roman" w:eastAsia="宋体" w:cs="Times New Roman"/>
                <w:b w:val="0"/>
                <w:bCs w:val="0"/>
                <w:color w:val="auto"/>
                <w:sz w:val="24"/>
                <w:szCs w:val="24"/>
                <w:highlight w:val="none"/>
                <w:lang w:val="en-US" w:eastAsia="zh-CN"/>
              </w:rPr>
              <w:t>吸废气及</w:t>
            </w:r>
            <w:r>
              <w:rPr>
                <w:rFonts w:hint="eastAsia" w:ascii="Times New Roman" w:hAnsi="Times New Roman" w:cs="Times New Roman"/>
                <w:b w:val="0"/>
                <w:bCs w:val="0"/>
                <w:color w:val="auto"/>
                <w:sz w:val="24"/>
                <w:szCs w:val="32"/>
                <w:highlight w:val="none"/>
                <w:lang w:val="en-US" w:eastAsia="zh-CN"/>
              </w:rPr>
              <w:t>甲醇、</w:t>
            </w:r>
            <w:r>
              <w:rPr>
                <w:rFonts w:hint="default" w:ascii="Times New Roman" w:hAnsi="Times New Roman" w:cs="Times New Roman" w:eastAsiaTheme="minorEastAsia"/>
                <w:color w:val="auto"/>
                <w:sz w:val="24"/>
                <w:szCs w:val="24"/>
                <w:highlight w:val="none"/>
              </w:rPr>
              <w:t>乙醇</w:t>
            </w:r>
            <w:r>
              <w:rPr>
                <w:rFonts w:hint="eastAsia" w:ascii="Times New Roman" w:hAnsi="Times New Roman" w:cs="Times New Roman" w:eastAsiaTheme="minorEastAsia"/>
                <w:color w:val="auto"/>
                <w:sz w:val="24"/>
                <w:szCs w:val="24"/>
                <w:highlight w:val="none"/>
                <w:lang w:val="en-US" w:eastAsia="zh-CN"/>
              </w:rPr>
              <w:t>回收</w:t>
            </w:r>
            <w:r>
              <w:rPr>
                <w:rFonts w:hint="default" w:ascii="Times New Roman" w:hAnsi="Times New Roman" w:cs="Times New Roman" w:eastAsiaTheme="minorEastAsia"/>
                <w:color w:val="auto"/>
                <w:sz w:val="24"/>
                <w:szCs w:val="24"/>
                <w:highlight w:val="none"/>
              </w:rPr>
              <w:t>罐</w:t>
            </w:r>
            <w:r>
              <w:rPr>
                <w:rFonts w:hint="eastAsia" w:ascii="Times New Roman" w:hAnsi="Times New Roman" w:eastAsia="宋体" w:cs="Times New Roman"/>
                <w:b w:val="0"/>
                <w:bCs w:val="0"/>
                <w:color w:val="auto"/>
                <w:sz w:val="24"/>
                <w:szCs w:val="24"/>
                <w:highlight w:val="none"/>
                <w:lang w:val="en-US" w:eastAsia="zh-CN"/>
              </w:rPr>
              <w:t>大、小呼吸废气经管道连接收集，</w:t>
            </w:r>
            <w:r>
              <w:rPr>
                <w:rFonts w:hint="eastAsia" w:ascii="Times New Roman" w:hAnsi="Times New Roman" w:cs="Times New Roman" w:eastAsiaTheme="minorEastAsia"/>
                <w:color w:val="auto"/>
                <w:sz w:val="24"/>
                <w:szCs w:val="24"/>
                <w:highlight w:val="none"/>
                <w:lang w:val="en-US" w:eastAsia="zh-CN"/>
              </w:rPr>
              <w:t>引至醇提处理设施“</w:t>
            </w:r>
            <w:r>
              <w:rPr>
                <w:rFonts w:hint="eastAsia" w:cs="Times New Roman" w:eastAsiaTheme="minorEastAsia"/>
                <w:color w:val="auto"/>
                <w:sz w:val="24"/>
                <w:szCs w:val="24"/>
                <w:highlight w:val="none"/>
                <w:lang w:val="en-US" w:eastAsia="zh-CN"/>
              </w:rPr>
              <w:t>水喷淋+除雾除湿+二级活性炭吸附</w:t>
            </w:r>
            <w:r>
              <w:rPr>
                <w:rFonts w:hint="eastAsia" w:ascii="Times New Roman" w:hAnsi="Times New Roman" w:cs="Times New Roman" w:eastAsiaTheme="minorEastAsia"/>
                <w:color w:val="auto"/>
                <w:sz w:val="24"/>
                <w:szCs w:val="24"/>
                <w:highlight w:val="none"/>
                <w:lang w:val="en-US" w:eastAsia="zh-CN"/>
              </w:rPr>
              <w:t>”</w:t>
            </w:r>
            <w:r>
              <w:rPr>
                <w:rFonts w:ascii="Times New Roman" w:hAnsi="Times New Roman" w:cs="Times New Roman" w:eastAsiaTheme="minorEastAsia"/>
                <w:color w:val="auto"/>
                <w:sz w:val="24"/>
                <w:szCs w:val="24"/>
                <w:highlight w:val="none"/>
              </w:rPr>
              <w:t>处理后</w:t>
            </w:r>
            <w:r>
              <w:rPr>
                <w:rFonts w:hint="eastAsia" w:ascii="Times New Roman" w:hAnsi="Times New Roman" w:cs="Times New Roman" w:eastAsiaTheme="minorEastAsia"/>
                <w:color w:val="auto"/>
                <w:sz w:val="24"/>
                <w:szCs w:val="24"/>
                <w:highlight w:val="none"/>
                <w:lang w:val="en-US" w:eastAsia="zh-CN"/>
              </w:rPr>
              <w:t>通过15</w:t>
            </w:r>
            <w:r>
              <w:rPr>
                <w:rFonts w:hint="eastAsia" w:ascii="Times New Roman" w:hAnsi="Times New Roman" w:cs="Times New Roman" w:eastAsiaTheme="minorEastAsia"/>
                <w:color w:val="auto"/>
                <w:sz w:val="24"/>
                <w:szCs w:val="24"/>
                <w:highlight w:val="none"/>
              </w:rPr>
              <w:t>m排气筒</w:t>
            </w:r>
            <w:r>
              <w:rPr>
                <w:rFonts w:hint="eastAsia" w:ascii="Times New Roman" w:hAnsi="Times New Roman" w:cs="Times New Roman" w:eastAsiaTheme="minorEastAsia"/>
                <w:color w:val="auto"/>
                <w:sz w:val="24"/>
                <w:szCs w:val="24"/>
                <w:highlight w:val="none"/>
                <w:lang w:eastAsia="zh-CN"/>
              </w:rPr>
              <w:t>（</w:t>
            </w:r>
            <w:r>
              <w:rPr>
                <w:rFonts w:hint="eastAsia" w:ascii="Times New Roman" w:hAnsi="Times New Roman" w:eastAsia="宋体"/>
                <w:color w:val="auto"/>
                <w:kern w:val="2"/>
                <w:sz w:val="24"/>
                <w:szCs w:val="24"/>
                <w:highlight w:val="none"/>
              </w:rPr>
              <w:t>DA00</w:t>
            </w:r>
            <w:r>
              <w:rPr>
                <w:rFonts w:hint="eastAsia" w:ascii="Times New Roman" w:hAnsi="Times New Roman"/>
                <w:color w:val="auto"/>
                <w:kern w:val="2"/>
                <w:sz w:val="24"/>
                <w:szCs w:val="24"/>
                <w:highlight w:val="none"/>
                <w:lang w:val="en-US" w:eastAsia="zh-CN"/>
              </w:rPr>
              <w:t>1</w:t>
            </w:r>
            <w:r>
              <w:rPr>
                <w:rFonts w:hint="eastAsia" w:ascii="Times New Roman" w:hAnsi="Times New Roman" w:cs="Times New Roman" w:eastAsiaTheme="minorEastAsia"/>
                <w:color w:val="auto"/>
                <w:sz w:val="24"/>
                <w:szCs w:val="24"/>
                <w:highlight w:val="none"/>
                <w:lang w:eastAsia="zh-CN"/>
              </w:rPr>
              <w:t>）。</w:t>
            </w:r>
          </w:p>
          <w:p w14:paraId="3A92960C">
            <w:pPr>
              <w:spacing w:line="360" w:lineRule="auto"/>
              <w:ind w:firstLine="482" w:firstLineChars="200"/>
              <w:rPr>
                <w:rFonts w:hint="default" w:ascii="Times New Roman" w:hAnsi="Times New Roman" w:eastAsia="宋体" w:cs="Times New Roman"/>
                <w:b/>
                <w:bCs/>
                <w:color w:val="auto"/>
                <w:sz w:val="24"/>
                <w:szCs w:val="32"/>
                <w:lang w:val="en-US" w:eastAsia="zh-CN"/>
              </w:rPr>
            </w:pPr>
            <w:r>
              <w:rPr>
                <w:rFonts w:hint="eastAsia" w:ascii="Times New Roman" w:hAnsi="Times New Roman" w:eastAsia="宋体"/>
                <w:b/>
                <w:bCs/>
                <w:color w:val="auto"/>
                <w:sz w:val="24"/>
                <w:lang w:val="en-US" w:eastAsia="zh-CN"/>
              </w:rPr>
              <w:t>10）</w:t>
            </w:r>
            <w:r>
              <w:rPr>
                <w:rFonts w:hint="eastAsia" w:ascii="Times New Roman" w:hAnsi="Times New Roman" w:eastAsia="宋体" w:cs="Times New Roman"/>
                <w:b/>
                <w:bCs/>
                <w:color w:val="auto"/>
                <w:sz w:val="24"/>
                <w:szCs w:val="32"/>
                <w:lang w:val="en-US" w:eastAsia="zh-CN"/>
              </w:rPr>
              <w:t>恶臭废气、污水处理站废气</w:t>
            </w:r>
          </w:p>
          <w:p w14:paraId="4B487A0F">
            <w:pPr>
              <w:spacing w:line="360" w:lineRule="auto"/>
              <w:ind w:firstLine="480" w:firstLineChars="200"/>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本项目</w:t>
            </w:r>
            <w:r>
              <w:rPr>
                <w:rFonts w:hint="eastAsia" w:ascii="Times New Roman" w:hAnsi="Times New Roman" w:eastAsia="宋体" w:cs="Times New Roman"/>
                <w:b w:val="0"/>
                <w:bCs w:val="0"/>
                <w:color w:val="auto"/>
                <w:sz w:val="24"/>
                <w:szCs w:val="32"/>
                <w:lang w:val="en-US" w:eastAsia="zh-CN"/>
              </w:rPr>
              <w:t>药渣会产生少量恶臭废气，以臭气浓度表征，产生量较小，</w:t>
            </w:r>
            <w:r>
              <w:rPr>
                <w:rFonts w:hint="eastAsia" w:ascii="Times New Roman" w:hAnsi="Times New Roman" w:cs="Times New Roman"/>
                <w:color w:val="auto"/>
                <w:sz w:val="24"/>
                <w:szCs w:val="24"/>
                <w:shd w:val="clear" w:color="auto" w:fill="FFFFFF"/>
                <w:lang w:val="en-US" w:eastAsia="zh-CN"/>
              </w:rPr>
              <w:t>为防止药渣因长时间暂存而产生异味，经与企业沟通，药渣产出后及时采用密封袋包装，暂存于药渣间，</w:t>
            </w:r>
            <w:r>
              <w:rPr>
                <w:rFonts w:hint="eastAsia" w:ascii="Times New Roman" w:hAnsi="Times New Roman" w:cs="Times New Roman" w:eastAsiaTheme="minorEastAsia"/>
                <w:color w:val="auto"/>
                <w:sz w:val="24"/>
                <w:lang w:val="en-US" w:eastAsia="zh-CN"/>
              </w:rPr>
              <w:t>每日清理一次，厂区不长期暂存。</w:t>
            </w:r>
          </w:p>
          <w:p w14:paraId="32B277B2">
            <w:pPr>
              <w:spacing w:line="360" w:lineRule="auto"/>
              <w:ind w:firstLine="480" w:firstLineChars="200"/>
              <w:rPr>
                <w:rFonts w:hint="default" w:ascii="Times New Roman" w:hAnsi="Times New Roman" w:eastAsia="宋体" w:cs="Times New Roman"/>
                <w:b w:val="0"/>
                <w:bCs w:val="0"/>
                <w:color w:val="auto"/>
                <w:sz w:val="24"/>
                <w:szCs w:val="32"/>
                <w:lang w:val="en-US" w:eastAsia="zh-CN"/>
              </w:rPr>
            </w:pPr>
            <w:r>
              <w:rPr>
                <w:rFonts w:hint="default" w:ascii="Times New Roman" w:hAnsi="Times New Roman" w:eastAsia="宋体" w:cs="Times New Roman"/>
                <w:b w:val="0"/>
                <w:bCs w:val="0"/>
                <w:color w:val="auto"/>
                <w:sz w:val="24"/>
                <w:szCs w:val="32"/>
                <w:lang w:val="en-US" w:eastAsia="zh-CN"/>
              </w:rPr>
              <w:t>本项目污水处理设备</w:t>
            </w:r>
            <w:r>
              <w:rPr>
                <w:rFonts w:hint="eastAsia" w:ascii="Times New Roman" w:hAnsi="Times New Roman" w:eastAsia="宋体" w:cs="Times New Roman"/>
                <w:b w:val="0"/>
                <w:bCs w:val="0"/>
                <w:color w:val="auto"/>
                <w:sz w:val="24"/>
                <w:szCs w:val="32"/>
                <w:lang w:val="en-US" w:eastAsia="zh-CN"/>
              </w:rPr>
              <w:t>运行时会产生恶臭废气，</w:t>
            </w:r>
            <w:r>
              <w:rPr>
                <w:rFonts w:hint="default" w:ascii="Times New Roman" w:hAnsi="Times New Roman" w:eastAsia="宋体" w:cs="Times New Roman"/>
                <w:b w:val="0"/>
                <w:bCs w:val="0"/>
                <w:color w:val="auto"/>
                <w:sz w:val="24"/>
                <w:szCs w:val="32"/>
                <w:lang w:val="en-US" w:eastAsia="zh-CN"/>
              </w:rPr>
              <w:t>主要为NH</w:t>
            </w:r>
            <w:r>
              <w:rPr>
                <w:rFonts w:hint="default" w:ascii="Times New Roman" w:hAnsi="Times New Roman" w:eastAsia="宋体" w:cs="Times New Roman"/>
                <w:b w:val="0"/>
                <w:bCs w:val="0"/>
                <w:color w:val="auto"/>
                <w:sz w:val="24"/>
                <w:szCs w:val="32"/>
                <w:vertAlign w:val="subscript"/>
                <w:lang w:val="en-US" w:eastAsia="zh-CN"/>
              </w:rPr>
              <w:t>3</w:t>
            </w:r>
            <w:r>
              <w:rPr>
                <w:rFonts w:hint="default" w:ascii="Times New Roman" w:hAnsi="Times New Roman" w:eastAsia="宋体" w:cs="Times New Roman"/>
                <w:b w:val="0"/>
                <w:bCs w:val="0"/>
                <w:color w:val="auto"/>
                <w:sz w:val="24"/>
                <w:szCs w:val="32"/>
                <w:lang w:val="en-US" w:eastAsia="zh-CN"/>
              </w:rPr>
              <w:t>、H</w:t>
            </w:r>
            <w:r>
              <w:rPr>
                <w:rFonts w:hint="default" w:ascii="Times New Roman" w:hAnsi="Times New Roman" w:eastAsia="宋体" w:cs="Times New Roman"/>
                <w:b w:val="0"/>
                <w:bCs w:val="0"/>
                <w:color w:val="auto"/>
                <w:sz w:val="24"/>
                <w:szCs w:val="32"/>
                <w:vertAlign w:val="subscript"/>
                <w:lang w:val="en-US" w:eastAsia="zh-CN"/>
              </w:rPr>
              <w:t>2</w:t>
            </w:r>
            <w:r>
              <w:rPr>
                <w:rFonts w:hint="default" w:ascii="Times New Roman" w:hAnsi="Times New Roman" w:eastAsia="宋体" w:cs="Times New Roman"/>
                <w:b w:val="0"/>
                <w:bCs w:val="0"/>
                <w:color w:val="auto"/>
                <w:sz w:val="24"/>
                <w:szCs w:val="32"/>
                <w:lang w:val="en-US" w:eastAsia="zh-CN"/>
              </w:rPr>
              <w:t>S</w:t>
            </w:r>
            <w:r>
              <w:rPr>
                <w:rFonts w:hint="eastAsia" w:ascii="Times New Roman" w:hAnsi="Times New Roman" w:eastAsia="宋体" w:cs="Times New Roman"/>
                <w:b w:val="0"/>
                <w:bCs w:val="0"/>
                <w:color w:val="auto"/>
                <w:sz w:val="24"/>
                <w:szCs w:val="32"/>
                <w:lang w:val="en-US" w:eastAsia="zh-CN"/>
              </w:rPr>
              <w:t>；醇提后设备清洗废水及喷淋塔废水会含有非甲烷总烃</w:t>
            </w:r>
            <w:r>
              <w:rPr>
                <w:rFonts w:hint="default" w:ascii="Times New Roman" w:hAnsi="Times New Roman" w:eastAsia="宋体" w:cs="Times New Roman"/>
                <w:b w:val="0"/>
                <w:bCs w:val="0"/>
                <w:color w:val="auto"/>
                <w:sz w:val="24"/>
                <w:szCs w:val="32"/>
                <w:lang w:val="en-US" w:eastAsia="zh-CN"/>
              </w:rPr>
              <w:t>。</w:t>
            </w:r>
          </w:p>
          <w:p w14:paraId="52D9D463">
            <w:pPr>
              <w:spacing w:line="360" w:lineRule="auto"/>
              <w:ind w:firstLine="480" w:firstLineChars="200"/>
              <w:rPr>
                <w:rFonts w:hint="default" w:ascii="Times New Roman" w:hAnsi="Times New Roman" w:eastAsia="宋体" w:cs="Times New Roman"/>
                <w:b w:val="0"/>
                <w:bCs w:val="0"/>
                <w:color w:val="auto"/>
                <w:sz w:val="24"/>
                <w:szCs w:val="32"/>
                <w:lang w:val="en-US" w:eastAsia="zh-CN"/>
              </w:rPr>
            </w:pPr>
            <w:r>
              <w:rPr>
                <w:rFonts w:hint="eastAsia" w:ascii="Times New Roman" w:hAnsi="Times New Roman" w:eastAsia="宋体" w:cs="Times New Roman"/>
                <w:b w:val="0"/>
                <w:bCs w:val="0"/>
                <w:color w:val="auto"/>
                <w:sz w:val="24"/>
                <w:szCs w:val="32"/>
                <w:lang w:val="en-US" w:eastAsia="zh-CN"/>
              </w:rPr>
              <w:t>类比同类行业</w:t>
            </w:r>
            <w:r>
              <w:rPr>
                <w:rFonts w:hint="default" w:ascii="Times New Roman" w:hAnsi="Times New Roman" w:eastAsia="宋体" w:cs="Times New Roman"/>
                <w:b w:val="0"/>
                <w:bCs w:val="0"/>
                <w:color w:val="auto"/>
                <w:sz w:val="24"/>
                <w:szCs w:val="32"/>
                <w:lang w:val="en-US" w:eastAsia="zh-CN"/>
              </w:rPr>
              <w:t>，每处理1gBOD</w:t>
            </w:r>
            <w:r>
              <w:rPr>
                <w:rFonts w:hint="default" w:ascii="Times New Roman" w:hAnsi="Times New Roman" w:eastAsia="宋体" w:cs="Times New Roman"/>
                <w:b w:val="0"/>
                <w:bCs w:val="0"/>
                <w:color w:val="auto"/>
                <w:sz w:val="24"/>
                <w:szCs w:val="32"/>
                <w:vertAlign w:val="subscript"/>
                <w:lang w:val="en-US" w:eastAsia="zh-CN"/>
              </w:rPr>
              <w:t>5</w:t>
            </w:r>
            <w:r>
              <w:rPr>
                <w:rFonts w:hint="default" w:ascii="Times New Roman" w:hAnsi="Times New Roman" w:eastAsia="宋体" w:cs="Times New Roman"/>
                <w:b w:val="0"/>
                <w:bCs w:val="0"/>
                <w:color w:val="auto"/>
                <w:sz w:val="24"/>
                <w:szCs w:val="32"/>
                <w:lang w:val="en-US" w:eastAsia="zh-CN"/>
              </w:rPr>
              <w:t>可产生</w:t>
            </w:r>
            <w:r>
              <w:rPr>
                <w:rFonts w:hint="eastAsia" w:ascii="Times New Roman" w:hAnsi="Times New Roman" w:eastAsia="宋体" w:cs="Times New Roman"/>
                <w:b w:val="0"/>
                <w:bCs w:val="0"/>
                <w:color w:val="auto"/>
                <w:sz w:val="24"/>
                <w:szCs w:val="32"/>
                <w:lang w:val="en-US" w:eastAsia="zh-CN"/>
              </w:rPr>
              <w:t>0.0031</w:t>
            </w:r>
            <w:r>
              <w:rPr>
                <w:rFonts w:hint="default" w:ascii="Times New Roman" w:hAnsi="Times New Roman" w:eastAsia="宋体" w:cs="Times New Roman"/>
                <w:b w:val="0"/>
                <w:bCs w:val="0"/>
                <w:color w:val="auto"/>
                <w:sz w:val="24"/>
                <w:szCs w:val="32"/>
                <w:lang w:val="en-US" w:eastAsia="zh-CN"/>
              </w:rPr>
              <w:t>g的NH</w:t>
            </w:r>
            <w:r>
              <w:rPr>
                <w:rFonts w:hint="default" w:ascii="Times New Roman" w:hAnsi="Times New Roman" w:eastAsia="宋体" w:cs="Times New Roman"/>
                <w:b w:val="0"/>
                <w:bCs w:val="0"/>
                <w:color w:val="auto"/>
                <w:sz w:val="24"/>
                <w:szCs w:val="32"/>
                <w:vertAlign w:val="subscript"/>
                <w:lang w:val="en-US" w:eastAsia="zh-CN"/>
              </w:rPr>
              <w:t>3</w:t>
            </w:r>
            <w:r>
              <w:rPr>
                <w:rFonts w:hint="default" w:ascii="Times New Roman" w:hAnsi="Times New Roman" w:eastAsia="宋体" w:cs="Times New Roman"/>
                <w:b w:val="0"/>
                <w:bCs w:val="0"/>
                <w:color w:val="auto"/>
                <w:sz w:val="24"/>
                <w:szCs w:val="32"/>
                <w:lang w:val="en-US" w:eastAsia="zh-CN"/>
              </w:rPr>
              <w:t>和0.00012g的H</w:t>
            </w:r>
            <w:r>
              <w:rPr>
                <w:rFonts w:hint="default" w:ascii="Times New Roman" w:hAnsi="Times New Roman" w:eastAsia="宋体" w:cs="Times New Roman"/>
                <w:b w:val="0"/>
                <w:bCs w:val="0"/>
                <w:color w:val="auto"/>
                <w:sz w:val="24"/>
                <w:szCs w:val="32"/>
                <w:vertAlign w:val="subscript"/>
                <w:lang w:val="en-US" w:eastAsia="zh-CN"/>
              </w:rPr>
              <w:t>2</w:t>
            </w:r>
            <w:r>
              <w:rPr>
                <w:rFonts w:hint="default" w:ascii="Times New Roman" w:hAnsi="Times New Roman" w:eastAsia="宋体" w:cs="Times New Roman"/>
                <w:b w:val="0"/>
                <w:bCs w:val="0"/>
                <w:color w:val="auto"/>
                <w:sz w:val="24"/>
                <w:szCs w:val="32"/>
                <w:lang w:val="en-US" w:eastAsia="zh-CN"/>
              </w:rPr>
              <w:t>S。本项目污水处理设备BOD</w:t>
            </w:r>
            <w:r>
              <w:rPr>
                <w:rFonts w:hint="default" w:ascii="Times New Roman" w:hAnsi="Times New Roman" w:eastAsia="宋体" w:cs="Times New Roman"/>
                <w:b w:val="0"/>
                <w:bCs w:val="0"/>
                <w:color w:val="auto"/>
                <w:sz w:val="24"/>
                <w:szCs w:val="32"/>
                <w:vertAlign w:val="subscript"/>
                <w:lang w:val="en-US" w:eastAsia="zh-CN"/>
              </w:rPr>
              <w:t>5</w:t>
            </w:r>
            <w:r>
              <w:rPr>
                <w:rFonts w:hint="default" w:ascii="Times New Roman" w:hAnsi="Times New Roman" w:eastAsia="宋体" w:cs="Times New Roman"/>
                <w:b w:val="0"/>
                <w:bCs w:val="0"/>
                <w:color w:val="auto"/>
                <w:sz w:val="24"/>
                <w:szCs w:val="32"/>
                <w:lang w:val="en-US" w:eastAsia="zh-CN"/>
              </w:rPr>
              <w:t>处理</w:t>
            </w:r>
            <w:r>
              <w:rPr>
                <w:rFonts w:hint="eastAsia" w:ascii="Times New Roman" w:hAnsi="Times New Roman" w:eastAsia="宋体" w:cs="Times New Roman"/>
                <w:b w:val="0"/>
                <w:bCs w:val="0"/>
                <w:color w:val="auto"/>
                <w:sz w:val="24"/>
                <w:szCs w:val="32"/>
                <w:lang w:val="en-US" w:eastAsia="zh-CN"/>
              </w:rPr>
              <w:t>量约为</w:t>
            </w:r>
            <w:r>
              <w:rPr>
                <w:rFonts w:hint="eastAsia" w:ascii="Times New Roman" w:hAnsi="Times New Roman" w:cs="Times New Roman"/>
                <w:b w:val="0"/>
                <w:bCs w:val="0"/>
                <w:color w:val="auto"/>
                <w:sz w:val="24"/>
                <w:szCs w:val="32"/>
                <w:lang w:val="en-US" w:eastAsia="zh-CN"/>
              </w:rPr>
              <w:t>0.183</w:t>
            </w:r>
            <w:r>
              <w:rPr>
                <w:rFonts w:hint="default" w:ascii="Times New Roman" w:hAnsi="Times New Roman" w:eastAsia="宋体" w:cs="Times New Roman"/>
                <w:b w:val="0"/>
                <w:bCs w:val="0"/>
                <w:color w:val="auto"/>
                <w:sz w:val="24"/>
                <w:szCs w:val="32"/>
                <w:lang w:val="en-US" w:eastAsia="zh-CN"/>
              </w:rPr>
              <w:t>t/a</w:t>
            </w:r>
            <w:r>
              <w:rPr>
                <w:rFonts w:hint="eastAsia" w:ascii="Times New Roman" w:hAnsi="Times New Roman" w:eastAsia="宋体" w:cs="Times New Roman"/>
                <w:b w:val="0"/>
                <w:bCs w:val="0"/>
                <w:color w:val="auto"/>
                <w:sz w:val="24"/>
                <w:szCs w:val="32"/>
                <w:lang w:val="en-US" w:eastAsia="zh-CN"/>
              </w:rPr>
              <w:t>，</w:t>
            </w:r>
            <w:r>
              <w:rPr>
                <w:rFonts w:hint="default" w:ascii="Times New Roman" w:hAnsi="Times New Roman" w:eastAsia="宋体" w:cs="Times New Roman"/>
                <w:b w:val="0"/>
                <w:bCs w:val="0"/>
                <w:color w:val="auto"/>
                <w:sz w:val="24"/>
                <w:szCs w:val="32"/>
                <w:lang w:val="en-US" w:eastAsia="zh-CN"/>
              </w:rPr>
              <w:t>则NH</w:t>
            </w:r>
            <w:r>
              <w:rPr>
                <w:rFonts w:hint="default" w:ascii="Times New Roman" w:hAnsi="Times New Roman" w:eastAsia="宋体" w:cs="Times New Roman"/>
                <w:b w:val="0"/>
                <w:bCs w:val="0"/>
                <w:color w:val="auto"/>
                <w:sz w:val="24"/>
                <w:szCs w:val="32"/>
                <w:vertAlign w:val="subscript"/>
                <w:lang w:val="en-US" w:eastAsia="zh-CN"/>
              </w:rPr>
              <w:t>3</w:t>
            </w:r>
            <w:r>
              <w:rPr>
                <w:rFonts w:hint="default" w:ascii="Times New Roman" w:hAnsi="Times New Roman" w:eastAsia="宋体" w:cs="Times New Roman"/>
                <w:b w:val="0"/>
                <w:bCs w:val="0"/>
                <w:color w:val="auto"/>
                <w:sz w:val="24"/>
                <w:szCs w:val="32"/>
                <w:lang w:val="en-US" w:eastAsia="zh-CN"/>
              </w:rPr>
              <w:t>产生量为</w:t>
            </w:r>
            <w:r>
              <w:rPr>
                <w:rFonts w:hint="eastAsia" w:ascii="Times New Roman" w:hAnsi="Times New Roman" w:cs="Times New Roman"/>
                <w:b w:val="0"/>
                <w:bCs w:val="0"/>
                <w:color w:val="auto"/>
                <w:sz w:val="24"/>
                <w:szCs w:val="32"/>
                <w:lang w:val="en-US" w:eastAsia="zh-CN"/>
              </w:rPr>
              <w:t>0.57</w:t>
            </w:r>
            <w:r>
              <w:rPr>
                <w:rFonts w:hint="default" w:ascii="Times New Roman" w:hAnsi="Times New Roman" w:eastAsia="宋体" w:cs="Times New Roman"/>
                <w:b w:val="0"/>
                <w:bCs w:val="0"/>
                <w:color w:val="auto"/>
                <w:sz w:val="24"/>
                <w:szCs w:val="32"/>
                <w:lang w:val="en-US" w:eastAsia="zh-CN"/>
              </w:rPr>
              <w:t>kg/a；H</w:t>
            </w:r>
            <w:r>
              <w:rPr>
                <w:rFonts w:hint="default" w:ascii="Times New Roman" w:hAnsi="Times New Roman" w:eastAsia="宋体" w:cs="Times New Roman"/>
                <w:b w:val="0"/>
                <w:bCs w:val="0"/>
                <w:color w:val="auto"/>
                <w:sz w:val="24"/>
                <w:szCs w:val="32"/>
                <w:vertAlign w:val="subscript"/>
                <w:lang w:val="en-US" w:eastAsia="zh-CN"/>
              </w:rPr>
              <w:t>2</w:t>
            </w:r>
            <w:r>
              <w:rPr>
                <w:rFonts w:hint="default" w:ascii="Times New Roman" w:hAnsi="Times New Roman" w:eastAsia="宋体" w:cs="Times New Roman"/>
                <w:b w:val="0"/>
                <w:bCs w:val="0"/>
                <w:color w:val="auto"/>
                <w:sz w:val="24"/>
                <w:szCs w:val="32"/>
                <w:lang w:val="en-US" w:eastAsia="zh-CN"/>
              </w:rPr>
              <w:t>S的产生量为0.</w:t>
            </w:r>
            <w:r>
              <w:rPr>
                <w:rFonts w:hint="eastAsia" w:ascii="Times New Roman" w:hAnsi="Times New Roman" w:cs="Times New Roman"/>
                <w:b w:val="0"/>
                <w:bCs w:val="0"/>
                <w:color w:val="auto"/>
                <w:sz w:val="24"/>
                <w:szCs w:val="32"/>
                <w:lang w:val="en-US" w:eastAsia="zh-CN"/>
              </w:rPr>
              <w:t>02</w:t>
            </w:r>
            <w:r>
              <w:rPr>
                <w:rFonts w:hint="default" w:ascii="Times New Roman" w:hAnsi="Times New Roman" w:eastAsia="宋体" w:cs="Times New Roman"/>
                <w:b w:val="0"/>
                <w:bCs w:val="0"/>
                <w:color w:val="auto"/>
                <w:sz w:val="24"/>
                <w:szCs w:val="32"/>
                <w:lang w:val="en-US" w:eastAsia="zh-CN"/>
              </w:rPr>
              <w:t>kg/a。</w:t>
            </w:r>
          </w:p>
          <w:p w14:paraId="0619A321">
            <w:pPr>
              <w:spacing w:line="360" w:lineRule="auto"/>
              <w:ind w:firstLine="480" w:firstLineChars="200"/>
              <w:rPr>
                <w:rFonts w:hint="default" w:ascii="Times New Roman" w:hAnsi="Times New Roman" w:eastAsia="宋体" w:cs="Times New Roman"/>
                <w:b w:val="0"/>
                <w:bCs w:val="0"/>
                <w:color w:val="auto"/>
                <w:sz w:val="24"/>
                <w:szCs w:val="32"/>
                <w:highlight w:val="none"/>
                <w:lang w:val="en-US" w:eastAsia="zh-CN"/>
              </w:rPr>
            </w:pPr>
            <w:r>
              <w:rPr>
                <w:rFonts w:hint="default" w:ascii="Times New Roman" w:hAnsi="Times New Roman" w:eastAsia="宋体" w:cs="Times New Roman"/>
                <w:b w:val="0"/>
                <w:bCs w:val="0"/>
                <w:color w:val="auto"/>
                <w:sz w:val="24"/>
                <w:szCs w:val="32"/>
                <w:lang w:val="en-US" w:eastAsia="zh-CN"/>
              </w:rPr>
              <w:t>根据《污染源源强核算技术指</w:t>
            </w:r>
            <w:r>
              <w:rPr>
                <w:rFonts w:hint="default" w:ascii="Times New Roman" w:hAnsi="Times New Roman" w:eastAsia="宋体" w:cs="Times New Roman"/>
                <w:b w:val="0"/>
                <w:bCs w:val="0"/>
                <w:color w:val="auto"/>
                <w:sz w:val="24"/>
                <w:szCs w:val="32"/>
                <w:highlight w:val="none"/>
                <w:lang w:val="en-US" w:eastAsia="zh-CN"/>
              </w:rPr>
              <w:t>南 制药工业》（HJ992-2018）中规定的参考《石油化工行业VOCs污染源排查工作指南》中的产物系数法，废水处理站非甲烷总烃单位排放浓度为0.005kg/</w:t>
            </w:r>
            <w:r>
              <w:rPr>
                <w:rFonts w:hint="eastAsia" w:ascii="Times New Roman" w:hAnsi="Times New Roman" w:eastAsia="宋体" w:cs="Times New Roman"/>
                <w:b w:val="0"/>
                <w:bCs w:val="0"/>
                <w:color w:val="auto"/>
                <w:sz w:val="24"/>
                <w:szCs w:val="32"/>
                <w:highlight w:val="none"/>
                <w:lang w:val="en-US" w:eastAsia="zh-CN"/>
              </w:rPr>
              <w:t>m³</w:t>
            </w:r>
            <w:r>
              <w:rPr>
                <w:rFonts w:hint="default" w:ascii="Times New Roman" w:hAnsi="Times New Roman" w:eastAsia="宋体" w:cs="Times New Roman"/>
                <w:b w:val="0"/>
                <w:bCs w:val="0"/>
                <w:color w:val="auto"/>
                <w:sz w:val="24"/>
                <w:szCs w:val="32"/>
                <w:highlight w:val="none"/>
                <w:lang w:val="en-US" w:eastAsia="zh-CN"/>
              </w:rPr>
              <w:t>，本项目含有机物废水量为</w:t>
            </w:r>
            <w:r>
              <w:rPr>
                <w:rFonts w:hint="eastAsia" w:ascii="Times New Roman" w:hAnsi="Times New Roman" w:cs="Times New Roman"/>
                <w:b w:val="0"/>
                <w:bCs w:val="0"/>
                <w:color w:val="auto"/>
                <w:sz w:val="24"/>
                <w:szCs w:val="32"/>
                <w:highlight w:val="none"/>
                <w:lang w:val="en-US" w:eastAsia="zh-CN"/>
              </w:rPr>
              <w:t>488</w:t>
            </w:r>
            <w:r>
              <w:rPr>
                <w:rFonts w:hint="eastAsia" w:ascii="Times New Roman" w:hAnsi="Times New Roman" w:eastAsia="宋体" w:cs="Times New Roman"/>
                <w:b w:val="0"/>
                <w:bCs w:val="0"/>
                <w:color w:val="auto"/>
                <w:sz w:val="24"/>
                <w:szCs w:val="32"/>
                <w:highlight w:val="none"/>
                <w:lang w:val="en-US" w:eastAsia="zh-CN"/>
              </w:rPr>
              <w:t>m³</w:t>
            </w:r>
            <w:r>
              <w:rPr>
                <w:rFonts w:hint="default" w:ascii="Times New Roman" w:hAnsi="Times New Roman" w:eastAsia="宋体" w:cs="Times New Roman"/>
                <w:b w:val="0"/>
                <w:bCs w:val="0"/>
                <w:color w:val="auto"/>
                <w:sz w:val="24"/>
                <w:szCs w:val="32"/>
                <w:highlight w:val="none"/>
                <w:lang w:val="en-US" w:eastAsia="zh-CN"/>
              </w:rPr>
              <w:t>，则非甲烷总烃</w:t>
            </w:r>
            <w:r>
              <w:rPr>
                <w:rFonts w:hint="eastAsia" w:ascii="Times New Roman" w:hAnsi="Times New Roman" w:eastAsia="宋体" w:cs="Times New Roman"/>
                <w:b w:val="0"/>
                <w:bCs w:val="0"/>
                <w:color w:val="auto"/>
                <w:sz w:val="24"/>
                <w:szCs w:val="32"/>
                <w:highlight w:val="none"/>
                <w:lang w:val="en-US" w:eastAsia="zh-CN"/>
              </w:rPr>
              <w:t>排放</w:t>
            </w:r>
            <w:r>
              <w:rPr>
                <w:rFonts w:hint="default" w:ascii="Times New Roman" w:hAnsi="Times New Roman" w:eastAsia="宋体" w:cs="Times New Roman"/>
                <w:b w:val="0"/>
                <w:bCs w:val="0"/>
                <w:color w:val="auto"/>
                <w:sz w:val="24"/>
                <w:szCs w:val="32"/>
                <w:highlight w:val="none"/>
                <w:lang w:val="en-US" w:eastAsia="zh-CN"/>
              </w:rPr>
              <w:t>量为</w:t>
            </w:r>
            <w:r>
              <w:rPr>
                <w:rFonts w:hint="eastAsia" w:ascii="Times New Roman" w:hAnsi="Times New Roman" w:cs="Times New Roman"/>
                <w:b w:val="0"/>
                <w:bCs w:val="0"/>
                <w:color w:val="auto"/>
                <w:sz w:val="24"/>
                <w:szCs w:val="32"/>
                <w:highlight w:val="none"/>
                <w:lang w:val="en-US" w:eastAsia="zh-CN"/>
              </w:rPr>
              <w:t>2.44</w:t>
            </w:r>
            <w:r>
              <w:rPr>
                <w:rFonts w:hint="eastAsia" w:ascii="Times New Roman" w:hAnsi="Times New Roman" w:eastAsia="宋体" w:cs="Times New Roman"/>
                <w:b w:val="0"/>
                <w:bCs w:val="0"/>
                <w:color w:val="auto"/>
                <w:sz w:val="24"/>
                <w:szCs w:val="32"/>
                <w:highlight w:val="none"/>
                <w:lang w:val="en-US" w:eastAsia="zh-CN"/>
              </w:rPr>
              <w:t>kg</w:t>
            </w:r>
            <w:r>
              <w:rPr>
                <w:rFonts w:hint="default" w:ascii="Times New Roman" w:hAnsi="Times New Roman" w:eastAsia="宋体" w:cs="Times New Roman"/>
                <w:b w:val="0"/>
                <w:bCs w:val="0"/>
                <w:color w:val="auto"/>
                <w:sz w:val="24"/>
                <w:szCs w:val="32"/>
                <w:highlight w:val="none"/>
                <w:lang w:val="en-US" w:eastAsia="zh-CN"/>
              </w:rPr>
              <w:t>/a</w:t>
            </w:r>
            <w:r>
              <w:rPr>
                <w:rFonts w:hint="eastAsia" w:ascii="Times New Roman" w:hAnsi="Times New Roman" w:eastAsia="宋体" w:cs="Times New Roman"/>
                <w:b w:val="0"/>
                <w:bCs w:val="0"/>
                <w:color w:val="auto"/>
                <w:sz w:val="24"/>
                <w:szCs w:val="32"/>
                <w:highlight w:val="none"/>
                <w:lang w:val="en-US" w:eastAsia="zh-CN"/>
              </w:rPr>
              <w:t>。</w:t>
            </w:r>
          </w:p>
          <w:p w14:paraId="0FC1B8AA">
            <w:pPr>
              <w:spacing w:line="360" w:lineRule="auto"/>
              <w:ind w:firstLine="480" w:firstLineChars="200"/>
              <w:rPr>
                <w:rFonts w:hint="default" w:ascii="Times New Roman" w:hAnsi="Times New Roman" w:eastAsia="宋体" w:cs="Times New Roman"/>
                <w:b w:val="0"/>
                <w:bCs w:val="0"/>
                <w:color w:val="auto"/>
                <w:sz w:val="24"/>
                <w:szCs w:val="32"/>
                <w:highlight w:val="none"/>
                <w:lang w:val="en-US" w:eastAsia="zh-CN"/>
              </w:rPr>
            </w:pPr>
            <w:r>
              <w:rPr>
                <w:rFonts w:hint="default" w:ascii="Times New Roman" w:hAnsi="Times New Roman" w:eastAsia="宋体" w:cs="Times New Roman"/>
                <w:b w:val="0"/>
                <w:bCs w:val="0"/>
                <w:color w:val="auto"/>
                <w:sz w:val="24"/>
                <w:szCs w:val="32"/>
                <w:highlight w:val="none"/>
                <w:lang w:val="en-US" w:eastAsia="zh-CN"/>
              </w:rPr>
              <w:t>本项目污水处理</w:t>
            </w:r>
            <w:r>
              <w:rPr>
                <w:rFonts w:hint="eastAsia" w:ascii="Times New Roman" w:hAnsi="Times New Roman" w:eastAsia="宋体" w:cs="Times New Roman"/>
                <w:color w:val="auto"/>
                <w:sz w:val="24"/>
                <w:szCs w:val="24"/>
                <w:highlight w:val="none"/>
                <w:lang w:val="en-US" w:eastAsia="zh-CN"/>
              </w:rPr>
              <w:t>各处理单元加盖密闭处理，通过加强厂区绿化</w:t>
            </w:r>
            <w:r>
              <w:rPr>
                <w:rFonts w:hint="default" w:ascii="Times New Roman" w:hAnsi="Times New Roman" w:eastAsia="宋体" w:cs="Times New Roman"/>
                <w:b w:val="0"/>
                <w:bCs w:val="0"/>
                <w:color w:val="auto"/>
                <w:sz w:val="24"/>
                <w:szCs w:val="32"/>
                <w:highlight w:val="none"/>
                <w:lang w:val="en-US" w:eastAsia="zh-CN"/>
              </w:rPr>
              <w:t>，</w:t>
            </w:r>
            <w:r>
              <w:rPr>
                <w:rFonts w:hint="eastAsia" w:ascii="Times New Roman" w:hAnsi="Times New Roman" w:eastAsia="宋体" w:cs="Times New Roman"/>
                <w:b w:val="0"/>
                <w:bCs w:val="0"/>
                <w:color w:val="auto"/>
                <w:sz w:val="24"/>
                <w:szCs w:val="32"/>
                <w:highlight w:val="none"/>
                <w:lang w:val="en-US" w:eastAsia="zh-CN"/>
              </w:rPr>
              <w:t>可有效</w:t>
            </w:r>
            <w:r>
              <w:rPr>
                <w:rFonts w:hint="default" w:ascii="Times New Roman" w:hAnsi="Times New Roman" w:eastAsia="宋体" w:cs="Times New Roman"/>
                <w:b w:val="0"/>
                <w:bCs w:val="0"/>
                <w:color w:val="auto"/>
                <w:sz w:val="24"/>
                <w:szCs w:val="32"/>
                <w:highlight w:val="none"/>
                <w:lang w:val="en-US" w:eastAsia="zh-CN"/>
              </w:rPr>
              <w:t>减少恶臭</w:t>
            </w:r>
            <w:r>
              <w:rPr>
                <w:rFonts w:hint="eastAsia" w:ascii="Times New Roman" w:hAnsi="Times New Roman" w:eastAsia="宋体" w:cs="Times New Roman"/>
                <w:b w:val="0"/>
                <w:bCs w:val="0"/>
                <w:color w:val="auto"/>
                <w:sz w:val="24"/>
                <w:szCs w:val="32"/>
                <w:highlight w:val="none"/>
                <w:lang w:val="en-US" w:eastAsia="zh-CN"/>
              </w:rPr>
              <w:t>废气</w:t>
            </w:r>
            <w:r>
              <w:rPr>
                <w:rFonts w:hint="default" w:ascii="Times New Roman" w:hAnsi="Times New Roman" w:eastAsia="宋体" w:cs="Times New Roman"/>
                <w:b w:val="0"/>
                <w:bCs w:val="0"/>
                <w:color w:val="auto"/>
                <w:sz w:val="24"/>
                <w:szCs w:val="32"/>
                <w:highlight w:val="none"/>
                <w:lang w:val="en-US" w:eastAsia="zh-CN"/>
              </w:rPr>
              <w:t>排放，除臭效率为30%。</w:t>
            </w:r>
          </w:p>
          <w:p w14:paraId="7D80C1F0">
            <w:pPr>
              <w:numPr>
                <w:ilvl w:val="0"/>
                <w:numId w:val="0"/>
              </w:numPr>
              <w:bidi w:val="0"/>
              <w:spacing w:line="360" w:lineRule="auto"/>
              <w:ind w:firstLine="482" w:firstLineChars="200"/>
              <w:rPr>
                <w:rFonts w:hint="eastAsia"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3</w:t>
            </w:r>
            <w:r>
              <w:rPr>
                <w:rFonts w:hint="eastAsia" w:cs="Times New Roman" w:eastAsiaTheme="minorEastAsia"/>
                <w:b/>
                <w:bCs/>
                <w:color w:val="auto"/>
                <w:sz w:val="24"/>
                <w:szCs w:val="32"/>
                <w:lang w:val="en-US" w:eastAsia="zh-CN"/>
              </w:rPr>
              <w:t>.</w:t>
            </w:r>
            <w:r>
              <w:rPr>
                <w:rFonts w:hint="eastAsia" w:ascii="Times New Roman" w:hAnsi="Times New Roman" w:cs="Times New Roman" w:eastAsiaTheme="minorEastAsia"/>
                <w:b/>
                <w:bCs/>
                <w:color w:val="auto"/>
                <w:sz w:val="24"/>
                <w:szCs w:val="32"/>
                <w:lang w:val="en-US" w:eastAsia="zh-CN"/>
              </w:rPr>
              <w:t>达标排放情况</w:t>
            </w:r>
          </w:p>
          <w:p w14:paraId="3D4C5324">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①醇提废气</w:t>
            </w:r>
            <w:r>
              <w:rPr>
                <w:rFonts w:hint="eastAsia" w:ascii="Times New Roman" w:hAnsi="Times New Roman" w:cs="Times New Roman" w:eastAsiaTheme="minorEastAsia"/>
                <w:color w:val="auto"/>
                <w:sz w:val="24"/>
                <w:szCs w:val="24"/>
                <w:lang w:val="en-US" w:eastAsia="zh-CN"/>
              </w:rPr>
              <w:t>及储罐废气：在三级冷凝器尾气处、储罐呼吸口处安装集气管道；出渣口设置集气罩；集气管道汇入1根主管，经</w:t>
            </w:r>
            <w:r>
              <w:rPr>
                <w:rFonts w:hint="eastAsia" w:cs="Times New Roman" w:eastAsiaTheme="minorEastAsia"/>
                <w:color w:val="auto"/>
                <w:sz w:val="24"/>
                <w:szCs w:val="24"/>
                <w:lang w:val="en-US" w:eastAsia="zh-CN"/>
              </w:rPr>
              <w:t>水喷淋+除雾除湿+二级活性炭吸附</w:t>
            </w:r>
            <w:r>
              <w:rPr>
                <w:rFonts w:hint="default" w:ascii="Times New Roman" w:hAnsi="Times New Roman" w:cs="Times New Roman" w:eastAsiaTheme="minorEastAsia"/>
                <w:color w:val="auto"/>
                <w:sz w:val="24"/>
                <w:szCs w:val="24"/>
              </w:rPr>
              <w:t>处理后</w:t>
            </w:r>
            <w:r>
              <w:rPr>
                <w:rFonts w:hint="default" w:ascii="Times New Roman" w:hAnsi="Times New Roman" w:cs="Times New Roman" w:eastAsiaTheme="minorEastAsia"/>
                <w:color w:val="auto"/>
                <w:sz w:val="24"/>
                <w:szCs w:val="24"/>
                <w:lang w:val="en-US" w:eastAsia="zh-CN"/>
              </w:rPr>
              <w:t>通过</w:t>
            </w: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rPr>
              <w:t>m排气筒</w:t>
            </w:r>
            <w:r>
              <w:rPr>
                <w:rFonts w:hint="default" w:ascii="Times New Roman" w:hAnsi="Times New Roman" w:cs="Times New Roman" w:eastAsiaTheme="minorEastAsia"/>
                <w:color w:val="auto"/>
                <w:sz w:val="24"/>
                <w:szCs w:val="24"/>
                <w:vertAlign w:val="baseline"/>
                <w:lang w:val="en-US" w:eastAsia="zh-CN"/>
              </w:rPr>
              <w:t>（DA00）</w:t>
            </w:r>
            <w:r>
              <w:rPr>
                <w:rFonts w:hint="default" w:ascii="Times New Roman" w:hAnsi="Times New Roman" w:cs="Times New Roman" w:eastAsiaTheme="minorEastAsia"/>
                <w:b w:val="0"/>
                <w:bCs w:val="0"/>
                <w:color w:val="auto"/>
                <w:kern w:val="2"/>
                <w:sz w:val="24"/>
                <w:szCs w:val="24"/>
                <w:lang w:val="en-US" w:eastAsia="zh-CN" w:bidi="ar-SA"/>
              </w:rPr>
              <w:t>处理后排放；</w:t>
            </w:r>
            <w:r>
              <w:rPr>
                <w:rFonts w:hint="default" w:ascii="Times New Roman" w:hAnsi="Times New Roman" w:cs="Times New Roman" w:eastAsiaTheme="minorEastAsia"/>
                <w:color w:val="auto"/>
                <w:sz w:val="24"/>
                <w:szCs w:val="24"/>
                <w:lang w:val="en-US" w:eastAsia="zh-CN"/>
              </w:rPr>
              <w:t>经计算</w:t>
            </w:r>
            <w:r>
              <w:rPr>
                <w:rFonts w:hint="eastAsia" w:ascii="Times New Roman" w:hAnsi="Times New Roman" w:cs="Times New Roman" w:eastAsiaTheme="minorEastAsia"/>
                <w:color w:val="auto"/>
                <w:sz w:val="24"/>
                <w:szCs w:val="24"/>
                <w:lang w:val="en-US" w:eastAsia="zh-CN"/>
              </w:rPr>
              <w:t>TVOC</w:t>
            </w:r>
            <w:r>
              <w:rPr>
                <w:rFonts w:hint="default" w:ascii="Times New Roman" w:hAnsi="Times New Roman" w:cs="Times New Roman" w:eastAsiaTheme="minorEastAsia"/>
                <w:color w:val="auto"/>
                <w:sz w:val="24"/>
                <w:szCs w:val="24"/>
              </w:rPr>
              <w:t>排放浓度满足</w:t>
            </w:r>
            <w:r>
              <w:rPr>
                <w:rFonts w:hint="default" w:ascii="Times New Roman" w:hAnsi="Times New Roman" w:cs="Times New Roman" w:eastAsiaTheme="minorEastAsia"/>
                <w:bCs/>
                <w:color w:val="auto"/>
                <w:sz w:val="24"/>
                <w:szCs w:val="24"/>
                <w:lang w:eastAsia="zh-CN"/>
              </w:rPr>
              <w:t>《制药工业大气污染物排放标准》（GB37823-2019）</w:t>
            </w:r>
            <w:r>
              <w:rPr>
                <w:rFonts w:hint="default" w:ascii="Times New Roman" w:hAnsi="Times New Roman" w:cs="Times New Roman" w:eastAsiaTheme="minorEastAsia"/>
                <w:bCs/>
                <w:color w:val="auto"/>
                <w:sz w:val="24"/>
                <w:szCs w:val="24"/>
                <w:lang w:val="en-US" w:eastAsia="zh-CN"/>
              </w:rPr>
              <w:t>中表2</w:t>
            </w:r>
            <w:r>
              <w:rPr>
                <w:rFonts w:hint="default" w:ascii="Times New Roman" w:hAnsi="Times New Roman" w:cs="Times New Roman" w:eastAsiaTheme="minorEastAsia"/>
                <w:bCs/>
                <w:color w:val="auto"/>
                <w:sz w:val="24"/>
                <w:szCs w:val="24"/>
                <w:lang w:eastAsia="zh-CN"/>
              </w:rPr>
              <w:t>大气污染物特别排放限值</w:t>
            </w:r>
            <w:r>
              <w:rPr>
                <w:rFonts w:hint="eastAsia" w:ascii="Times New Roman" w:hAnsi="Times New Roman" w:cs="Times New Roman" w:eastAsiaTheme="minorEastAsia"/>
                <w:bCs/>
                <w:color w:val="auto"/>
                <w:sz w:val="24"/>
                <w:szCs w:val="24"/>
                <w:lang w:eastAsia="zh-CN"/>
              </w:rPr>
              <w:t>，</w:t>
            </w:r>
            <w:r>
              <w:rPr>
                <w:rFonts w:hint="eastAsia" w:ascii="Times New Roman" w:hAnsi="Times New Roman" w:cs="Times New Roman" w:eastAsiaTheme="minorEastAsia"/>
                <w:color w:val="auto"/>
                <w:sz w:val="24"/>
                <w:szCs w:val="24"/>
                <w:lang w:val="en-US" w:eastAsia="zh-CN"/>
              </w:rPr>
              <w:t>甲醇满足《</w:t>
            </w:r>
            <w:r>
              <w:rPr>
                <w:rFonts w:hint="default" w:ascii="Times New Roman" w:hAnsi="Times New Roman" w:cs="Times New Roman" w:eastAsiaTheme="minorEastAsia"/>
                <w:color w:val="auto"/>
                <w:sz w:val="24"/>
                <w:szCs w:val="24"/>
                <w:lang w:val="en-US" w:eastAsia="zh-CN"/>
              </w:rPr>
              <w:t>挥发性有机物排放控制标准</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DB 61/T 1061-2017</w:t>
            </w:r>
            <w:r>
              <w:rPr>
                <w:rFonts w:hint="eastAsia" w:ascii="Times New Roman" w:hAnsi="Times New Roman" w:cs="Times New Roman" w:eastAsiaTheme="minorEastAsia"/>
                <w:color w:val="auto"/>
                <w:sz w:val="24"/>
                <w:szCs w:val="24"/>
                <w:lang w:val="en-US" w:eastAsia="zh-CN"/>
              </w:rPr>
              <w:t>）中“医药制造行业”</w:t>
            </w:r>
            <w:r>
              <w:rPr>
                <w:rFonts w:hint="default" w:ascii="Times New Roman" w:hAnsi="Times New Roman" w:cs="Times New Roman" w:eastAsiaTheme="minorEastAsia"/>
                <w:bCs/>
                <w:color w:val="auto"/>
                <w:sz w:val="24"/>
                <w:szCs w:val="24"/>
                <w:lang w:eastAsia="zh-CN"/>
              </w:rPr>
              <w:t>排放限值</w:t>
            </w:r>
            <w:r>
              <w:rPr>
                <w:rFonts w:hint="eastAsia" w:ascii="Times New Roman" w:hAnsi="Times New Roman" w:cs="Times New Roman" w:eastAsiaTheme="minorEastAsia"/>
                <w:bCs/>
                <w:color w:val="auto"/>
                <w:sz w:val="24"/>
                <w:szCs w:val="24"/>
                <w:lang w:eastAsia="zh-CN"/>
              </w:rPr>
              <w:t>。</w:t>
            </w:r>
          </w:p>
          <w:p w14:paraId="1C07A15E">
            <w:pPr>
              <w:spacing w:line="360" w:lineRule="auto"/>
              <w:ind w:firstLine="480" w:firstLineChars="200"/>
              <w:rPr>
                <w:rFonts w:hint="default" w:ascii="Times New Roman" w:hAnsi="Times New Roman" w:cs="Times New Roman" w:eastAsiaTheme="minorEastAsia"/>
                <w:b w:val="0"/>
                <w:bCs w:val="0"/>
                <w:color w:val="auto"/>
                <w:sz w:val="24"/>
                <w:szCs w:val="24"/>
                <w:shd w:val="clear" w:color="auto" w:fill="FFFFFF"/>
                <w:lang w:val="en-US" w:eastAsia="zh-CN"/>
              </w:rPr>
            </w:pPr>
            <w:r>
              <w:rPr>
                <w:rFonts w:hint="default" w:ascii="Times New Roman" w:hAnsi="Times New Roman" w:cs="Times New Roman" w:eastAsiaTheme="minorEastAsia"/>
                <w:color w:val="auto"/>
                <w:sz w:val="24"/>
                <w:szCs w:val="24"/>
              </w:rPr>
              <w:t>②</w:t>
            </w:r>
            <w:r>
              <w:rPr>
                <w:rFonts w:hint="default" w:ascii="Times New Roman" w:hAnsi="Times New Roman" w:cs="Times New Roman" w:eastAsiaTheme="minorEastAsia"/>
                <w:color w:val="auto"/>
                <w:sz w:val="24"/>
                <w:szCs w:val="24"/>
                <w:lang w:val="en-US" w:eastAsia="zh-CN"/>
              </w:rPr>
              <w:t>干燥粉尘经喷雾干燥塔</w:t>
            </w:r>
            <w:r>
              <w:rPr>
                <w:rFonts w:hint="eastAsia" w:ascii="Times New Roman" w:hAnsi="Times New Roman" w:cs="Times New Roman" w:eastAsiaTheme="minorEastAsia"/>
                <w:color w:val="auto"/>
                <w:sz w:val="24"/>
                <w:szCs w:val="24"/>
                <w:lang w:val="en-US" w:eastAsia="zh-CN"/>
              </w:rPr>
              <w:t>“袋式除尘</w:t>
            </w:r>
            <w:r>
              <w:rPr>
                <w:rFonts w:hint="default" w:ascii="Times New Roman" w:hAnsi="Times New Roman" w:cs="Times New Roman" w:eastAsiaTheme="minorEastAsia"/>
                <w:color w:val="auto"/>
                <w:sz w:val="24"/>
                <w:szCs w:val="24"/>
                <w:vertAlign w:val="baseline"/>
                <w:lang w:val="en-US" w:eastAsia="zh-CN"/>
              </w:rPr>
              <w:t>+</w:t>
            </w:r>
            <w:r>
              <w:rPr>
                <w:rFonts w:hint="eastAsia" w:ascii="Times New Roman" w:hAnsi="Times New Roman" w:cs="Times New Roman" w:eastAsiaTheme="minorEastAsia"/>
                <w:color w:val="auto"/>
                <w:sz w:val="24"/>
                <w:szCs w:val="24"/>
                <w:vertAlign w:val="baseline"/>
                <w:lang w:val="en-US" w:eastAsia="zh-CN"/>
              </w:rPr>
              <w:t>15m排气筒</w:t>
            </w:r>
            <w:r>
              <w:rPr>
                <w:rFonts w:hint="default" w:ascii="Times New Roman" w:hAnsi="Times New Roman" w:cs="Times New Roman" w:eastAsiaTheme="minorEastAsia"/>
                <w:color w:val="auto"/>
                <w:sz w:val="24"/>
                <w:szCs w:val="24"/>
                <w:vertAlign w:val="baseline"/>
                <w:lang w:val="en-US" w:eastAsia="zh-CN"/>
              </w:rPr>
              <w:t>（DA00</w:t>
            </w:r>
            <w:r>
              <w:rPr>
                <w:rFonts w:hint="eastAsia" w:ascii="Times New Roman" w:hAnsi="Times New Roman" w:cs="Times New Roman" w:eastAsiaTheme="minorEastAsia"/>
                <w:color w:val="auto"/>
                <w:sz w:val="24"/>
                <w:szCs w:val="24"/>
                <w:vertAlign w:val="baseline"/>
                <w:lang w:val="en-US" w:eastAsia="zh-CN"/>
              </w:rPr>
              <w:t>2</w:t>
            </w:r>
            <w:r>
              <w:rPr>
                <w:rFonts w:hint="default" w:ascii="Times New Roman" w:hAnsi="Times New Roman" w:cs="Times New Roman" w:eastAsiaTheme="minorEastAsia"/>
                <w:color w:val="auto"/>
                <w:sz w:val="24"/>
                <w:szCs w:val="24"/>
                <w:vertAlign w:val="baseline"/>
                <w:lang w:val="en-US" w:eastAsia="zh-CN"/>
              </w:rPr>
              <w:t>）</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b w:val="0"/>
                <w:bCs w:val="0"/>
                <w:color w:val="auto"/>
                <w:kern w:val="2"/>
                <w:sz w:val="24"/>
                <w:szCs w:val="24"/>
                <w:lang w:val="en-US" w:eastAsia="zh-CN" w:bidi="ar-SA"/>
              </w:rPr>
              <w:t>处理后排放。</w:t>
            </w:r>
            <w:r>
              <w:rPr>
                <w:rFonts w:hint="default" w:ascii="Times New Roman" w:hAnsi="Times New Roman" w:cs="Times New Roman" w:eastAsiaTheme="minorEastAsia"/>
                <w:color w:val="auto"/>
                <w:sz w:val="24"/>
                <w:szCs w:val="24"/>
                <w:lang w:val="en-US" w:eastAsia="zh-CN"/>
              </w:rPr>
              <w:t>经计算</w:t>
            </w:r>
            <w:r>
              <w:rPr>
                <w:rFonts w:hint="default" w:ascii="Times New Roman" w:hAnsi="Times New Roman" w:cs="Times New Roman" w:eastAsiaTheme="minorEastAsia"/>
                <w:color w:val="auto"/>
                <w:sz w:val="24"/>
                <w:szCs w:val="24"/>
              </w:rPr>
              <w:t>颗粒物排放浓度满足</w:t>
            </w:r>
            <w:r>
              <w:rPr>
                <w:rFonts w:hint="default" w:ascii="Times New Roman" w:hAnsi="Times New Roman" w:cs="Times New Roman" w:eastAsiaTheme="minorEastAsia"/>
                <w:bCs/>
                <w:color w:val="auto"/>
                <w:sz w:val="24"/>
                <w:szCs w:val="24"/>
                <w:lang w:eastAsia="zh-CN"/>
              </w:rPr>
              <w:t>《制药工业大气污染物排放标准》（GB37823-2019）</w:t>
            </w:r>
            <w:r>
              <w:rPr>
                <w:rFonts w:hint="default" w:ascii="Times New Roman" w:hAnsi="Times New Roman" w:cs="Times New Roman" w:eastAsiaTheme="minorEastAsia"/>
                <w:bCs/>
                <w:color w:val="auto"/>
                <w:sz w:val="24"/>
                <w:szCs w:val="24"/>
                <w:lang w:val="en-US" w:eastAsia="zh-CN"/>
              </w:rPr>
              <w:t>中表2</w:t>
            </w:r>
            <w:r>
              <w:rPr>
                <w:rFonts w:hint="default" w:ascii="Times New Roman" w:hAnsi="Times New Roman" w:cs="Times New Roman" w:eastAsiaTheme="minorEastAsia"/>
                <w:bCs/>
                <w:color w:val="auto"/>
                <w:sz w:val="24"/>
                <w:szCs w:val="24"/>
                <w:lang w:eastAsia="zh-CN"/>
              </w:rPr>
              <w:t>大气污染物特别排放限值</w:t>
            </w:r>
            <w:r>
              <w:rPr>
                <w:rFonts w:hint="default" w:ascii="Times New Roman" w:hAnsi="Times New Roman" w:cs="Times New Roman" w:eastAsiaTheme="minorEastAsia"/>
                <w:color w:val="auto"/>
                <w:sz w:val="24"/>
                <w:szCs w:val="24"/>
                <w:lang w:val="en-US" w:eastAsia="zh-CN"/>
              </w:rPr>
              <w:t>。</w:t>
            </w:r>
          </w:p>
          <w:p w14:paraId="00E2FE67">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③</w:t>
            </w:r>
            <w:r>
              <w:rPr>
                <w:rFonts w:hint="default" w:ascii="Times New Roman" w:hAnsi="Times New Roman" w:cs="Times New Roman" w:eastAsiaTheme="minorEastAsia"/>
                <w:b w:val="0"/>
                <w:bCs w:val="0"/>
                <w:color w:val="auto"/>
                <w:sz w:val="24"/>
                <w:szCs w:val="24"/>
                <w:shd w:val="clear" w:color="auto" w:fill="FFFFFF"/>
                <w:lang w:val="en-US" w:eastAsia="zh-CN"/>
              </w:rPr>
              <w:t>提取物成品粉碎、过筛、混合粉尘</w:t>
            </w:r>
            <w:r>
              <w:rPr>
                <w:rFonts w:hint="eastAsia" w:cs="Times New Roman" w:eastAsiaTheme="minorEastAsia"/>
                <w:b w:val="0"/>
                <w:bCs w:val="0"/>
                <w:color w:val="auto"/>
                <w:sz w:val="24"/>
                <w:szCs w:val="24"/>
                <w:shd w:val="clear" w:color="auto" w:fill="FFFFFF"/>
                <w:lang w:val="en-US" w:eastAsia="zh-CN"/>
              </w:rPr>
              <w:t>经</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shd w:val="clear" w:color="auto" w:fill="FFFFFF"/>
                <w:lang w:val="en-US" w:eastAsia="zh-CN"/>
              </w:rPr>
              <w:t>封闭洁净车间+净化通风系统+袋式除尘器</w:t>
            </w:r>
            <w:r>
              <w:rPr>
                <w:rFonts w:hint="default" w:ascii="Times New Roman" w:hAnsi="Times New Roman" w:cs="Times New Roman" w:eastAsiaTheme="minorEastAsia"/>
                <w:color w:val="auto"/>
                <w:sz w:val="24"/>
                <w:szCs w:val="24"/>
                <w:vertAlign w:val="baseline"/>
                <w:lang w:val="en-US" w:eastAsia="zh-CN"/>
              </w:rPr>
              <w:t>+</w:t>
            </w:r>
            <w:r>
              <w:rPr>
                <w:rFonts w:hint="eastAsia" w:ascii="Times New Roman" w:hAnsi="Times New Roman" w:cs="Times New Roman" w:eastAsiaTheme="minorEastAsia"/>
                <w:color w:val="auto"/>
                <w:sz w:val="24"/>
                <w:szCs w:val="24"/>
                <w:vertAlign w:val="baseline"/>
                <w:lang w:val="en-US" w:eastAsia="zh-CN"/>
              </w:rPr>
              <w:t>15m排气筒</w:t>
            </w:r>
            <w:r>
              <w:rPr>
                <w:rFonts w:hint="default" w:ascii="Times New Roman" w:hAnsi="Times New Roman" w:cs="Times New Roman" w:eastAsiaTheme="minorEastAsia"/>
                <w:color w:val="auto"/>
                <w:sz w:val="24"/>
                <w:szCs w:val="24"/>
                <w:vertAlign w:val="baseline"/>
                <w:lang w:val="en-US" w:eastAsia="zh-CN"/>
              </w:rPr>
              <w:t>（DA00</w:t>
            </w:r>
            <w:r>
              <w:rPr>
                <w:rFonts w:hint="eastAsia" w:ascii="Times New Roman" w:hAnsi="Times New Roman" w:cs="Times New Roman" w:eastAsiaTheme="minorEastAsia"/>
                <w:color w:val="auto"/>
                <w:sz w:val="24"/>
                <w:szCs w:val="24"/>
                <w:vertAlign w:val="baseline"/>
                <w:lang w:val="en-US" w:eastAsia="zh-CN"/>
              </w:rPr>
              <w:t>3</w:t>
            </w:r>
            <w:r>
              <w:rPr>
                <w:rFonts w:hint="default" w:ascii="Times New Roman" w:hAnsi="Times New Roman" w:cs="Times New Roman" w:eastAsiaTheme="minorEastAsia"/>
                <w:color w:val="auto"/>
                <w:sz w:val="24"/>
                <w:szCs w:val="24"/>
                <w:vertAlign w:val="baseline"/>
                <w:lang w:val="en-US" w:eastAsia="zh-CN"/>
              </w:rPr>
              <w:t>）</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b w:val="0"/>
                <w:bCs w:val="0"/>
                <w:color w:val="auto"/>
                <w:kern w:val="2"/>
                <w:sz w:val="24"/>
                <w:szCs w:val="24"/>
                <w:lang w:val="en-US" w:eastAsia="zh-CN" w:bidi="ar-SA"/>
              </w:rPr>
              <w:t>处理后排放。</w:t>
            </w:r>
            <w:r>
              <w:rPr>
                <w:rFonts w:hint="default" w:ascii="Times New Roman" w:hAnsi="Times New Roman" w:cs="Times New Roman" w:eastAsiaTheme="minorEastAsia"/>
                <w:color w:val="auto"/>
                <w:sz w:val="24"/>
                <w:szCs w:val="24"/>
                <w:lang w:val="en-US" w:eastAsia="zh-CN"/>
              </w:rPr>
              <w:t>经计算</w:t>
            </w:r>
            <w:r>
              <w:rPr>
                <w:rFonts w:hint="default" w:ascii="Times New Roman" w:hAnsi="Times New Roman" w:cs="Times New Roman" w:eastAsiaTheme="minorEastAsia"/>
                <w:color w:val="auto"/>
                <w:sz w:val="24"/>
                <w:szCs w:val="24"/>
              </w:rPr>
              <w:t>颗粒物排放浓度满足</w:t>
            </w:r>
            <w:r>
              <w:rPr>
                <w:rFonts w:hint="default" w:ascii="Times New Roman" w:hAnsi="Times New Roman" w:cs="Times New Roman" w:eastAsiaTheme="minorEastAsia"/>
                <w:bCs/>
                <w:color w:val="auto"/>
                <w:sz w:val="24"/>
                <w:szCs w:val="24"/>
                <w:lang w:eastAsia="zh-CN"/>
              </w:rPr>
              <w:t>《制药工业大气污染物排放标准》（GB37823-2019）</w:t>
            </w:r>
            <w:r>
              <w:rPr>
                <w:rFonts w:hint="default" w:ascii="Times New Roman" w:hAnsi="Times New Roman" w:cs="Times New Roman" w:eastAsiaTheme="minorEastAsia"/>
                <w:bCs/>
                <w:color w:val="auto"/>
                <w:sz w:val="24"/>
                <w:szCs w:val="24"/>
                <w:lang w:val="en-US" w:eastAsia="zh-CN"/>
              </w:rPr>
              <w:t>中表2</w:t>
            </w:r>
            <w:r>
              <w:rPr>
                <w:rFonts w:hint="default" w:ascii="Times New Roman" w:hAnsi="Times New Roman" w:cs="Times New Roman" w:eastAsiaTheme="minorEastAsia"/>
                <w:bCs/>
                <w:color w:val="auto"/>
                <w:sz w:val="24"/>
                <w:szCs w:val="24"/>
                <w:lang w:eastAsia="zh-CN"/>
              </w:rPr>
              <w:t>大气污染物特别排放限值</w:t>
            </w:r>
            <w:r>
              <w:rPr>
                <w:rFonts w:hint="default" w:ascii="Times New Roman" w:hAnsi="Times New Roman" w:cs="Times New Roman" w:eastAsiaTheme="minorEastAsia"/>
                <w:color w:val="auto"/>
                <w:sz w:val="24"/>
                <w:szCs w:val="24"/>
                <w:lang w:val="en-US" w:eastAsia="zh-CN"/>
              </w:rPr>
              <w:t>。</w:t>
            </w:r>
          </w:p>
          <w:p w14:paraId="1EC4D2D6">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④</w:t>
            </w:r>
            <w:r>
              <w:rPr>
                <w:rFonts w:hint="default" w:ascii="Times New Roman" w:hAnsi="Times New Roman" w:cs="Times New Roman" w:eastAsiaTheme="minorEastAsia"/>
                <w:color w:val="auto"/>
                <w:sz w:val="24"/>
                <w:szCs w:val="24"/>
                <w:shd w:val="clear" w:color="auto" w:fill="FFFFFF"/>
                <w:lang w:val="en-US" w:eastAsia="zh-CN"/>
              </w:rPr>
              <w:t>投料、造粒</w:t>
            </w:r>
            <w:r>
              <w:rPr>
                <w:rFonts w:hint="default" w:ascii="Times New Roman" w:hAnsi="Times New Roman" w:cs="Times New Roman" w:eastAsiaTheme="minorEastAsia"/>
                <w:color w:val="auto"/>
                <w:sz w:val="24"/>
                <w:szCs w:val="24"/>
                <w:lang w:val="en-US" w:eastAsia="zh-CN"/>
              </w:rPr>
              <w:t>粉尘</w:t>
            </w:r>
            <w:r>
              <w:rPr>
                <w:rFonts w:hint="default" w:ascii="Times New Roman" w:hAnsi="Times New Roman" w:cs="Times New Roman" w:eastAsiaTheme="minorEastAsia"/>
                <w:b w:val="0"/>
                <w:bCs w:val="0"/>
                <w:color w:val="auto"/>
                <w:kern w:val="2"/>
                <w:sz w:val="24"/>
                <w:szCs w:val="24"/>
                <w:lang w:val="en-US" w:eastAsia="zh-CN" w:bidi="ar-SA"/>
              </w:rPr>
              <w:t>经</w:t>
            </w:r>
            <w:r>
              <w:rPr>
                <w:rFonts w:hint="eastAsia" w:ascii="Times New Roman" w:hAnsi="Times New Roman" w:cs="Times New Roman" w:eastAsiaTheme="minorEastAsia"/>
                <w:b w:val="0"/>
                <w:bCs w:val="0"/>
                <w:color w:val="auto"/>
                <w:kern w:val="2"/>
                <w:sz w:val="24"/>
                <w:szCs w:val="24"/>
                <w:lang w:val="en-US" w:eastAsia="zh-CN" w:bidi="ar-SA"/>
              </w:rPr>
              <w:t>“</w:t>
            </w:r>
            <w:r>
              <w:rPr>
                <w:rFonts w:hint="default" w:ascii="Times New Roman" w:hAnsi="Times New Roman" w:cs="Times New Roman" w:eastAsiaTheme="minorEastAsia"/>
                <w:color w:val="auto"/>
                <w:sz w:val="24"/>
                <w:szCs w:val="24"/>
                <w:shd w:val="clear" w:color="auto" w:fill="FFFFFF"/>
                <w:lang w:val="en-US" w:eastAsia="zh-CN"/>
              </w:rPr>
              <w:t>封闭洁净车间+净化通风系统+袋式除尘器</w:t>
            </w:r>
            <w:r>
              <w:rPr>
                <w:rFonts w:hint="default" w:ascii="Times New Roman" w:hAnsi="Times New Roman" w:cs="Times New Roman" w:eastAsiaTheme="minorEastAsia"/>
                <w:color w:val="auto"/>
                <w:sz w:val="24"/>
                <w:szCs w:val="24"/>
                <w:vertAlign w:val="baseline"/>
                <w:lang w:val="en-US" w:eastAsia="zh-CN"/>
              </w:rPr>
              <w:t>+</w:t>
            </w:r>
            <w:r>
              <w:rPr>
                <w:rFonts w:hint="eastAsia" w:ascii="Times New Roman" w:hAnsi="Times New Roman" w:cs="Times New Roman" w:eastAsiaTheme="minorEastAsia"/>
                <w:color w:val="auto"/>
                <w:sz w:val="24"/>
                <w:szCs w:val="24"/>
                <w:vertAlign w:val="baseline"/>
                <w:lang w:val="en-US" w:eastAsia="zh-CN"/>
              </w:rPr>
              <w:t>15m排气筒</w:t>
            </w:r>
            <w:r>
              <w:rPr>
                <w:rFonts w:hint="default" w:ascii="Times New Roman" w:hAnsi="Times New Roman" w:cs="Times New Roman" w:eastAsiaTheme="minorEastAsia"/>
                <w:color w:val="auto"/>
                <w:sz w:val="24"/>
                <w:szCs w:val="24"/>
                <w:vertAlign w:val="baseline"/>
                <w:lang w:val="en-US" w:eastAsia="zh-CN"/>
              </w:rPr>
              <w:t>（DA00</w:t>
            </w:r>
            <w:r>
              <w:rPr>
                <w:rFonts w:hint="eastAsia" w:ascii="Times New Roman" w:hAnsi="Times New Roman" w:cs="Times New Roman" w:eastAsiaTheme="minorEastAsia"/>
                <w:color w:val="auto"/>
                <w:sz w:val="24"/>
                <w:szCs w:val="24"/>
                <w:vertAlign w:val="baseline"/>
                <w:lang w:val="en-US" w:eastAsia="zh-CN"/>
              </w:rPr>
              <w:t>4</w:t>
            </w:r>
            <w:r>
              <w:rPr>
                <w:rFonts w:hint="default" w:ascii="Times New Roman" w:hAnsi="Times New Roman" w:cs="Times New Roman" w:eastAsiaTheme="minorEastAsia"/>
                <w:color w:val="auto"/>
                <w:sz w:val="24"/>
                <w:szCs w:val="24"/>
                <w:vertAlign w:val="baseline"/>
                <w:lang w:val="en-US" w:eastAsia="zh-CN"/>
              </w:rPr>
              <w:t>）</w:t>
            </w:r>
            <w:r>
              <w:rPr>
                <w:rFonts w:hint="eastAsia" w:ascii="Times New Roman" w:hAnsi="Times New Roman" w:cs="Times New Roman" w:eastAsiaTheme="minorEastAsia"/>
                <w:b w:val="0"/>
                <w:bCs w:val="0"/>
                <w:color w:val="auto"/>
                <w:kern w:val="2"/>
                <w:sz w:val="24"/>
                <w:szCs w:val="24"/>
                <w:lang w:val="en-US" w:eastAsia="zh-CN" w:bidi="ar-SA"/>
              </w:rPr>
              <w:t>”</w:t>
            </w:r>
            <w:r>
              <w:rPr>
                <w:rFonts w:hint="default" w:ascii="Times New Roman" w:hAnsi="Times New Roman" w:cs="Times New Roman" w:eastAsiaTheme="minorEastAsia"/>
                <w:b w:val="0"/>
                <w:bCs w:val="0"/>
                <w:color w:val="auto"/>
                <w:kern w:val="2"/>
                <w:sz w:val="24"/>
                <w:szCs w:val="24"/>
                <w:lang w:val="en-US" w:eastAsia="zh-CN" w:bidi="ar-SA"/>
              </w:rPr>
              <w:t>处理后排放。</w:t>
            </w:r>
            <w:r>
              <w:rPr>
                <w:rFonts w:hint="default" w:ascii="Times New Roman" w:hAnsi="Times New Roman" w:cs="Times New Roman" w:eastAsiaTheme="minorEastAsia"/>
                <w:color w:val="auto"/>
                <w:sz w:val="24"/>
                <w:szCs w:val="24"/>
                <w:lang w:val="en-US" w:eastAsia="zh-CN"/>
              </w:rPr>
              <w:t>经计算</w:t>
            </w:r>
            <w:r>
              <w:rPr>
                <w:rFonts w:hint="default" w:ascii="Times New Roman" w:hAnsi="Times New Roman" w:cs="Times New Roman" w:eastAsiaTheme="minorEastAsia"/>
                <w:color w:val="auto"/>
                <w:sz w:val="24"/>
                <w:szCs w:val="24"/>
              </w:rPr>
              <w:t>颗粒物排放浓度满足</w:t>
            </w:r>
            <w:r>
              <w:rPr>
                <w:rFonts w:hint="default" w:ascii="Times New Roman" w:hAnsi="Times New Roman" w:cs="Times New Roman" w:eastAsiaTheme="minorEastAsia"/>
                <w:bCs/>
                <w:color w:val="auto"/>
                <w:sz w:val="24"/>
                <w:szCs w:val="24"/>
                <w:lang w:eastAsia="zh-CN"/>
              </w:rPr>
              <w:t>《制药工业大气污染物排放标准》（GB37823-2019）</w:t>
            </w:r>
            <w:r>
              <w:rPr>
                <w:rFonts w:hint="default" w:ascii="Times New Roman" w:hAnsi="Times New Roman" w:cs="Times New Roman" w:eastAsiaTheme="minorEastAsia"/>
                <w:bCs/>
                <w:color w:val="auto"/>
                <w:sz w:val="24"/>
                <w:szCs w:val="24"/>
                <w:lang w:val="en-US" w:eastAsia="zh-CN"/>
              </w:rPr>
              <w:t>中表2</w:t>
            </w:r>
            <w:r>
              <w:rPr>
                <w:rFonts w:hint="default" w:ascii="Times New Roman" w:hAnsi="Times New Roman" w:cs="Times New Roman" w:eastAsiaTheme="minorEastAsia"/>
                <w:bCs/>
                <w:color w:val="auto"/>
                <w:sz w:val="24"/>
                <w:szCs w:val="24"/>
                <w:lang w:eastAsia="zh-CN"/>
              </w:rPr>
              <w:t>大气污染物特别排放限值</w:t>
            </w:r>
            <w:r>
              <w:rPr>
                <w:rFonts w:hint="default" w:ascii="Times New Roman" w:hAnsi="Times New Roman" w:cs="Times New Roman" w:eastAsiaTheme="minorEastAsia"/>
                <w:color w:val="auto"/>
                <w:sz w:val="24"/>
                <w:szCs w:val="24"/>
                <w:lang w:val="en-US" w:eastAsia="zh-CN"/>
              </w:rPr>
              <w:t>。</w:t>
            </w:r>
          </w:p>
          <w:p w14:paraId="58562EFF">
            <w:pPr>
              <w:pStyle w:val="112"/>
              <w:bidi w:val="0"/>
              <w:rPr>
                <w:rFonts w:hint="default"/>
              </w:rPr>
            </w:pPr>
            <w:r>
              <w:rPr>
                <w:rFonts w:hint="default" w:ascii="Times New Roman" w:hAnsi="Times New Roman" w:cs="Times New Roman" w:eastAsiaTheme="minorEastAsia"/>
                <w:color w:val="auto"/>
                <w:sz w:val="24"/>
                <w:szCs w:val="24"/>
              </w:rPr>
              <w:t>⑤</w:t>
            </w:r>
            <w:r>
              <w:rPr>
                <w:rFonts w:hint="default"/>
              </w:rPr>
              <w:t>天然气热风炉燃烧废气</w:t>
            </w:r>
            <w:r>
              <w:rPr>
                <w:rFonts w:hint="default" w:ascii="Times New Roman" w:hAnsi="Times New Roman" w:cs="Times New Roman" w:eastAsiaTheme="minorEastAsia"/>
                <w:color w:val="auto"/>
                <w:kern w:val="2"/>
                <w:sz w:val="24"/>
                <w:szCs w:val="24"/>
                <w:vertAlign w:val="baseline"/>
                <w:lang w:val="en-US" w:eastAsia="zh-CN" w:bidi="ar-SA"/>
              </w:rPr>
              <w:t>经</w:t>
            </w:r>
            <w:r>
              <w:rPr>
                <w:rFonts w:hint="eastAsia" w:ascii="Times New Roman" w:hAnsi="Times New Roman" w:cs="Times New Roman" w:eastAsiaTheme="minorEastAsia"/>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sz w:val="24"/>
                <w:szCs w:val="24"/>
                <w:lang w:val="en-US" w:eastAsia="zh-CN"/>
              </w:rPr>
              <w:t>低氮燃烧器+1</w:t>
            </w:r>
            <w:r>
              <w:rPr>
                <w:rFonts w:hint="default" w:ascii="Times New Roman" w:hAnsi="Times New Roman" w:cs="Times New Roman" w:eastAsiaTheme="minorEastAsia"/>
                <w:color w:val="auto"/>
                <w:spacing w:val="-8"/>
                <w:sz w:val="24"/>
                <w:szCs w:val="24"/>
                <w:lang w:val="en-US" w:eastAsia="zh-CN"/>
              </w:rPr>
              <w:t>8m排气筒</w:t>
            </w:r>
            <w:r>
              <w:rPr>
                <w:rFonts w:hint="default" w:ascii="Times New Roman" w:hAnsi="Times New Roman" w:cs="Times New Roman" w:eastAsiaTheme="minorEastAsia"/>
                <w:b w:val="0"/>
                <w:bCs w:val="0"/>
                <w:color w:val="auto"/>
                <w:kern w:val="2"/>
                <w:sz w:val="24"/>
                <w:szCs w:val="24"/>
                <w:lang w:val="en-US" w:eastAsia="zh-CN" w:bidi="ar-SA"/>
              </w:rPr>
              <w:t>（DA00</w:t>
            </w:r>
            <w:r>
              <w:rPr>
                <w:rFonts w:hint="eastAsia" w:ascii="Times New Roman" w:hAnsi="Times New Roman" w:cs="Times New Roman" w:eastAsiaTheme="minorEastAsia"/>
                <w:b w:val="0"/>
                <w:bCs w:val="0"/>
                <w:color w:val="auto"/>
                <w:kern w:val="2"/>
                <w:sz w:val="24"/>
                <w:szCs w:val="24"/>
                <w:lang w:val="en-US" w:eastAsia="zh-CN" w:bidi="ar-SA"/>
              </w:rPr>
              <w:t>5</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eastAsiaTheme="minorEastAsia"/>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lang w:val="en-US" w:eastAsia="zh-CN" w:bidi="ar-SA"/>
              </w:rPr>
              <w:t>处理后排放。</w:t>
            </w:r>
            <w:r>
              <w:rPr>
                <w:rFonts w:hint="default" w:ascii="Times New Roman" w:hAnsi="Times New Roman" w:cs="Times New Roman" w:eastAsiaTheme="minorEastAsia"/>
                <w:color w:val="auto"/>
                <w:sz w:val="24"/>
                <w:szCs w:val="24"/>
                <w:lang w:val="en-US" w:eastAsia="zh-CN"/>
              </w:rPr>
              <w:t>经计算</w:t>
            </w:r>
            <w:r>
              <w:rPr>
                <w:rFonts w:hint="default" w:ascii="Times New Roman" w:hAnsi="Times New Roman" w:cs="Times New Roman" w:eastAsiaTheme="minorEastAsia"/>
                <w:color w:val="auto"/>
                <w:sz w:val="24"/>
                <w:szCs w:val="24"/>
              </w:rPr>
              <w:t>颗粒物</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SO</w:t>
            </w:r>
            <w:r>
              <w:rPr>
                <w:rFonts w:hint="default" w:ascii="Times New Roman" w:hAnsi="Times New Roman" w:cs="Times New Roman" w:eastAsiaTheme="minorEastAsia"/>
                <w:color w:val="auto"/>
                <w:sz w:val="24"/>
                <w:szCs w:val="24"/>
                <w:vertAlign w:val="subscript"/>
                <w:lang w:val="en-US" w:eastAsia="zh-CN"/>
              </w:rPr>
              <w:t>2</w:t>
            </w:r>
            <w:r>
              <w:rPr>
                <w:rFonts w:hint="eastAsia" w:ascii="Times New Roman" w:hAnsi="Times New Roman" w:cs="Times New Roman" w:eastAsiaTheme="minorEastAsia"/>
                <w:color w:val="auto"/>
                <w:sz w:val="24"/>
                <w:szCs w:val="24"/>
                <w:vertAlign w:val="baseline"/>
                <w:lang w:val="en-US" w:eastAsia="zh-CN"/>
              </w:rPr>
              <w:t>、</w:t>
            </w:r>
            <w:r>
              <w:rPr>
                <w:rFonts w:hint="default" w:ascii="Times New Roman" w:hAnsi="Times New Roman" w:cs="Times New Roman" w:eastAsiaTheme="minorEastAsia"/>
                <w:color w:val="auto"/>
                <w:sz w:val="24"/>
                <w:szCs w:val="24"/>
                <w:lang w:val="en-US" w:eastAsia="zh-CN"/>
              </w:rPr>
              <w:t>NOx</w:t>
            </w:r>
            <w:r>
              <w:rPr>
                <w:rFonts w:hint="default" w:ascii="Times New Roman" w:hAnsi="Times New Roman" w:cs="Times New Roman" w:eastAsiaTheme="minorEastAsia"/>
                <w:color w:val="auto"/>
                <w:sz w:val="24"/>
                <w:szCs w:val="24"/>
              </w:rPr>
              <w:t>排放浓度满足</w:t>
            </w:r>
            <w:r>
              <w:rPr>
                <w:rFonts w:hint="default" w:ascii="Times New Roman" w:hAnsi="Times New Roman" w:cs="Times New Roman" w:eastAsiaTheme="minorEastAsia"/>
                <w:bCs/>
                <w:color w:val="auto"/>
                <w:sz w:val="24"/>
                <w:szCs w:val="24"/>
              </w:rPr>
              <w:t>《陕西省工业炉窑大气污染物综合治理方案》</w:t>
            </w:r>
            <w:r>
              <w:rPr>
                <w:rFonts w:hint="eastAsia" w:cs="Times New Roman" w:eastAsiaTheme="minorEastAsia"/>
                <w:bCs/>
                <w:color w:val="auto"/>
                <w:sz w:val="24"/>
                <w:szCs w:val="24"/>
                <w:lang w:eastAsia="zh-CN"/>
              </w:rPr>
              <w:t>重点区域排放限值</w:t>
            </w:r>
            <w:r>
              <w:rPr>
                <w:rFonts w:hint="default" w:ascii="Times New Roman" w:hAnsi="Times New Roman" w:cs="Times New Roman" w:eastAsiaTheme="minorEastAsia"/>
                <w:bCs/>
                <w:color w:val="auto"/>
                <w:sz w:val="24"/>
                <w:szCs w:val="24"/>
              </w:rPr>
              <w:t>要求</w:t>
            </w:r>
            <w:r>
              <w:rPr>
                <w:rFonts w:hint="default" w:ascii="Times New Roman" w:hAnsi="Times New Roman" w:cs="Times New Roman" w:eastAsiaTheme="minorEastAsia"/>
                <w:bCs/>
                <w:color w:val="auto"/>
                <w:sz w:val="24"/>
                <w:szCs w:val="24"/>
                <w:lang w:eastAsia="zh-CN"/>
              </w:rPr>
              <w:t>。</w:t>
            </w:r>
          </w:p>
          <w:p w14:paraId="1CDF6793">
            <w:pPr>
              <w:spacing w:line="360" w:lineRule="auto"/>
              <w:ind w:firstLine="480" w:firstLineChars="200"/>
              <w:rPr>
                <w:rFonts w:hint="default" w:ascii="Times New Roman" w:hAnsi="Times New Roman" w:cs="Times New Roman" w:eastAsiaTheme="minorEastAsia"/>
                <w:bCs/>
                <w:color w:val="auto"/>
                <w:sz w:val="24"/>
                <w:szCs w:val="24"/>
                <w:lang w:eastAsia="zh-CN"/>
              </w:rPr>
            </w:pPr>
            <w:r>
              <w:rPr>
                <w:rFonts w:hint="default" w:ascii="Times New Roman" w:hAnsi="Times New Roman" w:cs="Times New Roman" w:eastAsiaTheme="minorEastAsia"/>
                <w:color w:val="auto"/>
                <w:sz w:val="24"/>
                <w:szCs w:val="24"/>
                <w:lang w:val="en-US" w:eastAsia="zh-CN"/>
              </w:rPr>
              <w:t>⑥天然气</w:t>
            </w:r>
            <w:r>
              <w:rPr>
                <w:rFonts w:hint="eastAsia" w:ascii="Times New Roman" w:hAnsi="Times New Roman" w:cs="Times New Roman" w:eastAsiaTheme="minorEastAsia"/>
                <w:color w:val="auto"/>
                <w:sz w:val="24"/>
                <w:szCs w:val="24"/>
                <w:lang w:val="en-US" w:eastAsia="zh-CN"/>
              </w:rPr>
              <w:t>锅炉</w:t>
            </w:r>
            <w:r>
              <w:rPr>
                <w:rFonts w:hint="default" w:ascii="Times New Roman" w:hAnsi="Times New Roman" w:cs="Times New Roman" w:eastAsiaTheme="minorEastAsia"/>
                <w:color w:val="auto"/>
                <w:sz w:val="24"/>
                <w:szCs w:val="24"/>
                <w:lang w:val="en-US" w:eastAsia="zh-CN"/>
              </w:rPr>
              <w:t>废气经“低氮燃烧器+</w:t>
            </w:r>
            <w:r>
              <w:rPr>
                <w:rFonts w:hint="eastAsia" w:ascii="Times New Roman" w:hAnsi="Times New Roman" w:cs="Times New Roman" w:eastAsiaTheme="minorEastAsia"/>
                <w:color w:val="auto"/>
                <w:sz w:val="24"/>
                <w:szCs w:val="24"/>
                <w:lang w:val="en-US" w:eastAsia="zh-CN"/>
              </w:rPr>
              <w:t>9</w:t>
            </w:r>
            <w:r>
              <w:rPr>
                <w:rFonts w:hint="default" w:ascii="Times New Roman" w:hAnsi="Times New Roman" w:cs="Times New Roman" w:eastAsiaTheme="minorEastAsia"/>
                <w:color w:val="auto"/>
                <w:sz w:val="24"/>
                <w:szCs w:val="24"/>
                <w:lang w:val="en-US" w:eastAsia="zh-CN"/>
              </w:rPr>
              <w:t>m排气筒（DA00</w:t>
            </w:r>
            <w:r>
              <w:rPr>
                <w:rFonts w:hint="eastAsia"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val="en-US" w:eastAsia="zh-CN"/>
              </w:rPr>
              <w:t>）”处理后排放。经计算颗粒物、SO2、NOx排放浓度满足</w:t>
            </w:r>
            <w:r>
              <w:rPr>
                <w:rFonts w:hint="default" w:ascii="Times New Roman" w:hAnsi="Times New Roman" w:cs="Times New Roman" w:eastAsiaTheme="minorEastAsia"/>
                <w:bCs/>
                <w:color w:val="auto"/>
                <w:sz w:val="24"/>
                <w:szCs w:val="24"/>
              </w:rPr>
              <w:t>《锅炉大气污染物排放标准》（DB61/1226- 2018）表</w:t>
            </w:r>
            <w:r>
              <w:rPr>
                <w:rFonts w:hint="default" w:ascii="Times New Roman" w:hAnsi="Times New Roman" w:cs="Times New Roman" w:eastAsiaTheme="minorEastAsia"/>
                <w:bCs/>
                <w:color w:val="auto"/>
                <w:sz w:val="24"/>
                <w:szCs w:val="24"/>
                <w:lang w:val="en-US" w:eastAsia="zh-CN"/>
              </w:rPr>
              <w:t>3</w:t>
            </w:r>
            <w:r>
              <w:rPr>
                <w:rFonts w:hint="default" w:ascii="Times New Roman" w:hAnsi="Times New Roman" w:cs="Times New Roman" w:eastAsiaTheme="minorEastAsia"/>
                <w:bCs/>
                <w:color w:val="auto"/>
                <w:sz w:val="24"/>
                <w:szCs w:val="24"/>
              </w:rPr>
              <w:t>排放浓度限值</w:t>
            </w:r>
            <w:r>
              <w:rPr>
                <w:rFonts w:hint="default" w:ascii="Times New Roman" w:hAnsi="Times New Roman" w:cs="Times New Roman" w:eastAsiaTheme="minorEastAsia"/>
                <w:bCs/>
                <w:color w:val="auto"/>
                <w:sz w:val="24"/>
                <w:szCs w:val="24"/>
                <w:lang w:eastAsia="zh-CN"/>
              </w:rPr>
              <w:t>。</w:t>
            </w:r>
          </w:p>
          <w:p w14:paraId="589D463D">
            <w:pPr>
              <w:pStyle w:val="112"/>
              <w:bidi w:val="0"/>
              <w:rPr>
                <w:rFonts w:hint="eastAsia" w:ascii="宋体" w:hAnsi="宋体" w:eastAsia="宋体" w:cs="宋体"/>
                <w:color w:val="auto"/>
                <w:sz w:val="24"/>
                <w:szCs w:val="24"/>
                <w:lang w:val="en-US" w:eastAsia="zh-CN"/>
              </w:rPr>
            </w:pPr>
            <w:r>
              <w:rPr>
                <w:rFonts w:hint="eastAsia" w:ascii="Times New Roman" w:hAnsi="Times New Roman" w:cs="Times New Roman" w:eastAsiaTheme="minorEastAsia"/>
                <w:bCs/>
                <w:color w:val="auto"/>
                <w:sz w:val="24"/>
                <w:szCs w:val="24"/>
                <w:lang w:val="en-US" w:eastAsia="zh-CN"/>
              </w:rPr>
              <w:t>⑦</w:t>
            </w:r>
            <w:r>
              <w:rPr>
                <w:rFonts w:hint="default" w:ascii="Times New Roman" w:hAnsi="Times New Roman" w:cs="Times New Roman" w:eastAsiaTheme="minorEastAsia"/>
                <w:b w:val="0"/>
                <w:bCs w:val="0"/>
                <w:color w:val="auto"/>
                <w:sz w:val="24"/>
                <w:szCs w:val="24"/>
                <w:lang w:val="en-US" w:eastAsia="zh-CN"/>
              </w:rPr>
              <w:t>本项目</w:t>
            </w:r>
            <w:r>
              <w:rPr>
                <w:rFonts w:hint="default" w:ascii="Times New Roman" w:hAnsi="Times New Roman" w:cs="Times New Roman" w:eastAsiaTheme="minorEastAsia"/>
                <w:color w:val="auto"/>
                <w:sz w:val="24"/>
                <w:szCs w:val="24"/>
                <w:shd w:val="clear" w:color="auto" w:fill="FFFFFF"/>
                <w:lang w:val="en-US" w:eastAsia="zh-CN"/>
              </w:rPr>
              <w:t>药渣产出后及时采用密封袋包装，暂存于药渣间，</w:t>
            </w:r>
            <w:r>
              <w:rPr>
                <w:rFonts w:hint="default" w:ascii="Times New Roman" w:hAnsi="Times New Roman" w:cs="Times New Roman" w:eastAsiaTheme="minorEastAsia"/>
                <w:color w:val="auto"/>
                <w:sz w:val="24"/>
                <w:szCs w:val="24"/>
                <w:lang w:val="en-US" w:eastAsia="zh-CN"/>
              </w:rPr>
              <w:t>每日清理一次，厂区不长期暂存；</w:t>
            </w:r>
            <w:r>
              <w:rPr>
                <w:rFonts w:hint="default" w:ascii="Times New Roman" w:hAnsi="Times New Roman" w:cs="Times New Roman" w:eastAsiaTheme="minorEastAsia"/>
                <w:b w:val="0"/>
                <w:bCs w:val="0"/>
                <w:color w:val="auto"/>
                <w:sz w:val="24"/>
                <w:szCs w:val="24"/>
                <w:lang w:val="en-US" w:eastAsia="zh-CN"/>
              </w:rPr>
              <w:t>污水处理设备</w:t>
            </w:r>
            <w:r>
              <w:rPr>
                <w:rFonts w:hint="default" w:ascii="Times New Roman" w:hAnsi="Times New Roman" w:cs="Times New Roman" w:eastAsiaTheme="minorEastAsia"/>
                <w:color w:val="auto"/>
                <w:sz w:val="24"/>
                <w:szCs w:val="24"/>
                <w:lang w:val="en-US" w:eastAsia="zh-CN"/>
              </w:rPr>
              <w:t>各处理单元加盖密闭处理，通过加强厂区绿化</w:t>
            </w:r>
            <w:r>
              <w:rPr>
                <w:rFonts w:hint="default" w:ascii="Times New Roman" w:hAnsi="Times New Roman" w:cs="Times New Roman" w:eastAsiaTheme="minorEastAsia"/>
                <w:b w:val="0"/>
                <w:bCs w:val="0"/>
                <w:color w:val="auto"/>
                <w:sz w:val="24"/>
                <w:szCs w:val="24"/>
                <w:lang w:val="en-US" w:eastAsia="zh-CN"/>
              </w:rPr>
              <w:t>，可有效减少恶臭废气排放，</w:t>
            </w:r>
            <w:r>
              <w:rPr>
                <w:rFonts w:hint="default" w:ascii="Times New Roman" w:hAnsi="Times New Roman" w:cs="Times New Roman" w:eastAsiaTheme="minorEastAsia"/>
                <w:color w:val="auto"/>
                <w:sz w:val="24"/>
                <w:szCs w:val="24"/>
                <w:lang w:val="en-US" w:eastAsia="zh-CN"/>
              </w:rPr>
              <w:t>对周边大气环境影响较小。</w:t>
            </w:r>
          </w:p>
          <w:p w14:paraId="472262A9">
            <w:pPr>
              <w:numPr>
                <w:ilvl w:val="0"/>
                <w:numId w:val="0"/>
              </w:numPr>
              <w:bidi w:val="0"/>
              <w:spacing w:line="360" w:lineRule="auto"/>
              <w:ind w:firstLine="482" w:firstLineChars="200"/>
              <w:rPr>
                <w:rFonts w:hint="eastAsia"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4</w:t>
            </w:r>
            <w:r>
              <w:rPr>
                <w:rFonts w:hint="eastAsia" w:cs="Times New Roman" w:eastAsiaTheme="minorEastAsia"/>
                <w:b/>
                <w:bCs/>
                <w:color w:val="auto"/>
                <w:sz w:val="24"/>
                <w:szCs w:val="32"/>
                <w:lang w:val="en-US" w:eastAsia="zh-CN"/>
              </w:rPr>
              <w:t>.</w:t>
            </w:r>
            <w:r>
              <w:rPr>
                <w:rFonts w:hint="eastAsia" w:ascii="Times New Roman" w:hAnsi="Times New Roman" w:cs="Times New Roman" w:eastAsiaTheme="minorEastAsia"/>
                <w:b/>
                <w:bCs/>
                <w:color w:val="auto"/>
                <w:sz w:val="24"/>
                <w:szCs w:val="32"/>
                <w:lang w:val="en-US" w:eastAsia="zh-CN"/>
              </w:rPr>
              <w:t>非正常情况</w:t>
            </w:r>
          </w:p>
          <w:p w14:paraId="5C4E5872">
            <w:pPr>
              <w:pStyle w:val="58"/>
              <w:spacing w:line="360" w:lineRule="auto"/>
              <w:ind w:firstLine="480" w:firstLineChars="200"/>
              <w:jc w:val="both"/>
              <w:rPr>
                <w:rFonts w:eastAsiaTheme="minorEastAsia"/>
                <w:bCs/>
                <w:color w:val="auto"/>
                <w:sz w:val="24"/>
              </w:rPr>
            </w:pPr>
            <w:r>
              <w:rPr>
                <w:rFonts w:hint="eastAsia" w:cs="宋体"/>
                <w:b w:val="0"/>
                <w:color w:val="auto"/>
                <w:kern w:val="2"/>
                <w:sz w:val="24"/>
                <w:szCs w:val="24"/>
                <w:lang w:val="en-US"/>
              </w:rPr>
              <w:t>非正常情况主要是停电或设备开停车、检修时，环保装置</w:t>
            </w:r>
            <w:r>
              <w:rPr>
                <w:rFonts w:hint="eastAsia" w:cs="宋体"/>
                <w:b w:val="0"/>
                <w:color w:val="auto"/>
                <w:kern w:val="2"/>
                <w:sz w:val="24"/>
                <w:szCs w:val="24"/>
                <w:lang w:val="en-US" w:eastAsia="zh-CN"/>
              </w:rPr>
              <w:t>发生故障</w:t>
            </w:r>
            <w:r>
              <w:rPr>
                <w:rFonts w:hint="eastAsia" w:cs="宋体"/>
                <w:b w:val="0"/>
                <w:color w:val="auto"/>
                <w:kern w:val="2"/>
                <w:sz w:val="24"/>
                <w:szCs w:val="24"/>
                <w:lang w:val="en-US"/>
              </w:rPr>
              <w:t>，造成废气超标排放，以最不利情况下废气处理系统净化效率为零，考虑源强最大的时段废气排放</w:t>
            </w:r>
            <w:r>
              <w:rPr>
                <w:rFonts w:hint="eastAsia" w:cs="宋体"/>
                <w:b w:val="0"/>
                <w:color w:val="auto"/>
                <w:kern w:val="2"/>
                <w:sz w:val="24"/>
                <w:szCs w:val="24"/>
                <w:lang w:val="en-US" w:eastAsia="zh-CN"/>
              </w:rPr>
              <w:t>0.5</w:t>
            </w:r>
            <w:r>
              <w:rPr>
                <w:rFonts w:hint="eastAsia" w:cs="宋体"/>
                <w:b w:val="0"/>
                <w:color w:val="auto"/>
                <w:kern w:val="2"/>
                <w:sz w:val="24"/>
                <w:szCs w:val="24"/>
                <w:lang w:val="en-US"/>
              </w:rPr>
              <w:t>h对周围环境的影响。</w:t>
            </w:r>
          </w:p>
          <w:p w14:paraId="1E88E278">
            <w:pPr>
              <w:pStyle w:val="58"/>
              <w:bidi w:val="0"/>
              <w:rPr>
                <w:rFonts w:hint="eastAsia"/>
                <w:lang w:val="en-US" w:eastAsia="zh-CN"/>
              </w:rPr>
            </w:pPr>
            <w:r>
              <w:rPr>
                <w:rFonts w:hint="eastAsia"/>
                <w:lang w:val="en-US" w:eastAsia="zh-CN"/>
              </w:rPr>
              <w:t>表4-8 项目废气非正常排放信息一览表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1530"/>
              <w:gridCol w:w="1410"/>
              <w:gridCol w:w="1095"/>
              <w:gridCol w:w="1125"/>
              <w:gridCol w:w="1236"/>
            </w:tblGrid>
            <w:tr w14:paraId="7D79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16" w:type="dxa"/>
                  <w:shd w:val="clear" w:color="auto" w:fill="auto"/>
                  <w:vAlign w:val="center"/>
                </w:tcPr>
                <w:p w14:paraId="2D0A176E">
                  <w:pPr>
                    <w:pStyle w:val="58"/>
                    <w:wordWrap w:val="0"/>
                    <w:rPr>
                      <w:b/>
                      <w:bCs w:val="0"/>
                      <w:color w:val="auto"/>
                    </w:rPr>
                  </w:pPr>
                  <w:r>
                    <w:rPr>
                      <w:rFonts w:hint="eastAsia"/>
                      <w:b/>
                      <w:bCs w:val="0"/>
                      <w:color w:val="auto"/>
                      <w:lang w:val="en-US"/>
                    </w:rPr>
                    <w:t>产排污环节</w:t>
                  </w:r>
                </w:p>
              </w:tc>
              <w:tc>
                <w:tcPr>
                  <w:tcW w:w="1530" w:type="dxa"/>
                  <w:shd w:val="clear" w:color="auto" w:fill="auto"/>
                  <w:vAlign w:val="center"/>
                </w:tcPr>
                <w:p w14:paraId="68313CB9">
                  <w:pPr>
                    <w:pStyle w:val="58"/>
                    <w:wordWrap w:val="0"/>
                    <w:rPr>
                      <w:b/>
                      <w:bCs w:val="0"/>
                      <w:color w:val="auto"/>
                    </w:rPr>
                  </w:pPr>
                  <w:r>
                    <w:rPr>
                      <w:rFonts w:hint="eastAsia"/>
                      <w:b/>
                      <w:bCs w:val="0"/>
                      <w:color w:val="auto"/>
                      <w:lang w:val="en-US"/>
                    </w:rPr>
                    <w:t>污染物种类</w:t>
                  </w:r>
                </w:p>
              </w:tc>
              <w:tc>
                <w:tcPr>
                  <w:tcW w:w="1410" w:type="dxa"/>
                  <w:shd w:val="clear" w:color="auto" w:fill="auto"/>
                  <w:vAlign w:val="center"/>
                </w:tcPr>
                <w:p w14:paraId="3C29C880">
                  <w:pPr>
                    <w:pStyle w:val="58"/>
                    <w:wordWrap w:val="0"/>
                    <w:rPr>
                      <w:b/>
                      <w:bCs w:val="0"/>
                      <w:color w:val="auto"/>
                    </w:rPr>
                  </w:pPr>
                  <w:r>
                    <w:rPr>
                      <w:rFonts w:hint="eastAsia"/>
                      <w:b/>
                      <w:bCs w:val="0"/>
                      <w:color w:val="auto"/>
                      <w:lang w:val="en-US"/>
                    </w:rPr>
                    <w:t>非正常频次</w:t>
                  </w:r>
                </w:p>
              </w:tc>
              <w:tc>
                <w:tcPr>
                  <w:tcW w:w="1095" w:type="dxa"/>
                  <w:shd w:val="clear" w:color="auto" w:fill="auto"/>
                  <w:vAlign w:val="center"/>
                </w:tcPr>
                <w:p w14:paraId="27ED748F">
                  <w:pPr>
                    <w:pStyle w:val="58"/>
                    <w:wordWrap w:val="0"/>
                    <w:rPr>
                      <w:rFonts w:hint="eastAsia"/>
                      <w:b/>
                      <w:bCs w:val="0"/>
                      <w:color w:val="auto"/>
                      <w:lang w:val="en-US"/>
                    </w:rPr>
                  </w:pPr>
                  <w:r>
                    <w:rPr>
                      <w:rFonts w:hint="eastAsia"/>
                      <w:b/>
                      <w:bCs w:val="0"/>
                      <w:color w:val="auto"/>
                      <w:lang w:val="en-US"/>
                    </w:rPr>
                    <w:t>持续时间</w:t>
                  </w:r>
                </w:p>
                <w:p w14:paraId="62B20A06">
                  <w:pPr>
                    <w:pStyle w:val="58"/>
                    <w:wordWrap w:val="0"/>
                    <w:rPr>
                      <w:b/>
                      <w:bCs w:val="0"/>
                      <w:color w:val="auto"/>
                    </w:rPr>
                  </w:pPr>
                  <w:r>
                    <w:rPr>
                      <w:rFonts w:hint="eastAsia"/>
                      <w:b/>
                      <w:bCs w:val="0"/>
                      <w:color w:val="auto"/>
                      <w:lang w:val="en-US"/>
                    </w:rPr>
                    <w:t>h/a</w:t>
                  </w:r>
                </w:p>
              </w:tc>
              <w:tc>
                <w:tcPr>
                  <w:tcW w:w="1125" w:type="dxa"/>
                  <w:shd w:val="clear" w:color="auto" w:fill="auto"/>
                  <w:vAlign w:val="center"/>
                </w:tcPr>
                <w:p w14:paraId="254FA723">
                  <w:pPr>
                    <w:pStyle w:val="58"/>
                    <w:wordWrap w:val="0"/>
                    <w:rPr>
                      <w:rFonts w:hint="eastAsia"/>
                      <w:b/>
                      <w:bCs w:val="0"/>
                      <w:color w:val="auto"/>
                      <w:lang w:val="en-US"/>
                    </w:rPr>
                  </w:pPr>
                  <w:r>
                    <w:rPr>
                      <w:rFonts w:hint="eastAsia"/>
                      <w:b/>
                      <w:bCs w:val="0"/>
                      <w:color w:val="auto"/>
                      <w:lang w:val="en-US"/>
                    </w:rPr>
                    <w:t>排放浓度</w:t>
                  </w:r>
                </w:p>
                <w:p w14:paraId="7DDCF8AB">
                  <w:pPr>
                    <w:pStyle w:val="58"/>
                    <w:wordWrap w:val="0"/>
                    <w:rPr>
                      <w:b/>
                      <w:bCs w:val="0"/>
                      <w:color w:val="auto"/>
                    </w:rPr>
                  </w:pPr>
                  <w:r>
                    <w:rPr>
                      <w:b/>
                      <w:bCs w:val="0"/>
                      <w:color w:val="auto"/>
                      <w:lang w:val="en-US"/>
                    </w:rPr>
                    <w:t>mg/m</w:t>
                  </w:r>
                  <w:r>
                    <w:rPr>
                      <w:b/>
                      <w:bCs w:val="0"/>
                      <w:color w:val="auto"/>
                      <w:vertAlign w:val="superscript"/>
                      <w:lang w:val="en-US"/>
                    </w:rPr>
                    <w:t>3</w:t>
                  </w:r>
                </w:p>
              </w:tc>
              <w:tc>
                <w:tcPr>
                  <w:tcW w:w="1236" w:type="dxa"/>
                  <w:shd w:val="clear" w:color="auto" w:fill="auto"/>
                  <w:vAlign w:val="center"/>
                </w:tcPr>
                <w:p w14:paraId="154ABA1F">
                  <w:pPr>
                    <w:pStyle w:val="58"/>
                    <w:wordWrap w:val="0"/>
                    <w:rPr>
                      <w:rFonts w:hint="eastAsia"/>
                      <w:b/>
                      <w:bCs w:val="0"/>
                      <w:color w:val="auto"/>
                      <w:lang w:val="en-US"/>
                    </w:rPr>
                  </w:pPr>
                  <w:r>
                    <w:rPr>
                      <w:rFonts w:hint="eastAsia"/>
                      <w:b/>
                      <w:bCs w:val="0"/>
                      <w:color w:val="auto"/>
                      <w:lang w:val="en-US"/>
                    </w:rPr>
                    <w:t>排放量</w:t>
                  </w:r>
                </w:p>
                <w:p w14:paraId="3AD2056F">
                  <w:pPr>
                    <w:pStyle w:val="58"/>
                    <w:wordWrap w:val="0"/>
                    <w:rPr>
                      <w:b/>
                      <w:bCs w:val="0"/>
                      <w:color w:val="auto"/>
                      <w:lang w:val="en-US"/>
                    </w:rPr>
                  </w:pPr>
                  <w:r>
                    <w:rPr>
                      <w:b/>
                      <w:bCs w:val="0"/>
                      <w:color w:val="auto"/>
                      <w:lang w:val="en-US"/>
                    </w:rPr>
                    <w:t>kg</w:t>
                  </w:r>
                </w:p>
              </w:tc>
            </w:tr>
            <w:tr w14:paraId="1D38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restart"/>
                  <w:shd w:val="clear" w:color="auto" w:fill="auto"/>
                  <w:vAlign w:val="center"/>
                </w:tcPr>
                <w:p w14:paraId="2057A095">
                  <w:pPr>
                    <w:pStyle w:val="58"/>
                    <w:bidi w:val="0"/>
                    <w:ind w:firstLine="0" w:firstLineChars="0"/>
                    <w:rPr>
                      <w:rFonts w:hint="eastAsia"/>
                      <w:b w:val="0"/>
                      <w:bCs/>
                      <w:color w:val="auto"/>
                      <w:lang w:val="en-US"/>
                    </w:rPr>
                  </w:pPr>
                  <w:r>
                    <w:rPr>
                      <w:rFonts w:hint="default"/>
                      <w:b w:val="0"/>
                      <w:bCs/>
                      <w:lang w:val="en-US" w:eastAsia="zh-CN"/>
                    </w:rPr>
                    <w:t>醇提废气DA001</w:t>
                  </w:r>
                </w:p>
              </w:tc>
              <w:tc>
                <w:tcPr>
                  <w:tcW w:w="1530" w:type="dxa"/>
                  <w:shd w:val="clear" w:color="auto" w:fill="auto"/>
                  <w:vAlign w:val="center"/>
                </w:tcPr>
                <w:p w14:paraId="143FDFF7">
                  <w:pPr>
                    <w:pStyle w:val="58"/>
                    <w:bidi w:val="0"/>
                    <w:ind w:firstLine="0" w:firstLineChars="0"/>
                    <w:rPr>
                      <w:rFonts w:hint="eastAsia" w:ascii="Times New Roman" w:hAnsi="Times New Roman" w:eastAsia="宋体" w:cs="Times New Roman"/>
                      <w:b w:val="0"/>
                      <w:bCs/>
                      <w:sz w:val="21"/>
                      <w:lang w:val="en-US" w:eastAsia="zh-CN" w:bidi="ar-SA"/>
                    </w:rPr>
                  </w:pPr>
                  <w:r>
                    <w:rPr>
                      <w:rFonts w:hint="default"/>
                      <w:b w:val="0"/>
                      <w:bCs/>
                      <w:lang w:val="en-US" w:eastAsia="zh-CN"/>
                    </w:rPr>
                    <w:t>TVOC</w:t>
                  </w:r>
                </w:p>
              </w:tc>
              <w:tc>
                <w:tcPr>
                  <w:tcW w:w="1410" w:type="dxa"/>
                  <w:shd w:val="clear" w:color="auto" w:fill="auto"/>
                  <w:vAlign w:val="center"/>
                </w:tcPr>
                <w:p w14:paraId="0DBFE975">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3CA3D6AC">
                  <w:pPr>
                    <w:pStyle w:val="58"/>
                    <w:wordWrap w:val="0"/>
                    <w:ind w:firstLine="0" w:firstLineChars="0"/>
                    <w:rPr>
                      <w:rFonts w:hint="default"/>
                      <w:b w:val="0"/>
                      <w:bCs/>
                      <w:lang w:val="en-US" w:eastAsia="zh-CN"/>
                    </w:rPr>
                  </w:pPr>
                  <w:r>
                    <w:rPr>
                      <w:rFonts w:hint="eastAsia"/>
                      <w:b w:val="0"/>
                      <w:bCs/>
                      <w:color w:val="auto"/>
                      <w:lang w:val="en-US"/>
                    </w:rPr>
                    <w:t>0.5</w:t>
                  </w:r>
                </w:p>
              </w:tc>
              <w:tc>
                <w:tcPr>
                  <w:tcW w:w="1125" w:type="dxa"/>
                  <w:shd w:val="clear" w:color="auto" w:fill="auto"/>
                  <w:vAlign w:val="center"/>
                </w:tcPr>
                <w:p w14:paraId="78DC2252">
                  <w:pPr>
                    <w:pStyle w:val="58"/>
                    <w:bidi w:val="0"/>
                    <w:ind w:firstLine="0" w:firstLineChars="0"/>
                    <w:rPr>
                      <w:rFonts w:hint="eastAsia"/>
                      <w:b w:val="0"/>
                      <w:bCs/>
                      <w:color w:val="auto"/>
                      <w:lang w:val="en-US"/>
                    </w:rPr>
                  </w:pPr>
                  <w:r>
                    <w:rPr>
                      <w:rFonts w:hint="default"/>
                      <w:b w:val="0"/>
                      <w:bCs/>
                      <w:lang w:val="en-US" w:eastAsia="zh-CN"/>
                    </w:rPr>
                    <w:t xml:space="preserve">466.125 </w:t>
                  </w:r>
                </w:p>
              </w:tc>
              <w:tc>
                <w:tcPr>
                  <w:tcW w:w="1236" w:type="dxa"/>
                  <w:shd w:val="clear" w:color="auto" w:fill="auto"/>
                  <w:vAlign w:val="center"/>
                </w:tcPr>
                <w:p w14:paraId="69B6AC82">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9.3225</w:t>
                  </w:r>
                </w:p>
              </w:tc>
            </w:tr>
            <w:tr w14:paraId="6EB3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continue"/>
                  <w:shd w:val="clear" w:color="auto" w:fill="auto"/>
                  <w:vAlign w:val="center"/>
                </w:tcPr>
                <w:p w14:paraId="766AB371">
                  <w:pPr>
                    <w:pStyle w:val="58"/>
                    <w:bidi w:val="0"/>
                    <w:ind w:firstLine="0" w:firstLineChars="0"/>
                    <w:rPr>
                      <w:rFonts w:hint="default"/>
                      <w:b w:val="0"/>
                      <w:bCs/>
                      <w:lang w:val="en-US" w:eastAsia="zh-CN"/>
                    </w:rPr>
                  </w:pPr>
                </w:p>
              </w:tc>
              <w:tc>
                <w:tcPr>
                  <w:tcW w:w="1530" w:type="dxa"/>
                  <w:shd w:val="clear" w:color="auto" w:fill="auto"/>
                  <w:vAlign w:val="center"/>
                </w:tcPr>
                <w:p w14:paraId="70407B41">
                  <w:pPr>
                    <w:pStyle w:val="58"/>
                    <w:bidi w:val="0"/>
                    <w:ind w:firstLine="0" w:firstLineChars="0"/>
                    <w:jc w:val="right"/>
                    <w:rPr>
                      <w:rFonts w:hint="eastAsia" w:ascii="Times New Roman" w:hAnsi="Times New Roman" w:eastAsia="宋体" w:cs="Times New Roman"/>
                      <w:b w:val="0"/>
                      <w:bCs/>
                      <w:sz w:val="21"/>
                      <w:szCs w:val="21"/>
                      <w:lang w:val="en-US" w:eastAsia="zh-CN" w:bidi="ar-SA"/>
                    </w:rPr>
                  </w:pPr>
                  <w:r>
                    <w:rPr>
                      <w:rFonts w:hint="eastAsia"/>
                      <w:b w:val="0"/>
                      <w:bCs/>
                      <w:sz w:val="21"/>
                      <w:szCs w:val="21"/>
                      <w:lang w:val="en-US" w:eastAsia="zh-CN"/>
                    </w:rPr>
                    <w:t xml:space="preserve">        甲醇</w:t>
                  </w:r>
                </w:p>
              </w:tc>
              <w:tc>
                <w:tcPr>
                  <w:tcW w:w="1410" w:type="dxa"/>
                  <w:shd w:val="clear" w:color="auto" w:fill="auto"/>
                  <w:vAlign w:val="center"/>
                </w:tcPr>
                <w:p w14:paraId="7AA5DE09">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132A87B3">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752B7547">
                  <w:pPr>
                    <w:pStyle w:val="58"/>
                    <w:bidi w:val="0"/>
                    <w:ind w:firstLine="0" w:firstLineChars="0"/>
                    <w:rPr>
                      <w:rFonts w:hint="eastAsia"/>
                      <w:b w:val="0"/>
                      <w:bCs/>
                      <w:color w:val="auto"/>
                      <w:lang w:val="en-US"/>
                    </w:rPr>
                  </w:pPr>
                  <w:r>
                    <w:rPr>
                      <w:rFonts w:hint="default"/>
                      <w:b w:val="0"/>
                      <w:bCs/>
                      <w:lang w:val="en-US" w:eastAsia="zh-CN"/>
                    </w:rPr>
                    <w:t xml:space="preserve">279.675 </w:t>
                  </w:r>
                </w:p>
              </w:tc>
              <w:tc>
                <w:tcPr>
                  <w:tcW w:w="1236" w:type="dxa"/>
                  <w:shd w:val="clear" w:color="auto" w:fill="auto"/>
                  <w:vAlign w:val="center"/>
                </w:tcPr>
                <w:p w14:paraId="41C04D9B">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5.5935</w:t>
                  </w:r>
                </w:p>
              </w:tc>
            </w:tr>
            <w:tr w14:paraId="518E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continue"/>
                  <w:shd w:val="clear" w:color="auto" w:fill="auto"/>
                  <w:vAlign w:val="center"/>
                </w:tcPr>
                <w:p w14:paraId="6DD6BFEA">
                  <w:pPr>
                    <w:pStyle w:val="58"/>
                    <w:bidi w:val="0"/>
                    <w:ind w:firstLine="0" w:firstLineChars="0"/>
                    <w:rPr>
                      <w:rFonts w:hint="default"/>
                      <w:b w:val="0"/>
                      <w:bCs/>
                      <w:lang w:val="en-US" w:eastAsia="zh-CN"/>
                    </w:rPr>
                  </w:pPr>
                </w:p>
              </w:tc>
              <w:tc>
                <w:tcPr>
                  <w:tcW w:w="1530" w:type="dxa"/>
                  <w:shd w:val="clear" w:color="auto" w:fill="auto"/>
                  <w:vAlign w:val="center"/>
                </w:tcPr>
                <w:p w14:paraId="3144A14F">
                  <w:pPr>
                    <w:pStyle w:val="58"/>
                    <w:bidi w:val="0"/>
                    <w:ind w:firstLine="0" w:firstLineChars="0"/>
                    <w:jc w:val="right"/>
                    <w:rPr>
                      <w:rFonts w:hint="eastAsia" w:ascii="Times New Roman" w:hAnsi="Times New Roman" w:eastAsia="宋体" w:cs="Times New Roman"/>
                      <w:b w:val="0"/>
                      <w:bCs/>
                      <w:sz w:val="21"/>
                      <w:szCs w:val="21"/>
                      <w:lang w:val="en-US" w:eastAsia="zh-CN" w:bidi="ar-SA"/>
                    </w:rPr>
                  </w:pPr>
                  <w:r>
                    <w:rPr>
                      <w:rFonts w:hint="eastAsia"/>
                      <w:b w:val="0"/>
                      <w:bCs/>
                      <w:sz w:val="21"/>
                      <w:szCs w:val="21"/>
                      <w:lang w:val="en-US" w:eastAsia="zh-CN"/>
                    </w:rPr>
                    <w:t>乙醇</w:t>
                  </w:r>
                </w:p>
              </w:tc>
              <w:tc>
                <w:tcPr>
                  <w:tcW w:w="1410" w:type="dxa"/>
                  <w:shd w:val="clear" w:color="auto" w:fill="auto"/>
                  <w:vAlign w:val="center"/>
                </w:tcPr>
                <w:p w14:paraId="221F22DB">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5943F27C">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71401673">
                  <w:pPr>
                    <w:pStyle w:val="58"/>
                    <w:bidi w:val="0"/>
                    <w:ind w:firstLine="0" w:firstLineChars="0"/>
                    <w:rPr>
                      <w:rFonts w:hint="eastAsia"/>
                      <w:b w:val="0"/>
                      <w:bCs/>
                      <w:color w:val="auto"/>
                      <w:lang w:val="en-US"/>
                    </w:rPr>
                  </w:pPr>
                  <w:r>
                    <w:rPr>
                      <w:rFonts w:hint="default"/>
                      <w:b w:val="0"/>
                      <w:bCs/>
                      <w:lang w:val="en-US" w:eastAsia="zh-CN"/>
                    </w:rPr>
                    <w:t xml:space="preserve">186.450 </w:t>
                  </w:r>
                </w:p>
              </w:tc>
              <w:tc>
                <w:tcPr>
                  <w:tcW w:w="1236" w:type="dxa"/>
                  <w:shd w:val="clear" w:color="auto" w:fill="auto"/>
                  <w:vAlign w:val="center"/>
                </w:tcPr>
                <w:p w14:paraId="0B08A75E">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3.729</w:t>
                  </w:r>
                </w:p>
              </w:tc>
            </w:tr>
            <w:tr w14:paraId="1AE7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shd w:val="clear" w:color="auto" w:fill="auto"/>
                  <w:vAlign w:val="center"/>
                </w:tcPr>
                <w:p w14:paraId="3A7206DB">
                  <w:pPr>
                    <w:pStyle w:val="58"/>
                    <w:bidi w:val="0"/>
                    <w:ind w:firstLine="0" w:firstLineChars="0"/>
                    <w:rPr>
                      <w:rFonts w:hint="eastAsia"/>
                      <w:b w:val="0"/>
                      <w:bCs/>
                      <w:color w:val="auto"/>
                      <w:lang w:val="en-US"/>
                    </w:rPr>
                  </w:pPr>
                  <w:r>
                    <w:rPr>
                      <w:rFonts w:hint="default"/>
                      <w:b w:val="0"/>
                      <w:bCs/>
                      <w:lang w:val="en-US" w:eastAsia="zh-CN"/>
                    </w:rPr>
                    <w:t>干燥粉尘DA002</w:t>
                  </w:r>
                </w:p>
              </w:tc>
              <w:tc>
                <w:tcPr>
                  <w:tcW w:w="1530" w:type="dxa"/>
                  <w:shd w:val="clear" w:color="auto" w:fill="auto"/>
                  <w:vAlign w:val="center"/>
                </w:tcPr>
                <w:p w14:paraId="097FB540">
                  <w:pPr>
                    <w:pStyle w:val="58"/>
                    <w:wordWrap w:val="0"/>
                    <w:rPr>
                      <w:rFonts w:hint="eastAsia" w:eastAsia="宋体"/>
                      <w:b w:val="0"/>
                      <w:bCs/>
                      <w:color w:val="auto"/>
                      <w:lang w:val="en-US" w:eastAsia="zh-CN"/>
                    </w:rPr>
                  </w:pPr>
                  <w:r>
                    <w:rPr>
                      <w:rFonts w:hint="eastAsia"/>
                      <w:b w:val="0"/>
                      <w:bCs/>
                      <w:color w:val="auto"/>
                      <w:lang w:val="en-US" w:eastAsia="zh-CN"/>
                    </w:rPr>
                    <w:t>颗粒物</w:t>
                  </w:r>
                </w:p>
              </w:tc>
              <w:tc>
                <w:tcPr>
                  <w:tcW w:w="1410" w:type="dxa"/>
                  <w:shd w:val="clear" w:color="auto" w:fill="auto"/>
                  <w:vAlign w:val="center"/>
                </w:tcPr>
                <w:p w14:paraId="3C7D1E96">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108A75A5">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44C57FE6">
                  <w:pPr>
                    <w:pStyle w:val="58"/>
                    <w:bidi w:val="0"/>
                    <w:ind w:firstLine="0" w:firstLineChars="0"/>
                    <w:rPr>
                      <w:rFonts w:hint="eastAsia"/>
                      <w:b w:val="0"/>
                      <w:bCs/>
                      <w:color w:val="auto"/>
                      <w:lang w:val="en-US"/>
                    </w:rPr>
                  </w:pPr>
                  <w:r>
                    <w:rPr>
                      <w:rFonts w:hint="default"/>
                      <w:b w:val="0"/>
                      <w:bCs/>
                      <w:lang w:val="en-US" w:eastAsia="zh-CN"/>
                    </w:rPr>
                    <w:t xml:space="preserve">209.920 </w:t>
                  </w:r>
                </w:p>
              </w:tc>
              <w:tc>
                <w:tcPr>
                  <w:tcW w:w="1236" w:type="dxa"/>
                  <w:shd w:val="clear" w:color="auto" w:fill="auto"/>
                  <w:vAlign w:val="center"/>
                </w:tcPr>
                <w:p w14:paraId="1030E468">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0.5248</w:t>
                  </w:r>
                </w:p>
              </w:tc>
            </w:tr>
            <w:tr w14:paraId="6497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shd w:val="clear" w:color="auto" w:fill="auto"/>
                  <w:vAlign w:val="center"/>
                </w:tcPr>
                <w:p w14:paraId="6033584E">
                  <w:pPr>
                    <w:pStyle w:val="58"/>
                    <w:bidi w:val="0"/>
                    <w:ind w:firstLine="0" w:firstLineChars="0"/>
                    <w:rPr>
                      <w:rFonts w:hint="eastAsia"/>
                      <w:b w:val="0"/>
                      <w:bCs/>
                      <w:color w:val="auto"/>
                      <w:lang w:val="en-US"/>
                    </w:rPr>
                  </w:pPr>
                  <w:r>
                    <w:rPr>
                      <w:rFonts w:hint="default"/>
                      <w:b w:val="0"/>
                      <w:bCs/>
                      <w:lang w:val="en-US" w:eastAsia="zh-CN"/>
                    </w:rPr>
                    <w:t>提取物成品粉碎、过筛、混合粉尘DA003</w:t>
                  </w:r>
                </w:p>
              </w:tc>
              <w:tc>
                <w:tcPr>
                  <w:tcW w:w="1530" w:type="dxa"/>
                  <w:shd w:val="clear" w:color="auto" w:fill="auto"/>
                  <w:vAlign w:val="center"/>
                </w:tcPr>
                <w:p w14:paraId="1448BC42">
                  <w:pPr>
                    <w:pStyle w:val="58"/>
                    <w:wordWrap w:val="0"/>
                    <w:rPr>
                      <w:rFonts w:hint="eastAsia" w:eastAsia="宋体"/>
                      <w:b w:val="0"/>
                      <w:bCs/>
                      <w:color w:val="auto"/>
                      <w:lang w:val="en-US" w:eastAsia="zh-CN"/>
                    </w:rPr>
                  </w:pPr>
                  <w:r>
                    <w:rPr>
                      <w:rFonts w:hint="eastAsia"/>
                      <w:b w:val="0"/>
                      <w:bCs/>
                      <w:color w:val="auto"/>
                      <w:lang w:val="en-US" w:eastAsia="zh-CN"/>
                    </w:rPr>
                    <w:t>颗粒物</w:t>
                  </w:r>
                </w:p>
              </w:tc>
              <w:tc>
                <w:tcPr>
                  <w:tcW w:w="1410" w:type="dxa"/>
                  <w:shd w:val="clear" w:color="auto" w:fill="auto"/>
                  <w:vAlign w:val="center"/>
                </w:tcPr>
                <w:p w14:paraId="06068146">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12C07F65">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6BE69D87">
                  <w:pPr>
                    <w:pStyle w:val="58"/>
                    <w:bidi w:val="0"/>
                    <w:ind w:firstLine="0" w:firstLineChars="0"/>
                    <w:rPr>
                      <w:rFonts w:hint="eastAsia"/>
                      <w:b w:val="0"/>
                      <w:bCs/>
                      <w:color w:val="auto"/>
                      <w:lang w:val="en-US"/>
                    </w:rPr>
                  </w:pPr>
                  <w:r>
                    <w:rPr>
                      <w:rFonts w:hint="default"/>
                      <w:b w:val="0"/>
                      <w:bCs/>
                      <w:lang w:val="en-US" w:eastAsia="zh-CN"/>
                    </w:rPr>
                    <w:t xml:space="preserve">130.350 </w:t>
                  </w:r>
                </w:p>
              </w:tc>
              <w:tc>
                <w:tcPr>
                  <w:tcW w:w="1236" w:type="dxa"/>
                  <w:shd w:val="clear" w:color="auto" w:fill="auto"/>
                  <w:vAlign w:val="center"/>
                </w:tcPr>
                <w:p w14:paraId="4B82D0E4">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0.3259</w:t>
                  </w:r>
                </w:p>
              </w:tc>
            </w:tr>
            <w:tr w14:paraId="41F3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shd w:val="clear" w:color="auto" w:fill="auto"/>
                  <w:vAlign w:val="center"/>
                </w:tcPr>
                <w:p w14:paraId="5458C0E9">
                  <w:pPr>
                    <w:pStyle w:val="58"/>
                    <w:bidi w:val="0"/>
                    <w:ind w:firstLine="0" w:firstLineChars="0"/>
                    <w:rPr>
                      <w:rFonts w:hint="eastAsia"/>
                      <w:b w:val="0"/>
                      <w:bCs/>
                      <w:color w:val="auto"/>
                      <w:lang w:val="en-US"/>
                    </w:rPr>
                  </w:pPr>
                  <w:r>
                    <w:rPr>
                      <w:rFonts w:hint="default"/>
                      <w:b w:val="0"/>
                      <w:bCs/>
                      <w:lang w:val="en-US" w:eastAsia="zh-CN"/>
                    </w:rPr>
                    <w:t>投料、造粒粉尘DA004</w:t>
                  </w:r>
                </w:p>
              </w:tc>
              <w:tc>
                <w:tcPr>
                  <w:tcW w:w="1530" w:type="dxa"/>
                  <w:shd w:val="clear" w:color="auto" w:fill="auto"/>
                  <w:vAlign w:val="center"/>
                </w:tcPr>
                <w:p w14:paraId="798E2B15">
                  <w:pPr>
                    <w:pStyle w:val="58"/>
                    <w:wordWrap w:val="0"/>
                    <w:rPr>
                      <w:rFonts w:hint="eastAsia" w:eastAsia="宋体"/>
                      <w:b w:val="0"/>
                      <w:bCs/>
                      <w:color w:val="auto"/>
                      <w:lang w:val="en-US" w:eastAsia="zh-CN"/>
                    </w:rPr>
                  </w:pPr>
                  <w:r>
                    <w:rPr>
                      <w:rFonts w:hint="eastAsia"/>
                      <w:b w:val="0"/>
                      <w:bCs/>
                      <w:color w:val="auto"/>
                      <w:lang w:val="en-US" w:eastAsia="zh-CN"/>
                    </w:rPr>
                    <w:t>颗粒物</w:t>
                  </w:r>
                </w:p>
              </w:tc>
              <w:tc>
                <w:tcPr>
                  <w:tcW w:w="1410" w:type="dxa"/>
                  <w:shd w:val="clear" w:color="auto" w:fill="auto"/>
                  <w:vAlign w:val="center"/>
                </w:tcPr>
                <w:p w14:paraId="7E84B08A">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389626E4">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36AFD691">
                  <w:pPr>
                    <w:pStyle w:val="58"/>
                    <w:bidi w:val="0"/>
                    <w:ind w:firstLine="0" w:firstLineChars="0"/>
                    <w:rPr>
                      <w:rFonts w:hint="eastAsia"/>
                      <w:b w:val="0"/>
                      <w:bCs/>
                      <w:color w:val="auto"/>
                      <w:lang w:val="en-US"/>
                    </w:rPr>
                  </w:pPr>
                  <w:r>
                    <w:rPr>
                      <w:rFonts w:hint="default"/>
                      <w:b w:val="0"/>
                      <w:bCs/>
                      <w:lang w:val="en-US" w:eastAsia="zh-CN"/>
                    </w:rPr>
                    <w:t xml:space="preserve">247.500 </w:t>
                  </w:r>
                </w:p>
              </w:tc>
              <w:tc>
                <w:tcPr>
                  <w:tcW w:w="1236" w:type="dxa"/>
                  <w:shd w:val="clear" w:color="auto" w:fill="auto"/>
                  <w:vAlign w:val="center"/>
                </w:tcPr>
                <w:p w14:paraId="571C85F9">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0.61875</w:t>
                  </w:r>
                </w:p>
              </w:tc>
            </w:tr>
            <w:tr w14:paraId="3049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restart"/>
                  <w:shd w:val="clear" w:color="auto" w:fill="auto"/>
                  <w:vAlign w:val="center"/>
                </w:tcPr>
                <w:p w14:paraId="15111583">
                  <w:pPr>
                    <w:pStyle w:val="58"/>
                    <w:bidi w:val="0"/>
                    <w:ind w:firstLine="0" w:firstLineChars="0"/>
                    <w:rPr>
                      <w:rFonts w:hint="eastAsia"/>
                      <w:b w:val="0"/>
                      <w:bCs/>
                      <w:color w:val="auto"/>
                      <w:lang w:val="en-US"/>
                    </w:rPr>
                  </w:pPr>
                  <w:r>
                    <w:rPr>
                      <w:rFonts w:hint="default"/>
                      <w:b w:val="0"/>
                      <w:bCs/>
                      <w:lang w:val="en-US" w:eastAsia="zh-CN"/>
                    </w:rPr>
                    <w:t>天然气热风炉燃烧废气DA005</w:t>
                  </w:r>
                </w:p>
              </w:tc>
              <w:tc>
                <w:tcPr>
                  <w:tcW w:w="1530" w:type="dxa"/>
                  <w:shd w:val="clear" w:color="auto" w:fill="auto"/>
                  <w:vAlign w:val="center"/>
                </w:tcPr>
                <w:p w14:paraId="14D6C9B6">
                  <w:pPr>
                    <w:pStyle w:val="58"/>
                    <w:bidi w:val="0"/>
                    <w:ind w:firstLine="0" w:firstLineChars="0"/>
                    <w:rPr>
                      <w:rFonts w:hint="eastAsia"/>
                      <w:b w:val="0"/>
                      <w:bCs/>
                      <w:color w:val="auto"/>
                      <w:lang w:val="en-US"/>
                    </w:rPr>
                  </w:pPr>
                  <w:r>
                    <w:rPr>
                      <w:rFonts w:hint="eastAsia"/>
                      <w:b w:val="0"/>
                      <w:bCs/>
                      <w:lang w:val="en-US" w:eastAsia="zh-CN"/>
                    </w:rPr>
                    <w:t>二氧化硫</w:t>
                  </w:r>
                </w:p>
              </w:tc>
              <w:tc>
                <w:tcPr>
                  <w:tcW w:w="1410" w:type="dxa"/>
                  <w:shd w:val="clear" w:color="auto" w:fill="auto"/>
                  <w:vAlign w:val="center"/>
                </w:tcPr>
                <w:p w14:paraId="4DB9CEFD">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310B2A33">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15079AFA">
                  <w:pPr>
                    <w:pStyle w:val="58"/>
                    <w:bidi w:val="0"/>
                    <w:ind w:firstLine="0" w:firstLineChars="0"/>
                    <w:rPr>
                      <w:rFonts w:hint="eastAsia"/>
                      <w:b w:val="0"/>
                      <w:bCs/>
                      <w:color w:val="auto"/>
                      <w:lang w:val="en-US"/>
                    </w:rPr>
                  </w:pPr>
                  <w:r>
                    <w:rPr>
                      <w:rFonts w:hint="default"/>
                      <w:b w:val="0"/>
                      <w:bCs/>
                      <w:lang w:val="en-US" w:eastAsia="zh-CN"/>
                    </w:rPr>
                    <w:t xml:space="preserve">8.857 </w:t>
                  </w:r>
                </w:p>
              </w:tc>
              <w:tc>
                <w:tcPr>
                  <w:tcW w:w="1236" w:type="dxa"/>
                  <w:shd w:val="clear" w:color="auto" w:fill="auto"/>
                  <w:vAlign w:val="center"/>
                </w:tcPr>
                <w:p w14:paraId="72A7F943">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0.00445</w:t>
                  </w:r>
                </w:p>
              </w:tc>
            </w:tr>
            <w:tr w14:paraId="3973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continue"/>
                  <w:shd w:val="clear" w:color="auto" w:fill="auto"/>
                  <w:vAlign w:val="center"/>
                </w:tcPr>
                <w:p w14:paraId="295F8B49">
                  <w:pPr>
                    <w:pStyle w:val="58"/>
                    <w:bidi w:val="0"/>
                    <w:ind w:firstLine="0" w:firstLineChars="0"/>
                    <w:rPr>
                      <w:rFonts w:hint="default"/>
                      <w:b w:val="0"/>
                      <w:bCs/>
                      <w:lang w:val="en-US" w:eastAsia="zh-CN"/>
                    </w:rPr>
                  </w:pPr>
                </w:p>
              </w:tc>
              <w:tc>
                <w:tcPr>
                  <w:tcW w:w="1530" w:type="dxa"/>
                  <w:shd w:val="clear" w:color="auto" w:fill="auto"/>
                  <w:vAlign w:val="center"/>
                </w:tcPr>
                <w:p w14:paraId="7F4F72F7">
                  <w:pPr>
                    <w:pStyle w:val="58"/>
                    <w:bidi w:val="0"/>
                    <w:ind w:firstLine="0" w:firstLineChars="0"/>
                    <w:rPr>
                      <w:rFonts w:hint="eastAsia"/>
                      <w:b w:val="0"/>
                      <w:bCs/>
                      <w:color w:val="auto"/>
                      <w:lang w:val="en-US"/>
                    </w:rPr>
                  </w:pPr>
                  <w:r>
                    <w:rPr>
                      <w:rFonts w:hint="eastAsia"/>
                      <w:b w:val="0"/>
                      <w:bCs/>
                      <w:lang w:val="en-US" w:eastAsia="zh-CN"/>
                    </w:rPr>
                    <w:t>氮氧化物</w:t>
                  </w:r>
                </w:p>
              </w:tc>
              <w:tc>
                <w:tcPr>
                  <w:tcW w:w="1410" w:type="dxa"/>
                  <w:shd w:val="clear" w:color="auto" w:fill="auto"/>
                  <w:vAlign w:val="center"/>
                </w:tcPr>
                <w:p w14:paraId="4BC490CA">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6BF9EF00">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22BE14DA">
                  <w:pPr>
                    <w:pStyle w:val="58"/>
                    <w:bidi w:val="0"/>
                    <w:ind w:firstLine="0" w:firstLineChars="0"/>
                    <w:rPr>
                      <w:rFonts w:hint="eastAsia"/>
                      <w:b w:val="0"/>
                      <w:bCs/>
                      <w:color w:val="auto"/>
                      <w:lang w:val="en-US"/>
                    </w:rPr>
                  </w:pPr>
                  <w:r>
                    <w:rPr>
                      <w:rFonts w:hint="default"/>
                      <w:b w:val="0"/>
                      <w:bCs/>
                      <w:lang w:val="en-US" w:eastAsia="zh-CN"/>
                    </w:rPr>
                    <w:t xml:space="preserve">26.572 </w:t>
                  </w:r>
                </w:p>
              </w:tc>
              <w:tc>
                <w:tcPr>
                  <w:tcW w:w="1236" w:type="dxa"/>
                  <w:shd w:val="clear" w:color="auto" w:fill="auto"/>
                  <w:vAlign w:val="center"/>
                </w:tcPr>
                <w:p w14:paraId="1462D46E">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0.0133</w:t>
                  </w:r>
                </w:p>
              </w:tc>
            </w:tr>
            <w:tr w14:paraId="1F89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continue"/>
                  <w:shd w:val="clear" w:color="auto" w:fill="auto"/>
                  <w:vAlign w:val="center"/>
                </w:tcPr>
                <w:p w14:paraId="24BDFAB6">
                  <w:pPr>
                    <w:pStyle w:val="58"/>
                    <w:bidi w:val="0"/>
                    <w:ind w:firstLine="0" w:firstLineChars="0"/>
                    <w:rPr>
                      <w:rFonts w:hint="default"/>
                      <w:b w:val="0"/>
                      <w:bCs/>
                      <w:lang w:val="en-US" w:eastAsia="zh-CN"/>
                    </w:rPr>
                  </w:pPr>
                </w:p>
              </w:tc>
              <w:tc>
                <w:tcPr>
                  <w:tcW w:w="1530" w:type="dxa"/>
                  <w:shd w:val="clear" w:color="auto" w:fill="auto"/>
                  <w:vAlign w:val="center"/>
                </w:tcPr>
                <w:p w14:paraId="6113E818">
                  <w:pPr>
                    <w:pStyle w:val="58"/>
                    <w:bidi w:val="0"/>
                    <w:ind w:firstLine="0" w:firstLineChars="0"/>
                    <w:rPr>
                      <w:rFonts w:hint="eastAsia"/>
                      <w:b w:val="0"/>
                      <w:bCs/>
                      <w:color w:val="auto"/>
                      <w:lang w:val="en-US"/>
                    </w:rPr>
                  </w:pPr>
                  <w:r>
                    <w:rPr>
                      <w:rFonts w:hint="eastAsia"/>
                      <w:b w:val="0"/>
                      <w:bCs/>
                      <w:lang w:val="en-US" w:eastAsia="zh-CN"/>
                    </w:rPr>
                    <w:t>颗粒物</w:t>
                  </w:r>
                </w:p>
              </w:tc>
              <w:tc>
                <w:tcPr>
                  <w:tcW w:w="1410" w:type="dxa"/>
                  <w:shd w:val="clear" w:color="auto" w:fill="auto"/>
                  <w:vAlign w:val="center"/>
                </w:tcPr>
                <w:p w14:paraId="1ACF71E7">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1459589E">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3B1AE553">
                  <w:pPr>
                    <w:pStyle w:val="58"/>
                    <w:bidi w:val="0"/>
                    <w:ind w:firstLine="0" w:firstLineChars="0"/>
                    <w:rPr>
                      <w:rFonts w:hint="eastAsia"/>
                      <w:b w:val="0"/>
                      <w:bCs/>
                      <w:color w:val="auto"/>
                      <w:lang w:val="en-US"/>
                    </w:rPr>
                  </w:pPr>
                  <w:r>
                    <w:rPr>
                      <w:rFonts w:hint="default"/>
                      <w:b w:val="0"/>
                      <w:bCs/>
                      <w:lang w:val="en-US" w:eastAsia="zh-CN"/>
                    </w:rPr>
                    <w:t xml:space="preserve">13.286 </w:t>
                  </w:r>
                </w:p>
              </w:tc>
              <w:tc>
                <w:tcPr>
                  <w:tcW w:w="1236" w:type="dxa"/>
                  <w:shd w:val="clear" w:color="auto" w:fill="auto"/>
                  <w:vAlign w:val="center"/>
                </w:tcPr>
                <w:p w14:paraId="3A04FEF2">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0.00665</w:t>
                  </w:r>
                </w:p>
              </w:tc>
            </w:tr>
            <w:tr w14:paraId="6919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restart"/>
                  <w:shd w:val="clear" w:color="auto" w:fill="auto"/>
                  <w:vAlign w:val="center"/>
                </w:tcPr>
                <w:p w14:paraId="2F4B1FFD">
                  <w:pPr>
                    <w:pStyle w:val="58"/>
                    <w:bidi w:val="0"/>
                    <w:ind w:firstLine="0" w:firstLineChars="0"/>
                    <w:rPr>
                      <w:rFonts w:hint="eastAsia"/>
                      <w:b w:val="0"/>
                      <w:bCs/>
                      <w:color w:val="auto"/>
                      <w:lang w:val="en-US"/>
                    </w:rPr>
                  </w:pPr>
                  <w:r>
                    <w:rPr>
                      <w:rFonts w:hint="default"/>
                      <w:b w:val="0"/>
                      <w:bCs/>
                      <w:lang w:val="en-US" w:eastAsia="zh-CN"/>
                    </w:rPr>
                    <w:t>天然气锅炉废气DA006</w:t>
                  </w:r>
                </w:p>
              </w:tc>
              <w:tc>
                <w:tcPr>
                  <w:tcW w:w="1530" w:type="dxa"/>
                  <w:shd w:val="clear" w:color="auto" w:fill="auto"/>
                  <w:vAlign w:val="center"/>
                </w:tcPr>
                <w:p w14:paraId="6AE8655B">
                  <w:pPr>
                    <w:pStyle w:val="58"/>
                    <w:bidi w:val="0"/>
                    <w:ind w:firstLine="0" w:firstLineChars="0"/>
                    <w:rPr>
                      <w:rFonts w:hint="eastAsia"/>
                      <w:b w:val="0"/>
                      <w:bCs/>
                      <w:color w:val="auto"/>
                      <w:lang w:val="en-US"/>
                    </w:rPr>
                  </w:pPr>
                  <w:r>
                    <w:rPr>
                      <w:rFonts w:hint="eastAsia"/>
                      <w:b w:val="0"/>
                      <w:bCs/>
                      <w:lang w:val="en-US" w:eastAsia="zh-CN"/>
                    </w:rPr>
                    <w:t>二氧化硫</w:t>
                  </w:r>
                </w:p>
              </w:tc>
              <w:tc>
                <w:tcPr>
                  <w:tcW w:w="1410" w:type="dxa"/>
                  <w:shd w:val="clear" w:color="auto" w:fill="auto"/>
                  <w:vAlign w:val="center"/>
                </w:tcPr>
                <w:p w14:paraId="01882840">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46002423">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6C773619">
                  <w:pPr>
                    <w:pStyle w:val="58"/>
                    <w:bidi w:val="0"/>
                    <w:ind w:firstLine="0" w:firstLineChars="0"/>
                    <w:rPr>
                      <w:rFonts w:hint="eastAsia"/>
                      <w:b w:val="0"/>
                      <w:bCs/>
                      <w:color w:val="auto"/>
                      <w:lang w:val="en-US"/>
                    </w:rPr>
                  </w:pPr>
                  <w:r>
                    <w:rPr>
                      <w:rFonts w:hint="default"/>
                      <w:b w:val="0"/>
                      <w:bCs/>
                      <w:lang w:val="en-US" w:eastAsia="zh-CN"/>
                    </w:rPr>
                    <w:t xml:space="preserve">12.222 </w:t>
                  </w:r>
                </w:p>
              </w:tc>
              <w:tc>
                <w:tcPr>
                  <w:tcW w:w="1236" w:type="dxa"/>
                  <w:shd w:val="clear" w:color="auto" w:fill="auto"/>
                  <w:vAlign w:val="center"/>
                </w:tcPr>
                <w:p w14:paraId="5964DBC5">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0.03055</w:t>
                  </w:r>
                </w:p>
              </w:tc>
            </w:tr>
            <w:tr w14:paraId="1932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continue"/>
                  <w:shd w:val="clear" w:color="auto" w:fill="auto"/>
                  <w:vAlign w:val="center"/>
                </w:tcPr>
                <w:p w14:paraId="041A0093">
                  <w:pPr>
                    <w:pStyle w:val="58"/>
                    <w:bidi w:val="0"/>
                    <w:ind w:firstLine="0" w:firstLineChars="0"/>
                    <w:rPr>
                      <w:rFonts w:hint="default"/>
                      <w:b w:val="0"/>
                      <w:bCs/>
                      <w:lang w:val="en-US" w:eastAsia="zh-CN"/>
                    </w:rPr>
                  </w:pPr>
                </w:p>
              </w:tc>
              <w:tc>
                <w:tcPr>
                  <w:tcW w:w="1530" w:type="dxa"/>
                  <w:shd w:val="clear" w:color="auto" w:fill="auto"/>
                  <w:vAlign w:val="center"/>
                </w:tcPr>
                <w:p w14:paraId="034152AE">
                  <w:pPr>
                    <w:pStyle w:val="58"/>
                    <w:bidi w:val="0"/>
                    <w:ind w:firstLine="0" w:firstLineChars="0"/>
                    <w:rPr>
                      <w:rFonts w:hint="eastAsia"/>
                      <w:b w:val="0"/>
                      <w:bCs/>
                      <w:color w:val="auto"/>
                      <w:lang w:val="en-US"/>
                    </w:rPr>
                  </w:pPr>
                  <w:r>
                    <w:rPr>
                      <w:rFonts w:hint="eastAsia"/>
                      <w:b w:val="0"/>
                      <w:bCs/>
                      <w:lang w:val="en-US" w:eastAsia="zh-CN"/>
                    </w:rPr>
                    <w:t>氮氧化物</w:t>
                  </w:r>
                </w:p>
              </w:tc>
              <w:tc>
                <w:tcPr>
                  <w:tcW w:w="1410" w:type="dxa"/>
                  <w:shd w:val="clear" w:color="auto" w:fill="auto"/>
                  <w:vAlign w:val="center"/>
                </w:tcPr>
                <w:p w14:paraId="2149A656">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545C0871">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45DE42AB">
                  <w:pPr>
                    <w:pStyle w:val="58"/>
                    <w:bidi w:val="0"/>
                    <w:ind w:firstLine="0" w:firstLineChars="0"/>
                    <w:rPr>
                      <w:rFonts w:hint="eastAsia"/>
                      <w:b w:val="0"/>
                      <w:bCs/>
                      <w:color w:val="auto"/>
                      <w:lang w:val="en-US"/>
                    </w:rPr>
                  </w:pPr>
                  <w:r>
                    <w:rPr>
                      <w:rFonts w:hint="default"/>
                      <w:b w:val="0"/>
                      <w:bCs/>
                      <w:lang w:val="en-US" w:eastAsia="zh-CN"/>
                    </w:rPr>
                    <w:t xml:space="preserve">41.667 </w:t>
                  </w:r>
                </w:p>
              </w:tc>
              <w:tc>
                <w:tcPr>
                  <w:tcW w:w="1236" w:type="dxa"/>
                  <w:shd w:val="clear" w:color="auto" w:fill="auto"/>
                  <w:vAlign w:val="center"/>
                </w:tcPr>
                <w:p w14:paraId="6C919126">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0.10415</w:t>
                  </w:r>
                </w:p>
              </w:tc>
            </w:tr>
            <w:tr w14:paraId="2284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16" w:type="dxa"/>
                  <w:vMerge w:val="continue"/>
                  <w:shd w:val="clear" w:color="auto" w:fill="auto"/>
                  <w:vAlign w:val="center"/>
                </w:tcPr>
                <w:p w14:paraId="7419AB98">
                  <w:pPr>
                    <w:pStyle w:val="58"/>
                    <w:bidi w:val="0"/>
                    <w:ind w:firstLine="0" w:firstLineChars="0"/>
                    <w:rPr>
                      <w:rFonts w:hint="default"/>
                      <w:b w:val="0"/>
                      <w:bCs/>
                      <w:lang w:val="en-US" w:eastAsia="zh-CN"/>
                    </w:rPr>
                  </w:pPr>
                </w:p>
              </w:tc>
              <w:tc>
                <w:tcPr>
                  <w:tcW w:w="1530" w:type="dxa"/>
                  <w:shd w:val="clear" w:color="auto" w:fill="auto"/>
                  <w:vAlign w:val="center"/>
                </w:tcPr>
                <w:p w14:paraId="2E904EFF">
                  <w:pPr>
                    <w:pStyle w:val="58"/>
                    <w:bidi w:val="0"/>
                    <w:ind w:firstLine="0" w:firstLineChars="0"/>
                    <w:rPr>
                      <w:rFonts w:hint="eastAsia"/>
                      <w:b w:val="0"/>
                      <w:bCs/>
                      <w:color w:val="auto"/>
                      <w:lang w:val="en-US"/>
                    </w:rPr>
                  </w:pPr>
                  <w:r>
                    <w:rPr>
                      <w:rFonts w:hint="eastAsia"/>
                      <w:b w:val="0"/>
                      <w:bCs/>
                      <w:lang w:val="en-US" w:eastAsia="zh-CN"/>
                    </w:rPr>
                    <w:t>颗粒物</w:t>
                  </w:r>
                </w:p>
              </w:tc>
              <w:tc>
                <w:tcPr>
                  <w:tcW w:w="1410" w:type="dxa"/>
                  <w:shd w:val="clear" w:color="auto" w:fill="auto"/>
                  <w:vAlign w:val="center"/>
                </w:tcPr>
                <w:p w14:paraId="6832EFBF">
                  <w:pPr>
                    <w:pStyle w:val="58"/>
                    <w:wordWrap w:val="0"/>
                    <w:ind w:firstLine="0" w:firstLineChars="0"/>
                    <w:rPr>
                      <w:rFonts w:hint="eastAsia"/>
                      <w:b w:val="0"/>
                      <w:bCs/>
                      <w:color w:val="auto"/>
                      <w:lang w:val="en-US"/>
                    </w:rPr>
                  </w:pPr>
                  <w:r>
                    <w:rPr>
                      <w:rFonts w:hint="eastAsia"/>
                      <w:b w:val="0"/>
                      <w:bCs/>
                      <w:color w:val="auto"/>
                      <w:lang w:val="en-US"/>
                    </w:rPr>
                    <w:t>1次/年</w:t>
                  </w:r>
                </w:p>
              </w:tc>
              <w:tc>
                <w:tcPr>
                  <w:tcW w:w="1095" w:type="dxa"/>
                  <w:shd w:val="clear" w:color="auto" w:fill="auto"/>
                  <w:vAlign w:val="center"/>
                </w:tcPr>
                <w:p w14:paraId="5D4754EB">
                  <w:pPr>
                    <w:pStyle w:val="58"/>
                    <w:wordWrap w:val="0"/>
                    <w:ind w:firstLine="0" w:firstLineChars="0"/>
                    <w:rPr>
                      <w:rFonts w:hint="eastAsia"/>
                      <w:b w:val="0"/>
                      <w:bCs/>
                      <w:lang w:val="en-US"/>
                    </w:rPr>
                  </w:pPr>
                  <w:r>
                    <w:rPr>
                      <w:rFonts w:hint="eastAsia"/>
                      <w:b w:val="0"/>
                      <w:bCs/>
                      <w:color w:val="auto"/>
                      <w:lang w:val="en-US"/>
                    </w:rPr>
                    <w:t>0.5</w:t>
                  </w:r>
                </w:p>
              </w:tc>
              <w:tc>
                <w:tcPr>
                  <w:tcW w:w="1125" w:type="dxa"/>
                  <w:shd w:val="clear" w:color="auto" w:fill="auto"/>
                  <w:vAlign w:val="center"/>
                </w:tcPr>
                <w:p w14:paraId="7B2DBDDA">
                  <w:pPr>
                    <w:pStyle w:val="58"/>
                    <w:bidi w:val="0"/>
                    <w:ind w:firstLine="0" w:firstLineChars="0"/>
                    <w:rPr>
                      <w:rFonts w:hint="eastAsia"/>
                      <w:b w:val="0"/>
                      <w:bCs/>
                      <w:color w:val="auto"/>
                      <w:lang w:val="en-US"/>
                    </w:rPr>
                  </w:pPr>
                  <w:r>
                    <w:rPr>
                      <w:rFonts w:hint="default"/>
                      <w:b w:val="0"/>
                      <w:bCs/>
                      <w:lang w:val="en-US" w:eastAsia="zh-CN"/>
                    </w:rPr>
                    <w:t xml:space="preserve">17.222 </w:t>
                  </w:r>
                </w:p>
              </w:tc>
              <w:tc>
                <w:tcPr>
                  <w:tcW w:w="1236" w:type="dxa"/>
                  <w:shd w:val="clear" w:color="auto" w:fill="auto"/>
                  <w:vAlign w:val="center"/>
                </w:tcPr>
                <w:p w14:paraId="67B929D9">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0.04305</w:t>
                  </w:r>
                </w:p>
              </w:tc>
            </w:tr>
          </w:tbl>
          <w:p w14:paraId="4464DEF4">
            <w:pPr>
              <w:pStyle w:val="112"/>
              <w:bidi w:val="0"/>
              <w:rPr>
                <w:rFonts w:hint="default"/>
              </w:rPr>
            </w:pPr>
            <w:r>
              <w:rPr>
                <w:rFonts w:hint="default"/>
                <w:color w:val="auto"/>
              </w:rPr>
              <w:t>非正常情况下，项</w:t>
            </w:r>
            <w:r>
              <w:rPr>
                <w:rFonts w:hint="default"/>
              </w:rPr>
              <w:t>目各污染物排放量、排放浓度较正常工况下明显增加，对环境空气影响程度增加。因此，为防止生产废气</w:t>
            </w:r>
            <w:r>
              <w:rPr>
                <w:rFonts w:hint="eastAsia"/>
                <w:lang w:val="en-US" w:eastAsia="zh-CN"/>
              </w:rPr>
              <w:t>在</w:t>
            </w:r>
            <w:r>
              <w:rPr>
                <w:rFonts w:hint="default"/>
              </w:rPr>
              <w:t>非正常工况</w:t>
            </w:r>
            <w:r>
              <w:rPr>
                <w:rFonts w:hint="eastAsia"/>
                <w:lang w:val="en-US" w:eastAsia="zh-CN"/>
              </w:rPr>
              <w:t>下</w:t>
            </w:r>
            <w:r>
              <w:rPr>
                <w:rFonts w:hint="default"/>
              </w:rPr>
              <w:t>排放，企业必须加强废气处理设施的管理，定期检修，确保废气处理设施正常运行。为杜绝废气非正常排放，应采取以下措施确保废气达标排放：</w:t>
            </w:r>
          </w:p>
          <w:p w14:paraId="1A3703B9">
            <w:pPr>
              <w:pStyle w:val="112"/>
              <w:bidi w:val="0"/>
              <w:rPr>
                <w:rFonts w:hint="default"/>
              </w:rPr>
            </w:pPr>
            <w:r>
              <w:rPr>
                <w:rFonts w:hint="default"/>
              </w:rPr>
              <w:t>①安排专人负责环保设备的日常维护和管理，每隔固定时间检查、汇报情况，及时发现废气处理设备的隐患，确保废气处理系统正常运行；</w:t>
            </w:r>
          </w:p>
          <w:p w14:paraId="5D21DBE6">
            <w:pPr>
              <w:pStyle w:val="112"/>
              <w:bidi w:val="0"/>
              <w:rPr>
                <w:rFonts w:hint="default"/>
              </w:rPr>
            </w:pPr>
            <w:r>
              <w:rPr>
                <w:rFonts w:hint="default"/>
              </w:rPr>
              <w:t>②建立健全的环保管理机构，对环保管理人员和技术人员进行岗位培训，委托具有专业资质的环境检测单位对项目排放的各类污染物进行定期检测；</w:t>
            </w:r>
          </w:p>
          <w:p w14:paraId="2589F817">
            <w:pPr>
              <w:pStyle w:val="112"/>
              <w:bidi w:val="0"/>
              <w:rPr>
                <w:rFonts w:hint="eastAsia"/>
                <w:lang w:val="en-US" w:eastAsia="zh-CN"/>
              </w:rPr>
            </w:pPr>
            <w:r>
              <w:rPr>
                <w:rFonts w:hint="default"/>
              </w:rPr>
              <w:t>③应定期维护、检修废气净化装置，以保持废气处理装置的净化能力和净化容量</w:t>
            </w:r>
          </w:p>
          <w:p w14:paraId="7FB17F2B">
            <w:pPr>
              <w:spacing w:line="360" w:lineRule="auto"/>
              <w:ind w:firstLine="482" w:firstLineChars="200"/>
              <w:jc w:val="both"/>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sz w:val="24"/>
                <w:szCs w:val="24"/>
                <w:lang w:val="en-US" w:eastAsia="zh-CN"/>
              </w:rPr>
              <w:t>5</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废气</w:t>
            </w:r>
            <w:r>
              <w:rPr>
                <w:rFonts w:hint="default" w:ascii="Times New Roman" w:hAnsi="Times New Roman" w:eastAsia="宋体" w:cs="Times New Roman"/>
                <w:b/>
                <w:bCs/>
                <w:color w:val="auto"/>
                <w:sz w:val="24"/>
                <w:szCs w:val="24"/>
              </w:rPr>
              <w:t>处理</w:t>
            </w:r>
            <w:r>
              <w:rPr>
                <w:rFonts w:hint="eastAsia" w:ascii="Times New Roman" w:hAnsi="Times New Roman" w:eastAsia="宋体" w:cs="Times New Roman"/>
                <w:b/>
                <w:bCs/>
                <w:color w:val="auto"/>
                <w:sz w:val="24"/>
                <w:szCs w:val="24"/>
                <w:lang w:val="en-US" w:eastAsia="zh-CN"/>
              </w:rPr>
              <w:t>设施</w:t>
            </w:r>
            <w:r>
              <w:rPr>
                <w:rFonts w:hint="default" w:ascii="Times New Roman" w:hAnsi="Times New Roman" w:eastAsia="宋体" w:cs="Times New Roman"/>
                <w:b/>
                <w:bCs/>
                <w:color w:val="auto"/>
                <w:sz w:val="24"/>
                <w:szCs w:val="24"/>
              </w:rPr>
              <w:t>可行性分析</w:t>
            </w:r>
          </w:p>
          <w:p w14:paraId="51685F1C">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1）颗粒物处理设施可行性分析</w:t>
            </w:r>
          </w:p>
          <w:p w14:paraId="05160DD8">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根据《排污许可证申请与核发技术规范 制药工业-中成药生产》（HJ 1064-2019）中颗粒物推荐可行性处理工艺为“袋式除尘、静电除尘、湿式除尘、其他”，</w:t>
            </w:r>
            <w:r>
              <w:rPr>
                <w:rFonts w:hint="eastAsia"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color w:val="auto"/>
                <w:sz w:val="24"/>
                <w:lang w:val="en-US" w:eastAsia="zh-CN"/>
              </w:rPr>
              <w:t>颗粒物</w:t>
            </w:r>
            <w:r>
              <w:rPr>
                <w:rFonts w:hint="eastAsia" w:ascii="Times New Roman" w:hAnsi="Times New Roman" w:cs="Times New Roman" w:eastAsiaTheme="minorEastAsia"/>
                <w:color w:val="auto"/>
                <w:sz w:val="24"/>
                <w:szCs w:val="24"/>
                <w:lang w:val="en-US" w:eastAsia="zh-CN"/>
              </w:rPr>
              <w:t>采用</w:t>
            </w:r>
            <w:r>
              <w:rPr>
                <w:rFonts w:hint="eastAsia" w:ascii="Times New Roman" w:hAnsi="Times New Roman" w:cs="Times New Roman"/>
                <w:color w:val="auto"/>
                <w:sz w:val="24"/>
                <w:szCs w:val="24"/>
                <w:shd w:val="clear" w:color="auto" w:fill="FFFFFF"/>
                <w:lang w:val="en-US" w:eastAsia="zh-CN"/>
              </w:rPr>
              <w:t>布袋</w:t>
            </w:r>
            <w:r>
              <w:rPr>
                <w:rFonts w:hint="eastAsia" w:ascii="Times New Roman" w:hAnsi="Times New Roman" w:cs="Times New Roman"/>
                <w:color w:val="auto"/>
                <w:sz w:val="24"/>
                <w:szCs w:val="24"/>
                <w:vertAlign w:val="baseline"/>
                <w:lang w:val="en-US" w:eastAsia="zh-CN"/>
              </w:rPr>
              <w:t>除尘器、</w:t>
            </w:r>
            <w:r>
              <w:rPr>
                <w:rFonts w:hint="eastAsia" w:ascii="Helvetica" w:hAnsi="Helvetica" w:eastAsia="宋体" w:cs="Helvetica"/>
                <w:i w:val="0"/>
                <w:iCs w:val="0"/>
                <w:caps w:val="0"/>
                <w:color w:val="auto"/>
                <w:spacing w:val="0"/>
                <w:sz w:val="24"/>
                <w:szCs w:val="24"/>
                <w:shd w:val="clear" w:fill="FFFFFF"/>
                <w:lang w:eastAsia="zh-CN"/>
              </w:rPr>
              <w:t>自带除尘系统（袋式）、净化除尘系统（袋式）</w:t>
            </w:r>
            <w:r>
              <w:rPr>
                <w:rFonts w:hint="eastAsia" w:ascii="Times New Roman" w:hAnsi="Times New Roman" w:cs="Times New Roman"/>
                <w:color w:val="auto"/>
                <w:sz w:val="24"/>
                <w:szCs w:val="24"/>
                <w:vertAlign w:val="baseline"/>
                <w:lang w:val="en-US" w:eastAsia="zh-CN"/>
              </w:rPr>
              <w:t>处理</w:t>
            </w:r>
            <w:r>
              <w:rPr>
                <w:rFonts w:hint="eastAsia"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eastAsia="宋体" w:cs="Times New Roman"/>
                <w:bCs/>
                <w:color w:val="auto"/>
                <w:sz w:val="24"/>
                <w:lang w:val="en-US" w:eastAsia="zh-CN"/>
              </w:rPr>
              <w:t>属于</w:t>
            </w:r>
            <w:r>
              <w:rPr>
                <w:rFonts w:hint="default" w:ascii="Times New Roman" w:hAnsi="Times New Roman" w:eastAsia="宋体" w:cs="Times New Roman"/>
                <w:bCs/>
                <w:color w:val="auto"/>
                <w:sz w:val="24"/>
                <w:lang w:val="en-US" w:eastAsia="zh-CN"/>
              </w:rPr>
              <w:t>推荐</w:t>
            </w:r>
            <w:r>
              <w:rPr>
                <w:rFonts w:hint="default" w:ascii="Times New Roman" w:hAnsi="Times New Roman" w:eastAsia="宋体" w:cs="Times New Roman"/>
                <w:bCs/>
                <w:color w:val="auto"/>
                <w:sz w:val="24"/>
              </w:rPr>
              <w:t>可行技术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废气处理</w:t>
            </w:r>
            <w:r>
              <w:rPr>
                <w:rFonts w:hint="eastAsia" w:ascii="Times New Roman" w:hAnsi="Times New Roman" w:eastAsia="宋体" w:cs="Times New Roman"/>
                <w:color w:val="auto"/>
                <w:sz w:val="24"/>
                <w:lang w:val="en-US" w:eastAsia="zh-CN"/>
              </w:rPr>
              <w:t>设施具备可行性。</w:t>
            </w:r>
          </w:p>
          <w:p w14:paraId="621A26CF">
            <w:pPr>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2）有机废气处理设施可行性分析</w:t>
            </w:r>
          </w:p>
          <w:p w14:paraId="1A690052">
            <w:pPr>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根据《排污许可证申请与核发技术规范 制药工业-中成药生产》（HJ 1064-2019）中有机废气推荐可行性处理工艺为“冷凝、吸收、催化氧化、其他”，</w:t>
            </w:r>
            <w:r>
              <w:rPr>
                <w:rFonts w:hint="eastAsia" w:ascii="Times New Roman" w:hAnsi="Times New Roman" w:eastAsia="宋体" w:cs="Times New Roman"/>
                <w:b w:val="0"/>
                <w:bCs w:val="0"/>
                <w:color w:val="auto"/>
                <w:sz w:val="24"/>
                <w:szCs w:val="24"/>
                <w:lang w:val="en-US" w:eastAsia="zh-CN"/>
              </w:rPr>
              <w:t>本项目有机</w:t>
            </w:r>
            <w:r>
              <w:rPr>
                <w:rFonts w:hint="eastAsia" w:ascii="Times New Roman" w:hAnsi="Times New Roman" w:cs="Times New Roman"/>
                <w:color w:val="auto"/>
                <w:sz w:val="24"/>
                <w:szCs w:val="24"/>
                <w:shd w:val="clear" w:color="auto" w:fill="FFFFFF"/>
                <w:lang w:val="en-US" w:eastAsia="zh-CN"/>
              </w:rPr>
              <w:t>废气</w:t>
            </w:r>
            <w:r>
              <w:rPr>
                <w:rFonts w:hint="eastAsia" w:ascii="Times New Roman" w:hAnsi="Times New Roman" w:cs="Times New Roman" w:eastAsiaTheme="minorEastAsia"/>
                <w:color w:val="auto"/>
                <w:sz w:val="24"/>
                <w:szCs w:val="24"/>
                <w:lang w:val="en-US" w:eastAsia="zh-CN"/>
              </w:rPr>
              <w:t>采用“三级冷凝器，</w:t>
            </w:r>
            <w:r>
              <w:rPr>
                <w:rFonts w:hint="eastAsia" w:ascii="Times New Roman" w:hAnsi="Times New Roman" w:cs="Times New Roman" w:eastAsiaTheme="minorEastAsia"/>
                <w:color w:val="auto"/>
                <w:sz w:val="24"/>
                <w:szCs w:val="32"/>
                <w:lang w:val="en-US" w:eastAsia="zh-CN"/>
              </w:rPr>
              <w:t>水喷淋+除雾除湿+二级活性炭箱</w:t>
            </w:r>
            <w:r>
              <w:rPr>
                <w:rFonts w:hint="eastAsia" w:ascii="Times New Roman" w:hAnsi="Times New Roman" w:cs="Times New Roman" w:eastAsiaTheme="minorEastAsia"/>
                <w:color w:val="auto"/>
                <w:sz w:val="24"/>
                <w:szCs w:val="24"/>
                <w:vertAlign w:val="baseline"/>
                <w:lang w:val="en-US" w:eastAsia="zh-CN"/>
              </w:rPr>
              <w:t>”</w:t>
            </w:r>
            <w:r>
              <w:rPr>
                <w:rFonts w:hint="eastAsia" w:ascii="Times New Roman" w:hAnsi="Times New Roman" w:eastAsia="宋体" w:cs="Times New Roman"/>
                <w:bCs/>
                <w:color w:val="auto"/>
                <w:sz w:val="24"/>
                <w:lang w:val="en-US" w:eastAsia="zh-CN"/>
              </w:rPr>
              <w:t>，属于</w:t>
            </w:r>
            <w:r>
              <w:rPr>
                <w:rFonts w:hint="default" w:ascii="Times New Roman" w:hAnsi="Times New Roman" w:eastAsia="宋体" w:cs="Times New Roman"/>
                <w:bCs/>
                <w:color w:val="auto"/>
                <w:sz w:val="24"/>
                <w:lang w:val="en-US" w:eastAsia="zh-CN"/>
              </w:rPr>
              <w:t>推荐</w:t>
            </w:r>
            <w:r>
              <w:rPr>
                <w:rFonts w:hint="default" w:ascii="Times New Roman" w:hAnsi="Times New Roman" w:eastAsia="宋体" w:cs="Times New Roman"/>
                <w:bCs/>
                <w:color w:val="auto"/>
                <w:sz w:val="24"/>
              </w:rPr>
              <w:t>可行技术</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废气处理</w:t>
            </w:r>
            <w:r>
              <w:rPr>
                <w:rFonts w:hint="eastAsia" w:ascii="Times New Roman" w:hAnsi="Times New Roman" w:eastAsia="宋体" w:cs="Times New Roman"/>
                <w:color w:val="auto"/>
                <w:sz w:val="24"/>
                <w:lang w:val="en-US" w:eastAsia="zh-CN"/>
              </w:rPr>
              <w:t>设施具备可行性。</w:t>
            </w:r>
          </w:p>
          <w:p w14:paraId="756A40F6">
            <w:pPr>
              <w:bidi w:val="0"/>
              <w:spacing w:line="360" w:lineRule="auto"/>
              <w:ind w:firstLine="482" w:firstLineChars="200"/>
              <w:rPr>
                <w:rFonts w:hint="default"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6</w:t>
            </w:r>
            <w:r>
              <w:rPr>
                <w:rFonts w:hint="eastAsia" w:cs="Times New Roman" w:eastAsiaTheme="minorEastAsia"/>
                <w:b/>
                <w:bCs/>
                <w:color w:val="auto"/>
                <w:sz w:val="24"/>
                <w:szCs w:val="32"/>
                <w:lang w:val="en-US" w:eastAsia="zh-CN"/>
              </w:rPr>
              <w:t>.</w:t>
            </w:r>
            <w:r>
              <w:rPr>
                <w:rFonts w:hint="default" w:ascii="Times New Roman" w:hAnsi="Times New Roman" w:cs="Times New Roman" w:eastAsiaTheme="minorEastAsia"/>
                <w:b/>
                <w:bCs/>
                <w:color w:val="auto"/>
                <w:sz w:val="24"/>
                <w:szCs w:val="32"/>
                <w:lang w:val="en-US" w:eastAsia="zh-CN"/>
              </w:rPr>
              <w:t>污染源监测计划</w:t>
            </w:r>
          </w:p>
          <w:p w14:paraId="73278E93">
            <w:pPr>
              <w:spacing w:line="360" w:lineRule="auto"/>
              <w:ind w:firstLine="480" w:firstLineChars="200"/>
              <w:jc w:val="both"/>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color w:val="auto"/>
                <w:sz w:val="24"/>
              </w:rPr>
              <w:t>根据</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排污单位自行监测技术指南 中药、生物药品制品、化学药品制剂制造业</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（HJ 1256</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rPr>
              <w:t>2022）</w:t>
            </w:r>
            <w:r>
              <w:rPr>
                <w:rFonts w:hint="eastAsia" w:ascii="Times New Roman" w:hAnsi="Times New Roman" w:eastAsia="宋体" w:cs="Times New Roman"/>
                <w:color w:val="auto"/>
                <w:sz w:val="24"/>
                <w:lang w:val="en-US" w:eastAsia="zh-CN"/>
              </w:rPr>
              <w:t>及</w:t>
            </w:r>
            <w:r>
              <w:rPr>
                <w:rFonts w:hint="default" w:ascii="Times New Roman" w:hAnsi="Times New Roman" w:eastAsia="宋体" w:cs="Times New Roman"/>
                <w:color w:val="auto"/>
                <w:sz w:val="24"/>
                <w:szCs w:val="24"/>
                <w:highlight w:val="none"/>
                <w:lang w:val="zh-CN" w:eastAsia="zh-CN"/>
              </w:rPr>
              <w:t>《排污单位自行监测技术指南 火力发电及锅炉》（HJ820-2017）</w:t>
            </w:r>
            <w:r>
              <w:rPr>
                <w:rFonts w:hint="eastAsia" w:ascii="Times New Roman" w:hAnsi="Times New Roman" w:eastAsia="宋体" w:cs="Times New Roman"/>
                <w:color w:val="auto"/>
                <w:sz w:val="24"/>
                <w:lang w:val="en-US" w:eastAsia="zh-CN"/>
              </w:rPr>
              <w:t>中</w:t>
            </w:r>
            <w:r>
              <w:rPr>
                <w:rFonts w:hint="default" w:ascii="Times New Roman" w:hAnsi="Times New Roman" w:cs="Times New Roman" w:eastAsiaTheme="minorEastAsia"/>
                <w:color w:val="auto"/>
                <w:sz w:val="24"/>
                <w:szCs w:val="24"/>
                <w:lang w:val="en-US" w:eastAsia="zh-CN"/>
              </w:rPr>
              <w:t>要求，</w:t>
            </w:r>
            <w:r>
              <w:rPr>
                <w:rFonts w:hint="eastAsia"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color w:val="auto"/>
                <w:sz w:val="24"/>
                <w:szCs w:val="24"/>
                <w:lang w:eastAsia="zh-CN"/>
              </w:rPr>
              <w:t>项目</w:t>
            </w:r>
            <w:r>
              <w:rPr>
                <w:rFonts w:hint="eastAsia" w:ascii="Times New Roman" w:hAnsi="Times New Roman" w:cs="Times New Roman" w:eastAsiaTheme="minorEastAsia"/>
                <w:color w:val="auto"/>
                <w:sz w:val="24"/>
                <w:szCs w:val="24"/>
                <w:lang w:val="en-US" w:eastAsia="zh-CN"/>
              </w:rPr>
              <w:t>大气</w:t>
            </w:r>
            <w:r>
              <w:rPr>
                <w:rFonts w:hint="default" w:ascii="Times New Roman" w:hAnsi="Times New Roman" w:cs="Times New Roman" w:eastAsiaTheme="minorEastAsia"/>
                <w:color w:val="auto"/>
                <w:sz w:val="24"/>
                <w:szCs w:val="24"/>
                <w:lang w:val="en-US" w:eastAsia="zh-CN"/>
              </w:rPr>
              <w:t>污染源</w:t>
            </w:r>
            <w:r>
              <w:rPr>
                <w:rFonts w:hint="default" w:ascii="Times New Roman" w:hAnsi="Times New Roman" w:cs="Times New Roman" w:eastAsiaTheme="minorEastAsia"/>
                <w:color w:val="auto"/>
                <w:sz w:val="24"/>
                <w:szCs w:val="24"/>
                <w:lang w:eastAsia="zh-CN"/>
              </w:rPr>
              <w:t>监测计划</w:t>
            </w:r>
            <w:r>
              <w:rPr>
                <w:rFonts w:hint="default" w:ascii="Times New Roman" w:hAnsi="Times New Roman" w:cs="Times New Roman" w:eastAsiaTheme="minorEastAsia"/>
                <w:color w:val="auto"/>
                <w:sz w:val="24"/>
                <w:szCs w:val="24"/>
                <w:lang w:val="en-US" w:eastAsia="zh-CN"/>
              </w:rPr>
              <w:t>详</w:t>
            </w:r>
            <w:r>
              <w:rPr>
                <w:rFonts w:hint="default" w:ascii="Times New Roman" w:hAnsi="Times New Roman" w:cs="Times New Roman" w:eastAsiaTheme="minorEastAsia"/>
                <w:color w:val="auto"/>
                <w:sz w:val="24"/>
                <w:szCs w:val="24"/>
                <w:lang w:eastAsia="zh-CN"/>
              </w:rPr>
              <w:t>见</w:t>
            </w:r>
            <w:r>
              <w:rPr>
                <w:rFonts w:hint="default" w:ascii="Times New Roman" w:hAnsi="Times New Roman" w:cs="Times New Roman" w:eastAsiaTheme="minorEastAsia"/>
                <w:color w:val="auto"/>
                <w:sz w:val="24"/>
                <w:szCs w:val="24"/>
                <w:lang w:val="en-US" w:eastAsia="zh-CN"/>
              </w:rPr>
              <w:t>下表</w:t>
            </w:r>
            <w:r>
              <w:rPr>
                <w:rFonts w:hint="default" w:ascii="Times New Roman" w:hAnsi="Times New Roman" w:cs="Times New Roman" w:eastAsiaTheme="minorEastAsia"/>
                <w:color w:val="auto"/>
                <w:sz w:val="24"/>
                <w:szCs w:val="24"/>
                <w:lang w:eastAsia="zh-CN"/>
              </w:rPr>
              <w:t>。</w:t>
            </w:r>
          </w:p>
          <w:p w14:paraId="4A7616F8">
            <w:pPr>
              <w:pStyle w:val="58"/>
              <w:bidi w:val="0"/>
              <w:rPr>
                <w:rFonts w:hint="default"/>
              </w:rPr>
            </w:pPr>
            <w:r>
              <w:rPr>
                <w:rFonts w:hint="default"/>
                <w:lang w:eastAsia="zh-CN"/>
              </w:rPr>
              <w:t>表</w:t>
            </w:r>
            <w:r>
              <w:rPr>
                <w:rFonts w:hint="eastAsia"/>
                <w:lang w:val="en-US" w:eastAsia="zh-CN"/>
              </w:rPr>
              <w:t>4-9大气</w:t>
            </w:r>
            <w:r>
              <w:rPr>
                <w:rFonts w:hint="default"/>
                <w:lang w:eastAsia="zh-CN"/>
              </w:rPr>
              <w:t>污染源监测计划一览表</w:t>
            </w:r>
          </w:p>
          <w:tbl>
            <w:tblPr>
              <w:tblStyle w:val="34"/>
              <w:tblW w:w="4995"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1"/>
              <w:gridCol w:w="1839"/>
              <w:gridCol w:w="1646"/>
              <w:gridCol w:w="1241"/>
              <w:gridCol w:w="3986"/>
            </w:tblGrid>
            <w:tr w14:paraId="6405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tcBorders>
                    <w:tl2br w:val="nil"/>
                    <w:tr2bl w:val="nil"/>
                  </w:tcBorders>
                  <w:vAlign w:val="center"/>
                </w:tcPr>
                <w:p w14:paraId="30DFCF54">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监测</w:t>
                  </w:r>
                </w:p>
                <w:p w14:paraId="58209B3F">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类别</w:t>
                  </w:r>
                </w:p>
              </w:tc>
              <w:tc>
                <w:tcPr>
                  <w:tcW w:w="967" w:type="pct"/>
                  <w:tcBorders>
                    <w:tl2br w:val="nil"/>
                    <w:tr2bl w:val="nil"/>
                  </w:tcBorders>
                  <w:vAlign w:val="center"/>
                </w:tcPr>
                <w:p w14:paraId="4434F82E">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监测</w:t>
                  </w:r>
                  <w:r>
                    <w:rPr>
                      <w:rFonts w:hint="default" w:ascii="Times New Roman" w:hAnsi="Times New Roman" w:cs="Times New Roman" w:eastAsiaTheme="minorEastAsia"/>
                      <w:b/>
                      <w:bCs/>
                      <w:color w:val="auto"/>
                      <w:sz w:val="21"/>
                      <w:szCs w:val="21"/>
                      <w:lang w:val="en-US" w:eastAsia="zh-CN"/>
                    </w:rPr>
                    <w:t>点位</w:t>
                  </w:r>
                </w:p>
              </w:tc>
              <w:tc>
                <w:tcPr>
                  <w:tcW w:w="866" w:type="pct"/>
                  <w:tcBorders>
                    <w:tl2br w:val="nil"/>
                    <w:tr2bl w:val="nil"/>
                  </w:tcBorders>
                  <w:vAlign w:val="center"/>
                </w:tcPr>
                <w:p w14:paraId="27E6E68D">
                  <w:pPr>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监测</w:t>
                  </w:r>
                  <w:r>
                    <w:rPr>
                      <w:rFonts w:hint="default" w:ascii="Times New Roman" w:hAnsi="Times New Roman" w:cs="Times New Roman" w:eastAsiaTheme="minorEastAsia"/>
                      <w:b/>
                      <w:bCs/>
                      <w:color w:val="auto"/>
                      <w:sz w:val="21"/>
                      <w:szCs w:val="21"/>
                      <w:lang w:val="en-US" w:eastAsia="zh-CN"/>
                    </w:rPr>
                    <w:t>因子</w:t>
                  </w:r>
                </w:p>
              </w:tc>
              <w:tc>
                <w:tcPr>
                  <w:tcW w:w="653" w:type="pct"/>
                  <w:tcBorders>
                    <w:tl2br w:val="nil"/>
                    <w:tr2bl w:val="nil"/>
                  </w:tcBorders>
                  <w:vAlign w:val="center"/>
                </w:tcPr>
                <w:p w14:paraId="115CA9D5">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监测频次</w:t>
                  </w:r>
                </w:p>
              </w:tc>
              <w:tc>
                <w:tcPr>
                  <w:tcW w:w="2097" w:type="pct"/>
                  <w:tcBorders>
                    <w:tl2br w:val="nil"/>
                    <w:tr2bl w:val="nil"/>
                  </w:tcBorders>
                  <w:vAlign w:val="center"/>
                </w:tcPr>
                <w:p w14:paraId="78CB276C">
                  <w:pPr>
                    <w:jc w:val="center"/>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执行标准</w:t>
                  </w:r>
                </w:p>
              </w:tc>
            </w:tr>
            <w:tr w14:paraId="2785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restart"/>
                  <w:tcBorders>
                    <w:tl2br w:val="nil"/>
                    <w:tr2bl w:val="nil"/>
                  </w:tcBorders>
                  <w:vAlign w:val="center"/>
                </w:tcPr>
                <w:p w14:paraId="737FD2A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w:t>
                  </w:r>
                </w:p>
              </w:tc>
              <w:tc>
                <w:tcPr>
                  <w:tcW w:w="967" w:type="pct"/>
                  <w:vMerge w:val="restart"/>
                  <w:tcBorders>
                    <w:tl2br w:val="nil"/>
                    <w:tr2bl w:val="nil"/>
                  </w:tcBorders>
                  <w:vAlign w:val="center"/>
                </w:tcPr>
                <w:p w14:paraId="7C7FCB16">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排气筒</w:t>
                  </w:r>
                  <w:r>
                    <w:rPr>
                      <w:rFonts w:hint="default" w:ascii="Times New Roman" w:hAnsi="Times New Roman" w:cs="Times New Roman" w:eastAsiaTheme="minorEastAsia"/>
                      <w:color w:val="auto"/>
                      <w:sz w:val="21"/>
                      <w:szCs w:val="21"/>
                      <w:lang w:val="en-US" w:eastAsia="zh-CN"/>
                    </w:rPr>
                    <w:t>DA001</w:t>
                  </w:r>
                </w:p>
              </w:tc>
              <w:tc>
                <w:tcPr>
                  <w:tcW w:w="866" w:type="pct"/>
                  <w:tcBorders>
                    <w:tl2br w:val="nil"/>
                    <w:tr2bl w:val="nil"/>
                  </w:tcBorders>
                  <w:vAlign w:val="center"/>
                </w:tcPr>
                <w:p w14:paraId="7848FF28">
                  <w:pPr>
                    <w:jc w:val="center"/>
                    <w:rPr>
                      <w:rFonts w:hint="default"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甲醇</w:t>
                  </w:r>
                </w:p>
              </w:tc>
              <w:tc>
                <w:tcPr>
                  <w:tcW w:w="653" w:type="pct"/>
                  <w:tcBorders>
                    <w:tl2br w:val="nil"/>
                    <w:tr2bl w:val="nil"/>
                  </w:tcBorders>
                  <w:vAlign w:val="center"/>
                </w:tcPr>
                <w:p w14:paraId="036E6992">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tcBorders>
                    <w:tl2br w:val="nil"/>
                    <w:tr2bl w:val="nil"/>
                  </w:tcBorders>
                  <w:vAlign w:val="center"/>
                </w:tcPr>
                <w:p w14:paraId="1D7401E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《挥发性有机物排放控制标准》（DB 61/T 1061-2017）中“医药制造行业”排放限值</w:t>
                  </w:r>
                </w:p>
              </w:tc>
            </w:tr>
            <w:tr w14:paraId="5E77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638FE005">
                  <w:pPr>
                    <w:jc w:val="center"/>
                    <w:rPr>
                      <w:rFonts w:hint="default" w:ascii="Times New Roman" w:hAnsi="Times New Roman" w:cs="Times New Roman" w:eastAsiaTheme="minorEastAsia"/>
                      <w:color w:val="auto"/>
                      <w:sz w:val="21"/>
                      <w:szCs w:val="21"/>
                    </w:rPr>
                  </w:pPr>
                </w:p>
              </w:tc>
              <w:tc>
                <w:tcPr>
                  <w:tcW w:w="967" w:type="pct"/>
                  <w:vMerge w:val="continue"/>
                  <w:tcBorders>
                    <w:tl2br w:val="nil"/>
                    <w:tr2bl w:val="nil"/>
                  </w:tcBorders>
                  <w:vAlign w:val="center"/>
                </w:tcPr>
                <w:p w14:paraId="14140FDE">
                  <w:pPr>
                    <w:jc w:val="center"/>
                    <w:rPr>
                      <w:rFonts w:hint="default" w:ascii="Times New Roman" w:hAnsi="Times New Roman" w:cs="Times New Roman" w:eastAsiaTheme="minorEastAsia"/>
                      <w:color w:val="auto"/>
                      <w:sz w:val="21"/>
                      <w:szCs w:val="21"/>
                    </w:rPr>
                  </w:pPr>
                </w:p>
              </w:tc>
              <w:tc>
                <w:tcPr>
                  <w:tcW w:w="866" w:type="pct"/>
                  <w:tcBorders>
                    <w:tl2br w:val="nil"/>
                    <w:tr2bl w:val="nil"/>
                  </w:tcBorders>
                  <w:vAlign w:val="center"/>
                </w:tcPr>
                <w:p w14:paraId="40CDCC9D">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TVOC</w:t>
                  </w:r>
                </w:p>
              </w:tc>
              <w:tc>
                <w:tcPr>
                  <w:tcW w:w="653" w:type="pct"/>
                  <w:tcBorders>
                    <w:tl2br w:val="nil"/>
                    <w:tr2bl w:val="nil"/>
                  </w:tcBorders>
                  <w:shd w:val="clear" w:color="auto" w:fill="auto"/>
                  <w:vAlign w:val="center"/>
                </w:tcPr>
                <w:p w14:paraId="7B176033">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vMerge w:val="restart"/>
                  <w:tcBorders>
                    <w:tl2br w:val="nil"/>
                    <w:tr2bl w:val="nil"/>
                  </w:tcBorders>
                  <w:vAlign w:val="center"/>
                </w:tcPr>
                <w:p w14:paraId="3EC9878E">
                  <w:pPr>
                    <w:jc w:val="center"/>
                    <w:rPr>
                      <w:rFonts w:hint="default" w:ascii="Times New Roman" w:hAnsi="Times New Roman" w:cs="Times New Roman" w:eastAsiaTheme="minorEastAsia"/>
                      <w:bCs/>
                      <w:color w:val="auto"/>
                      <w:sz w:val="21"/>
                      <w:szCs w:val="21"/>
                      <w:lang w:eastAsia="zh-CN"/>
                    </w:rPr>
                  </w:pPr>
                  <w:r>
                    <w:rPr>
                      <w:rFonts w:hint="default" w:ascii="Times New Roman" w:hAnsi="Times New Roman" w:cs="Times New Roman" w:eastAsiaTheme="minorEastAsia"/>
                      <w:bCs/>
                      <w:color w:val="auto"/>
                      <w:sz w:val="21"/>
                      <w:szCs w:val="21"/>
                      <w:lang w:eastAsia="zh-CN"/>
                    </w:rPr>
                    <w:t>《制药工业大气污染物排放标准》（GB37823-2019）</w:t>
                  </w:r>
                  <w:r>
                    <w:rPr>
                      <w:rFonts w:hint="default" w:ascii="Times New Roman" w:hAnsi="Times New Roman" w:cs="Times New Roman" w:eastAsiaTheme="minorEastAsia"/>
                      <w:bCs/>
                      <w:color w:val="auto"/>
                      <w:sz w:val="21"/>
                      <w:szCs w:val="21"/>
                      <w:lang w:val="en-US" w:eastAsia="zh-CN"/>
                    </w:rPr>
                    <w:t>中表2</w:t>
                  </w:r>
                  <w:r>
                    <w:rPr>
                      <w:rFonts w:hint="default" w:ascii="Times New Roman" w:hAnsi="Times New Roman" w:cs="Times New Roman" w:eastAsiaTheme="minorEastAsia"/>
                      <w:bCs/>
                      <w:color w:val="auto"/>
                      <w:sz w:val="21"/>
                      <w:szCs w:val="21"/>
                      <w:lang w:eastAsia="zh-CN"/>
                    </w:rPr>
                    <w:t>大气污染物特别排放限值</w:t>
                  </w:r>
                </w:p>
              </w:tc>
            </w:tr>
            <w:tr w14:paraId="56E7A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1CCB5B00">
                  <w:pPr>
                    <w:jc w:val="center"/>
                    <w:rPr>
                      <w:rFonts w:hint="default" w:ascii="Times New Roman" w:hAnsi="Times New Roman" w:cs="Times New Roman" w:eastAsiaTheme="minorEastAsia"/>
                      <w:b/>
                      <w:bCs/>
                      <w:color w:val="auto"/>
                      <w:sz w:val="21"/>
                      <w:szCs w:val="21"/>
                    </w:rPr>
                  </w:pPr>
                </w:p>
              </w:tc>
              <w:tc>
                <w:tcPr>
                  <w:tcW w:w="967" w:type="pct"/>
                  <w:tcBorders>
                    <w:tl2br w:val="nil"/>
                    <w:tr2bl w:val="nil"/>
                  </w:tcBorders>
                  <w:vAlign w:val="center"/>
                </w:tcPr>
                <w:p w14:paraId="68D9C82A">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排气筒</w:t>
                  </w:r>
                  <w:r>
                    <w:rPr>
                      <w:rFonts w:hint="default" w:ascii="Times New Roman" w:hAnsi="Times New Roman" w:cs="Times New Roman" w:eastAsiaTheme="minorEastAsia"/>
                      <w:color w:val="auto"/>
                      <w:sz w:val="21"/>
                      <w:szCs w:val="21"/>
                      <w:lang w:val="en-US" w:eastAsia="zh-CN"/>
                    </w:rPr>
                    <w:t>DA002</w:t>
                  </w:r>
                </w:p>
              </w:tc>
              <w:tc>
                <w:tcPr>
                  <w:tcW w:w="866" w:type="pct"/>
                  <w:tcBorders>
                    <w:tl2br w:val="nil"/>
                    <w:tr2bl w:val="nil"/>
                  </w:tcBorders>
                  <w:vAlign w:val="center"/>
                </w:tcPr>
                <w:p w14:paraId="2BFF7854">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vertAlign w:val="baseline"/>
                      <w:lang w:val="en-US" w:eastAsia="zh-CN"/>
                    </w:rPr>
                    <w:t>颗粒物</w:t>
                  </w:r>
                </w:p>
              </w:tc>
              <w:tc>
                <w:tcPr>
                  <w:tcW w:w="653" w:type="pct"/>
                  <w:tcBorders>
                    <w:tl2br w:val="nil"/>
                    <w:tr2bl w:val="nil"/>
                  </w:tcBorders>
                  <w:vAlign w:val="center"/>
                </w:tcPr>
                <w:p w14:paraId="51CC3154">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vMerge w:val="continue"/>
                  <w:tcBorders>
                    <w:tl2br w:val="nil"/>
                    <w:tr2bl w:val="nil"/>
                  </w:tcBorders>
                  <w:vAlign w:val="center"/>
                </w:tcPr>
                <w:p w14:paraId="52BD7E04">
                  <w:pPr>
                    <w:jc w:val="center"/>
                    <w:rPr>
                      <w:rFonts w:hint="default" w:ascii="Times New Roman" w:hAnsi="Times New Roman" w:cs="Times New Roman" w:eastAsiaTheme="minorEastAsia"/>
                      <w:b/>
                      <w:bCs/>
                      <w:color w:val="auto"/>
                      <w:sz w:val="21"/>
                      <w:szCs w:val="21"/>
                      <w:lang w:val="en-US" w:eastAsia="zh-CN"/>
                    </w:rPr>
                  </w:pPr>
                </w:p>
              </w:tc>
            </w:tr>
            <w:tr w14:paraId="7BD59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679A074C">
                  <w:pPr>
                    <w:jc w:val="center"/>
                    <w:rPr>
                      <w:rFonts w:hint="default" w:ascii="Times New Roman" w:hAnsi="Times New Roman" w:cs="Times New Roman" w:eastAsiaTheme="minorEastAsia"/>
                      <w:b/>
                      <w:bCs/>
                      <w:color w:val="auto"/>
                      <w:sz w:val="21"/>
                      <w:szCs w:val="21"/>
                    </w:rPr>
                  </w:pPr>
                </w:p>
              </w:tc>
              <w:tc>
                <w:tcPr>
                  <w:tcW w:w="967" w:type="pct"/>
                  <w:tcBorders>
                    <w:tl2br w:val="nil"/>
                    <w:tr2bl w:val="nil"/>
                  </w:tcBorders>
                  <w:shd w:val="clear" w:color="auto" w:fill="auto"/>
                  <w:vAlign w:val="center"/>
                </w:tcPr>
                <w:p w14:paraId="747DAF33">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color w:val="auto"/>
                      <w:sz w:val="21"/>
                      <w:szCs w:val="21"/>
                    </w:rPr>
                    <w:t>排气筒</w:t>
                  </w:r>
                  <w:r>
                    <w:rPr>
                      <w:rFonts w:hint="default" w:ascii="Times New Roman" w:hAnsi="Times New Roman" w:cs="Times New Roman" w:eastAsiaTheme="minorEastAsia"/>
                      <w:color w:val="auto"/>
                      <w:sz w:val="21"/>
                      <w:szCs w:val="21"/>
                      <w:lang w:val="en-US" w:eastAsia="zh-CN"/>
                    </w:rPr>
                    <w:t>DA003</w:t>
                  </w:r>
                </w:p>
              </w:tc>
              <w:tc>
                <w:tcPr>
                  <w:tcW w:w="866" w:type="pct"/>
                  <w:tcBorders>
                    <w:tl2br w:val="nil"/>
                    <w:tr2bl w:val="nil"/>
                  </w:tcBorders>
                  <w:shd w:val="clear" w:color="auto" w:fill="auto"/>
                  <w:vAlign w:val="center"/>
                </w:tcPr>
                <w:p w14:paraId="70FADFC7">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颗粒物</w:t>
                  </w:r>
                </w:p>
              </w:tc>
              <w:tc>
                <w:tcPr>
                  <w:tcW w:w="653" w:type="pct"/>
                  <w:tcBorders>
                    <w:tl2br w:val="nil"/>
                    <w:tr2bl w:val="nil"/>
                  </w:tcBorders>
                  <w:shd w:val="clear" w:color="auto" w:fill="auto"/>
                  <w:vAlign w:val="center"/>
                </w:tcPr>
                <w:p w14:paraId="1E618578">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vMerge w:val="continue"/>
                  <w:tcBorders>
                    <w:tl2br w:val="nil"/>
                    <w:tr2bl w:val="nil"/>
                  </w:tcBorders>
                  <w:vAlign w:val="center"/>
                </w:tcPr>
                <w:p w14:paraId="210C7FF3">
                  <w:pPr>
                    <w:jc w:val="center"/>
                    <w:rPr>
                      <w:rFonts w:hint="default" w:ascii="Times New Roman" w:hAnsi="Times New Roman" w:cs="Times New Roman" w:eastAsiaTheme="minorEastAsia"/>
                      <w:b/>
                      <w:bCs/>
                      <w:color w:val="auto"/>
                      <w:sz w:val="21"/>
                      <w:szCs w:val="21"/>
                      <w:lang w:val="en-US" w:eastAsia="zh-CN"/>
                    </w:rPr>
                  </w:pPr>
                </w:p>
              </w:tc>
            </w:tr>
            <w:tr w14:paraId="0CED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782427CF">
                  <w:pPr>
                    <w:jc w:val="center"/>
                    <w:rPr>
                      <w:rFonts w:hint="default" w:ascii="Times New Roman" w:hAnsi="Times New Roman" w:cs="Times New Roman" w:eastAsiaTheme="minorEastAsia"/>
                      <w:color w:val="auto"/>
                      <w:sz w:val="21"/>
                      <w:szCs w:val="21"/>
                    </w:rPr>
                  </w:pPr>
                </w:p>
              </w:tc>
              <w:tc>
                <w:tcPr>
                  <w:tcW w:w="967" w:type="pct"/>
                  <w:tcBorders>
                    <w:tl2br w:val="nil"/>
                    <w:tr2bl w:val="nil"/>
                  </w:tcBorders>
                  <w:vAlign w:val="center"/>
                </w:tcPr>
                <w:p w14:paraId="68E94FA5">
                  <w:pPr>
                    <w:adjustRightInd w:val="0"/>
                    <w:snapToGri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排气筒</w:t>
                  </w:r>
                  <w:r>
                    <w:rPr>
                      <w:rFonts w:hint="default" w:ascii="Times New Roman" w:hAnsi="Times New Roman" w:cs="Times New Roman" w:eastAsiaTheme="minorEastAsia"/>
                      <w:color w:val="auto"/>
                      <w:sz w:val="21"/>
                      <w:szCs w:val="21"/>
                      <w:lang w:val="en-US" w:eastAsia="zh-CN"/>
                    </w:rPr>
                    <w:t>DA004</w:t>
                  </w:r>
                </w:p>
              </w:tc>
              <w:tc>
                <w:tcPr>
                  <w:tcW w:w="866" w:type="pct"/>
                  <w:tcBorders>
                    <w:tl2br w:val="nil"/>
                    <w:tr2bl w:val="nil"/>
                  </w:tcBorders>
                  <w:vAlign w:val="center"/>
                </w:tcPr>
                <w:p w14:paraId="1376F6A4">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颗粒物</w:t>
                  </w:r>
                </w:p>
              </w:tc>
              <w:tc>
                <w:tcPr>
                  <w:tcW w:w="653" w:type="pct"/>
                  <w:tcBorders>
                    <w:tl2br w:val="nil"/>
                    <w:tr2bl w:val="nil"/>
                  </w:tcBorders>
                  <w:vAlign w:val="center"/>
                </w:tcPr>
                <w:p w14:paraId="60DADE6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vMerge w:val="continue"/>
                  <w:tcBorders>
                    <w:tl2br w:val="nil"/>
                    <w:tr2bl w:val="nil"/>
                  </w:tcBorders>
                  <w:vAlign w:val="center"/>
                </w:tcPr>
                <w:p w14:paraId="6352F5E2">
                  <w:pPr>
                    <w:jc w:val="center"/>
                    <w:rPr>
                      <w:rFonts w:hint="default" w:ascii="Times New Roman" w:hAnsi="Times New Roman" w:cs="Times New Roman" w:eastAsiaTheme="minorEastAsia"/>
                      <w:color w:val="auto"/>
                      <w:sz w:val="21"/>
                      <w:szCs w:val="21"/>
                    </w:rPr>
                  </w:pPr>
                </w:p>
              </w:tc>
            </w:tr>
            <w:tr w14:paraId="749F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7B9E0D0B">
                  <w:pPr>
                    <w:jc w:val="center"/>
                    <w:rPr>
                      <w:rFonts w:hint="default" w:ascii="Times New Roman" w:hAnsi="Times New Roman" w:cs="Times New Roman" w:eastAsiaTheme="minorEastAsia"/>
                      <w:color w:val="auto"/>
                      <w:sz w:val="21"/>
                      <w:szCs w:val="21"/>
                    </w:rPr>
                  </w:pPr>
                </w:p>
              </w:tc>
              <w:tc>
                <w:tcPr>
                  <w:tcW w:w="967" w:type="pct"/>
                  <w:tcBorders>
                    <w:tl2br w:val="nil"/>
                    <w:tr2bl w:val="nil"/>
                  </w:tcBorders>
                  <w:shd w:val="clear" w:color="auto" w:fill="auto"/>
                  <w:vAlign w:val="center"/>
                </w:tcPr>
                <w:p w14:paraId="71F0C642">
                  <w:pPr>
                    <w:adjustRightInd w:val="0"/>
                    <w:snapToGri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排气筒</w:t>
                  </w:r>
                  <w:r>
                    <w:rPr>
                      <w:rFonts w:hint="default" w:ascii="Times New Roman" w:hAnsi="Times New Roman" w:cs="Times New Roman" w:eastAsiaTheme="minorEastAsia"/>
                      <w:color w:val="auto"/>
                      <w:sz w:val="21"/>
                      <w:szCs w:val="21"/>
                      <w:lang w:val="en-US" w:eastAsia="zh-CN"/>
                    </w:rPr>
                    <w:t>DA005</w:t>
                  </w:r>
                </w:p>
              </w:tc>
              <w:tc>
                <w:tcPr>
                  <w:tcW w:w="866" w:type="pct"/>
                  <w:tcBorders>
                    <w:tl2br w:val="nil"/>
                    <w:tr2bl w:val="nil"/>
                  </w:tcBorders>
                  <w:shd w:val="clear" w:color="auto" w:fill="auto"/>
                  <w:vAlign w:val="center"/>
                </w:tcPr>
                <w:p w14:paraId="17C06D81">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颗粒物、SO</w:t>
                  </w:r>
                  <w:r>
                    <w:rPr>
                      <w:rFonts w:hint="default" w:ascii="Times New Roman" w:hAnsi="Times New Roman" w:cs="Times New Roman" w:eastAsiaTheme="minorEastAsia"/>
                      <w:color w:val="auto"/>
                      <w:sz w:val="21"/>
                      <w:szCs w:val="21"/>
                      <w:vertAlign w:val="subscript"/>
                      <w:lang w:val="en-US" w:eastAsia="zh-CN"/>
                    </w:rPr>
                    <w:t>2</w:t>
                  </w:r>
                </w:p>
                <w:p w14:paraId="0F68D3B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vertAlign w:val="baseline"/>
                      <w:lang w:val="en-US" w:eastAsia="zh-CN"/>
                    </w:rPr>
                    <w:t>NOx</w:t>
                  </w:r>
                </w:p>
              </w:tc>
              <w:tc>
                <w:tcPr>
                  <w:tcW w:w="653" w:type="pct"/>
                  <w:tcBorders>
                    <w:tl2br w:val="nil"/>
                    <w:tr2bl w:val="nil"/>
                  </w:tcBorders>
                  <w:shd w:val="clear" w:color="auto" w:fill="auto"/>
                  <w:vAlign w:val="center"/>
                </w:tcPr>
                <w:p w14:paraId="08B9EB3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tcBorders>
                    <w:tl2br w:val="nil"/>
                    <w:tr2bl w:val="nil"/>
                  </w:tcBorders>
                  <w:vAlign w:val="center"/>
                </w:tcPr>
                <w:p w14:paraId="4BA6C71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《陕西省工业炉窑大气污染物综合治理方案》</w:t>
                  </w:r>
                  <w:r>
                    <w:rPr>
                      <w:rFonts w:hint="eastAsia" w:cs="Times New Roman" w:eastAsiaTheme="minorEastAsia"/>
                      <w:color w:val="auto"/>
                      <w:sz w:val="21"/>
                      <w:szCs w:val="21"/>
                      <w:lang w:eastAsia="zh-CN"/>
                    </w:rPr>
                    <w:t>重点区域排放限值</w:t>
                  </w:r>
                  <w:r>
                    <w:rPr>
                      <w:rFonts w:hint="default" w:ascii="Times New Roman" w:hAnsi="Times New Roman" w:cs="Times New Roman" w:eastAsiaTheme="minorEastAsia"/>
                      <w:color w:val="auto"/>
                      <w:sz w:val="21"/>
                      <w:szCs w:val="21"/>
                    </w:rPr>
                    <w:t>要求</w:t>
                  </w:r>
                </w:p>
              </w:tc>
            </w:tr>
            <w:tr w14:paraId="5D47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4B1C1182">
                  <w:pPr>
                    <w:jc w:val="center"/>
                    <w:rPr>
                      <w:rFonts w:hint="default" w:ascii="Times New Roman" w:hAnsi="Times New Roman" w:cs="Times New Roman" w:eastAsiaTheme="minorEastAsia"/>
                      <w:color w:val="auto"/>
                      <w:sz w:val="21"/>
                      <w:szCs w:val="21"/>
                    </w:rPr>
                  </w:pPr>
                </w:p>
              </w:tc>
              <w:tc>
                <w:tcPr>
                  <w:tcW w:w="967" w:type="pct"/>
                  <w:vMerge w:val="restart"/>
                  <w:tcBorders>
                    <w:tl2br w:val="nil"/>
                    <w:tr2bl w:val="nil"/>
                  </w:tcBorders>
                  <w:vAlign w:val="center"/>
                </w:tcPr>
                <w:p w14:paraId="0D982204">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排气筒</w:t>
                  </w:r>
                  <w:r>
                    <w:rPr>
                      <w:rFonts w:hint="default" w:ascii="Times New Roman" w:hAnsi="Times New Roman" w:cs="Times New Roman" w:eastAsiaTheme="minorEastAsia"/>
                      <w:color w:val="auto"/>
                      <w:sz w:val="21"/>
                      <w:szCs w:val="21"/>
                      <w:lang w:val="en-US" w:eastAsia="zh-CN"/>
                    </w:rPr>
                    <w:t>DA00</w:t>
                  </w:r>
                  <w:r>
                    <w:rPr>
                      <w:rFonts w:hint="eastAsia" w:ascii="Times New Roman" w:hAnsi="Times New Roman" w:cs="Times New Roman" w:eastAsiaTheme="minorEastAsia"/>
                      <w:color w:val="auto"/>
                      <w:sz w:val="21"/>
                      <w:szCs w:val="21"/>
                      <w:lang w:val="en-US" w:eastAsia="zh-CN"/>
                    </w:rPr>
                    <w:t>6</w:t>
                  </w:r>
                </w:p>
              </w:tc>
              <w:tc>
                <w:tcPr>
                  <w:tcW w:w="866" w:type="pct"/>
                  <w:tcBorders>
                    <w:tl2br w:val="nil"/>
                    <w:tr2bl w:val="nil"/>
                  </w:tcBorders>
                  <w:vAlign w:val="center"/>
                </w:tcPr>
                <w:p w14:paraId="5425257C">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颗粒物、SO</w:t>
                  </w:r>
                  <w:r>
                    <w:rPr>
                      <w:rFonts w:hint="default" w:ascii="Times New Roman" w:hAnsi="Times New Roman" w:cs="Times New Roman" w:eastAsiaTheme="minorEastAsia"/>
                      <w:b w:val="0"/>
                      <w:bCs w:val="0"/>
                      <w:color w:val="auto"/>
                      <w:sz w:val="21"/>
                      <w:szCs w:val="21"/>
                      <w:vertAlign w:val="subscript"/>
                      <w:lang w:val="en-US" w:eastAsia="zh-CN"/>
                    </w:rPr>
                    <w:t>2</w:t>
                  </w:r>
                </w:p>
              </w:tc>
              <w:tc>
                <w:tcPr>
                  <w:tcW w:w="653" w:type="pct"/>
                  <w:tcBorders>
                    <w:tl2br w:val="nil"/>
                    <w:tr2bl w:val="nil"/>
                  </w:tcBorders>
                  <w:vAlign w:val="center"/>
                </w:tcPr>
                <w:p w14:paraId="26CE5472">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1次/年</w:t>
                  </w:r>
                </w:p>
              </w:tc>
              <w:tc>
                <w:tcPr>
                  <w:tcW w:w="2097" w:type="pct"/>
                  <w:vMerge w:val="restart"/>
                  <w:tcBorders>
                    <w:tl2br w:val="nil"/>
                    <w:tr2bl w:val="nil"/>
                  </w:tcBorders>
                  <w:vAlign w:val="center"/>
                </w:tcPr>
                <w:p w14:paraId="3FAA2DF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《锅炉大气污染物排放标准》（DB61/1226- 2018）表</w:t>
                  </w:r>
                  <w:r>
                    <w:rPr>
                      <w:rFonts w:hint="default" w:ascii="Times New Roman" w:hAnsi="Times New Roman" w:cs="Times New Roman" w:eastAsiaTheme="minorEastAsia"/>
                      <w:bCs/>
                      <w:color w:val="auto"/>
                      <w:sz w:val="21"/>
                      <w:szCs w:val="21"/>
                      <w:lang w:val="en-US" w:eastAsia="zh-CN"/>
                    </w:rPr>
                    <w:t>3</w:t>
                  </w:r>
                  <w:r>
                    <w:rPr>
                      <w:rFonts w:hint="default" w:ascii="Times New Roman" w:hAnsi="Times New Roman" w:cs="Times New Roman" w:eastAsiaTheme="minorEastAsia"/>
                      <w:bCs/>
                      <w:color w:val="auto"/>
                      <w:sz w:val="21"/>
                      <w:szCs w:val="21"/>
                    </w:rPr>
                    <w:t>排放浓度限值</w:t>
                  </w:r>
                </w:p>
              </w:tc>
            </w:tr>
            <w:tr w14:paraId="2FF8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6D92227A">
                  <w:pPr>
                    <w:jc w:val="center"/>
                    <w:rPr>
                      <w:rFonts w:hint="default" w:ascii="Times New Roman" w:hAnsi="Times New Roman" w:cs="Times New Roman" w:eastAsiaTheme="minorEastAsia"/>
                      <w:color w:val="auto"/>
                      <w:sz w:val="21"/>
                      <w:szCs w:val="21"/>
                    </w:rPr>
                  </w:pPr>
                </w:p>
              </w:tc>
              <w:tc>
                <w:tcPr>
                  <w:tcW w:w="967" w:type="pct"/>
                  <w:vMerge w:val="continue"/>
                  <w:tcBorders>
                    <w:tl2br w:val="nil"/>
                    <w:tr2bl w:val="nil"/>
                  </w:tcBorders>
                  <w:vAlign w:val="center"/>
                </w:tcPr>
                <w:p w14:paraId="402BA440">
                  <w:pPr>
                    <w:jc w:val="center"/>
                    <w:rPr>
                      <w:rFonts w:hint="default" w:ascii="Times New Roman" w:hAnsi="Times New Roman" w:cs="Times New Roman" w:eastAsiaTheme="minorEastAsia"/>
                      <w:color w:val="auto"/>
                      <w:sz w:val="21"/>
                      <w:szCs w:val="21"/>
                    </w:rPr>
                  </w:pPr>
                </w:p>
              </w:tc>
              <w:tc>
                <w:tcPr>
                  <w:tcW w:w="866" w:type="pct"/>
                  <w:tcBorders>
                    <w:tl2br w:val="nil"/>
                    <w:tr2bl w:val="nil"/>
                  </w:tcBorders>
                  <w:vAlign w:val="center"/>
                </w:tcPr>
                <w:p w14:paraId="106C5010">
                  <w:pPr>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NOx</w:t>
                  </w:r>
                </w:p>
              </w:tc>
              <w:tc>
                <w:tcPr>
                  <w:tcW w:w="653" w:type="pct"/>
                  <w:tcBorders>
                    <w:tl2br w:val="nil"/>
                    <w:tr2bl w:val="nil"/>
                  </w:tcBorders>
                  <w:vAlign w:val="center"/>
                </w:tcPr>
                <w:p w14:paraId="2B8613A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r>
                    <w:rPr>
                      <w:rFonts w:hint="eastAsia" w:ascii="Times New Roman" w:hAnsi="Times New Roman" w:cs="Times New Roman" w:eastAsiaTheme="minorEastAsia"/>
                      <w:color w:val="auto"/>
                      <w:sz w:val="21"/>
                      <w:szCs w:val="21"/>
                      <w:lang w:val="en-US" w:eastAsia="zh-CN"/>
                    </w:rPr>
                    <w:t>次</w:t>
                  </w:r>
                  <w:r>
                    <w:rPr>
                      <w:rFonts w:hint="default" w:ascii="Times New Roman" w:hAnsi="Times New Roman" w:cs="Times New Roman" w:eastAsiaTheme="minorEastAsia"/>
                      <w:color w:val="auto"/>
                      <w:sz w:val="21"/>
                      <w:szCs w:val="21"/>
                    </w:rPr>
                    <w:t>/</w:t>
                  </w:r>
                  <w:r>
                    <w:rPr>
                      <w:rFonts w:hint="eastAsia" w:ascii="Times New Roman" w:hAnsi="Times New Roman" w:cs="Times New Roman" w:eastAsiaTheme="minorEastAsia"/>
                      <w:color w:val="auto"/>
                      <w:sz w:val="21"/>
                      <w:szCs w:val="21"/>
                      <w:lang w:val="en-US" w:eastAsia="zh-CN"/>
                    </w:rPr>
                    <w:t>月</w:t>
                  </w:r>
                </w:p>
              </w:tc>
              <w:tc>
                <w:tcPr>
                  <w:tcW w:w="2097" w:type="pct"/>
                  <w:vMerge w:val="continue"/>
                  <w:tcBorders>
                    <w:tl2br w:val="nil"/>
                    <w:tr2bl w:val="nil"/>
                  </w:tcBorders>
                  <w:vAlign w:val="center"/>
                </w:tcPr>
                <w:p w14:paraId="66371732">
                  <w:pPr>
                    <w:jc w:val="center"/>
                    <w:rPr>
                      <w:rFonts w:hint="default" w:ascii="Times New Roman" w:hAnsi="Times New Roman" w:cs="Times New Roman" w:eastAsiaTheme="minorEastAsia"/>
                      <w:bCs/>
                      <w:color w:val="auto"/>
                      <w:sz w:val="21"/>
                      <w:szCs w:val="21"/>
                    </w:rPr>
                  </w:pPr>
                </w:p>
              </w:tc>
            </w:tr>
            <w:tr w14:paraId="7062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0CF96BDF">
                  <w:pPr>
                    <w:jc w:val="center"/>
                    <w:rPr>
                      <w:rFonts w:hint="default" w:ascii="Times New Roman" w:hAnsi="Times New Roman" w:cs="Times New Roman" w:eastAsiaTheme="minorEastAsia"/>
                      <w:color w:val="auto"/>
                      <w:sz w:val="21"/>
                      <w:szCs w:val="21"/>
                    </w:rPr>
                  </w:pPr>
                </w:p>
              </w:tc>
              <w:tc>
                <w:tcPr>
                  <w:tcW w:w="967" w:type="pct"/>
                  <w:vMerge w:val="restart"/>
                  <w:tcBorders>
                    <w:tl2br w:val="nil"/>
                    <w:tr2bl w:val="nil"/>
                  </w:tcBorders>
                  <w:vAlign w:val="center"/>
                </w:tcPr>
                <w:p w14:paraId="394E207C">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上风向1个点，</w:t>
                  </w:r>
                </w:p>
                <w:p w14:paraId="1514605E">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下风向3个点</w:t>
                  </w:r>
                </w:p>
              </w:tc>
              <w:tc>
                <w:tcPr>
                  <w:tcW w:w="866" w:type="pct"/>
                  <w:tcBorders>
                    <w:tl2br w:val="nil"/>
                    <w:tr2bl w:val="nil"/>
                  </w:tcBorders>
                  <w:vAlign w:val="center"/>
                </w:tcPr>
                <w:p w14:paraId="34C266E8">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颗粒物</w:t>
                  </w:r>
                </w:p>
              </w:tc>
              <w:tc>
                <w:tcPr>
                  <w:tcW w:w="653" w:type="pct"/>
                  <w:tcBorders>
                    <w:tl2br w:val="nil"/>
                    <w:tr2bl w:val="nil"/>
                  </w:tcBorders>
                  <w:vAlign w:val="center"/>
                </w:tcPr>
                <w:p w14:paraId="61861D1F">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1次/年</w:t>
                  </w:r>
                </w:p>
              </w:tc>
              <w:tc>
                <w:tcPr>
                  <w:tcW w:w="2097" w:type="pct"/>
                  <w:tcBorders>
                    <w:tl2br w:val="nil"/>
                    <w:tr2bl w:val="nil"/>
                  </w:tcBorders>
                  <w:vAlign w:val="center"/>
                </w:tcPr>
                <w:p w14:paraId="4DA58D4E">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《大气污染物综合排放标准》（GB16297-1996）无组织排放限值</w:t>
                  </w:r>
                </w:p>
              </w:tc>
            </w:tr>
            <w:tr w14:paraId="040C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095A7D14">
                  <w:pPr>
                    <w:jc w:val="center"/>
                    <w:rPr>
                      <w:rFonts w:hint="default" w:ascii="Times New Roman" w:hAnsi="Times New Roman" w:cs="Times New Roman" w:eastAsiaTheme="minorEastAsia"/>
                      <w:color w:val="auto"/>
                      <w:sz w:val="21"/>
                      <w:szCs w:val="21"/>
                    </w:rPr>
                  </w:pPr>
                </w:p>
              </w:tc>
              <w:tc>
                <w:tcPr>
                  <w:tcW w:w="967" w:type="pct"/>
                  <w:vMerge w:val="continue"/>
                  <w:tcBorders>
                    <w:tl2br w:val="nil"/>
                    <w:tr2bl w:val="nil"/>
                  </w:tcBorders>
                  <w:vAlign w:val="center"/>
                </w:tcPr>
                <w:p w14:paraId="6BF57BBD">
                  <w:pPr>
                    <w:jc w:val="center"/>
                    <w:rPr>
                      <w:rFonts w:hint="default" w:ascii="Times New Roman" w:hAnsi="Times New Roman" w:cs="Times New Roman" w:eastAsiaTheme="minorEastAsia"/>
                      <w:color w:val="auto"/>
                      <w:sz w:val="21"/>
                      <w:szCs w:val="21"/>
                    </w:rPr>
                  </w:pPr>
                </w:p>
              </w:tc>
              <w:tc>
                <w:tcPr>
                  <w:tcW w:w="866" w:type="pct"/>
                  <w:tcBorders>
                    <w:tl2br w:val="nil"/>
                    <w:tr2bl w:val="nil"/>
                  </w:tcBorders>
                  <w:vAlign w:val="center"/>
                </w:tcPr>
                <w:p w14:paraId="4E535267">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p>
              </w:tc>
              <w:tc>
                <w:tcPr>
                  <w:tcW w:w="653" w:type="pct"/>
                  <w:tcBorders>
                    <w:tl2br w:val="nil"/>
                    <w:tr2bl w:val="nil"/>
                  </w:tcBorders>
                  <w:vAlign w:val="center"/>
                </w:tcPr>
                <w:p w14:paraId="71D33F7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tcBorders>
                    <w:tl2br w:val="nil"/>
                    <w:tr2bl w:val="nil"/>
                  </w:tcBorders>
                  <w:vAlign w:val="center"/>
                </w:tcPr>
                <w:p w14:paraId="7384D13B">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lang w:eastAsia="zh-CN"/>
                    </w:rPr>
                    <w:t>《挥发性有机物排放控制标准》（DB61/T1061-2017）表3企业边界监控点浓度限值</w:t>
                  </w:r>
                </w:p>
              </w:tc>
            </w:tr>
            <w:tr w14:paraId="568B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7CC9FA16">
                  <w:pPr>
                    <w:jc w:val="center"/>
                    <w:rPr>
                      <w:rFonts w:hint="default" w:ascii="Times New Roman" w:hAnsi="Times New Roman" w:cs="Times New Roman" w:eastAsiaTheme="minorEastAsia"/>
                      <w:color w:val="auto"/>
                      <w:sz w:val="21"/>
                      <w:szCs w:val="21"/>
                    </w:rPr>
                  </w:pPr>
                </w:p>
              </w:tc>
              <w:tc>
                <w:tcPr>
                  <w:tcW w:w="967" w:type="pct"/>
                  <w:vMerge w:val="continue"/>
                  <w:tcBorders>
                    <w:tl2br w:val="nil"/>
                    <w:tr2bl w:val="nil"/>
                  </w:tcBorders>
                  <w:shd w:val="clear" w:color="auto" w:fill="auto"/>
                  <w:vAlign w:val="center"/>
                </w:tcPr>
                <w:p w14:paraId="4CC9B9A9">
                  <w:pPr>
                    <w:jc w:val="center"/>
                    <w:rPr>
                      <w:rFonts w:hint="default" w:ascii="Times New Roman" w:hAnsi="Times New Roman" w:cs="Times New Roman" w:eastAsiaTheme="minorEastAsia"/>
                      <w:bCs/>
                      <w:color w:val="auto"/>
                      <w:kern w:val="2"/>
                      <w:sz w:val="21"/>
                      <w:szCs w:val="21"/>
                      <w:lang w:val="en-US" w:eastAsia="zh-CN" w:bidi="ar-SA"/>
                    </w:rPr>
                  </w:pPr>
                </w:p>
              </w:tc>
              <w:tc>
                <w:tcPr>
                  <w:tcW w:w="866" w:type="pct"/>
                  <w:tcBorders>
                    <w:tl2br w:val="nil"/>
                    <w:tr2bl w:val="nil"/>
                  </w:tcBorders>
                  <w:shd w:val="clear" w:color="auto" w:fill="auto"/>
                  <w:vAlign w:val="center"/>
                </w:tcPr>
                <w:p w14:paraId="50C16CF7">
                  <w:pPr>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lang w:val="en-US" w:eastAsia="zh-CN"/>
                    </w:rPr>
                    <w:t>臭气浓度</w:t>
                  </w:r>
                  <w:r>
                    <w:rPr>
                      <w:rFonts w:hint="default" w:ascii="Times New Roman" w:hAnsi="Times New Roman" w:cs="Times New Roman" w:eastAsiaTheme="minorEastAsia"/>
                      <w:b w:val="0"/>
                      <w:bCs w:val="0"/>
                      <w:color w:val="auto"/>
                      <w:sz w:val="21"/>
                      <w:szCs w:val="21"/>
                      <w:lang w:val="en-US" w:eastAsia="zh-CN"/>
                    </w:rPr>
                    <w:t>、</w:t>
                  </w:r>
                </w:p>
                <w:p w14:paraId="1A6A14F6">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NH</w:t>
                  </w:r>
                  <w:r>
                    <w:rPr>
                      <w:rFonts w:hint="default" w:ascii="Times New Roman" w:hAnsi="Times New Roman" w:cs="Times New Roman" w:eastAsiaTheme="minorEastAsia"/>
                      <w:b w:val="0"/>
                      <w:bCs w:val="0"/>
                      <w:color w:val="auto"/>
                      <w:sz w:val="21"/>
                      <w:szCs w:val="21"/>
                      <w:vertAlign w:val="subscript"/>
                      <w:lang w:val="en-US" w:eastAsia="zh-CN"/>
                    </w:rPr>
                    <w:t>3</w:t>
                  </w:r>
                  <w:r>
                    <w:rPr>
                      <w:rFonts w:hint="default" w:ascii="Times New Roman" w:hAnsi="Times New Roman" w:cs="Times New Roman" w:eastAsiaTheme="minorEastAsia"/>
                      <w:b w:val="0"/>
                      <w:bCs w:val="0"/>
                      <w:color w:val="auto"/>
                      <w:sz w:val="21"/>
                      <w:szCs w:val="21"/>
                      <w:lang w:val="en-US" w:eastAsia="zh-CN"/>
                    </w:rPr>
                    <w:t>、H</w:t>
                  </w:r>
                  <w:r>
                    <w:rPr>
                      <w:rFonts w:hint="default" w:ascii="Times New Roman" w:hAnsi="Times New Roman" w:cs="Times New Roman" w:eastAsiaTheme="minorEastAsia"/>
                      <w:b w:val="0"/>
                      <w:bCs w:val="0"/>
                      <w:color w:val="auto"/>
                      <w:sz w:val="21"/>
                      <w:szCs w:val="21"/>
                      <w:vertAlign w:val="subscript"/>
                      <w:lang w:val="en-US" w:eastAsia="zh-CN"/>
                    </w:rPr>
                    <w:t>2</w:t>
                  </w:r>
                  <w:r>
                    <w:rPr>
                      <w:rFonts w:hint="default" w:ascii="Times New Roman" w:hAnsi="Times New Roman" w:cs="Times New Roman" w:eastAsiaTheme="minorEastAsia"/>
                      <w:b w:val="0"/>
                      <w:bCs w:val="0"/>
                      <w:color w:val="auto"/>
                      <w:sz w:val="21"/>
                      <w:szCs w:val="21"/>
                      <w:lang w:val="en-US" w:eastAsia="zh-CN"/>
                    </w:rPr>
                    <w:t>S</w:t>
                  </w:r>
                </w:p>
              </w:tc>
              <w:tc>
                <w:tcPr>
                  <w:tcW w:w="653" w:type="pct"/>
                  <w:tcBorders>
                    <w:tl2br w:val="nil"/>
                    <w:tr2bl w:val="nil"/>
                  </w:tcBorders>
                  <w:shd w:val="clear" w:color="auto" w:fill="auto"/>
                  <w:vAlign w:val="center"/>
                </w:tcPr>
                <w:p w14:paraId="5C3559B4">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tcBorders>
                    <w:tl2br w:val="nil"/>
                    <w:tr2bl w:val="nil"/>
                  </w:tcBorders>
                  <w:shd w:val="clear" w:color="auto" w:fill="auto"/>
                  <w:vAlign w:val="center"/>
                </w:tcPr>
                <w:p w14:paraId="6084C7E2">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《恶臭污染物排放标准》（GB14554-93）表1中无组织排放限值</w:t>
                  </w:r>
                </w:p>
              </w:tc>
            </w:tr>
            <w:tr w14:paraId="2518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5" w:type="pct"/>
                  <w:vMerge w:val="continue"/>
                  <w:tcBorders>
                    <w:tl2br w:val="nil"/>
                    <w:tr2bl w:val="nil"/>
                  </w:tcBorders>
                  <w:vAlign w:val="center"/>
                </w:tcPr>
                <w:p w14:paraId="6EA6767D">
                  <w:pPr>
                    <w:jc w:val="center"/>
                    <w:rPr>
                      <w:rFonts w:hint="default" w:ascii="Times New Roman" w:hAnsi="Times New Roman" w:cs="Times New Roman" w:eastAsiaTheme="minorEastAsia"/>
                      <w:color w:val="auto"/>
                      <w:sz w:val="21"/>
                      <w:szCs w:val="21"/>
                    </w:rPr>
                  </w:pPr>
                </w:p>
              </w:tc>
              <w:tc>
                <w:tcPr>
                  <w:tcW w:w="967" w:type="pct"/>
                  <w:tcBorders>
                    <w:tl2br w:val="nil"/>
                    <w:tr2bl w:val="nil"/>
                  </w:tcBorders>
                  <w:shd w:val="clear" w:color="auto" w:fill="auto"/>
                  <w:vAlign w:val="center"/>
                </w:tcPr>
                <w:p w14:paraId="54870B7A">
                  <w:pPr>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厂区内</w:t>
                  </w:r>
                </w:p>
              </w:tc>
              <w:tc>
                <w:tcPr>
                  <w:tcW w:w="866" w:type="pct"/>
                  <w:tcBorders>
                    <w:tl2br w:val="nil"/>
                    <w:tr2bl w:val="nil"/>
                  </w:tcBorders>
                  <w:shd w:val="clear" w:color="auto" w:fill="auto"/>
                  <w:vAlign w:val="center"/>
                </w:tcPr>
                <w:p w14:paraId="161FA9A0">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非甲烷总烃</w:t>
                  </w:r>
                </w:p>
              </w:tc>
              <w:tc>
                <w:tcPr>
                  <w:tcW w:w="653" w:type="pct"/>
                  <w:tcBorders>
                    <w:tl2br w:val="nil"/>
                    <w:tr2bl w:val="nil"/>
                  </w:tcBorders>
                  <w:shd w:val="clear" w:color="auto" w:fill="auto"/>
                  <w:vAlign w:val="center"/>
                </w:tcPr>
                <w:p w14:paraId="5F277E31">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1次/</w:t>
                  </w:r>
                  <w:r>
                    <w:rPr>
                      <w:rFonts w:hint="default" w:ascii="Times New Roman" w:hAnsi="Times New Roman" w:cs="Times New Roman" w:eastAsiaTheme="minorEastAsia"/>
                      <w:color w:val="auto"/>
                      <w:sz w:val="21"/>
                      <w:szCs w:val="21"/>
                      <w:lang w:val="en-US" w:eastAsia="zh-CN"/>
                    </w:rPr>
                    <w:t>半</w:t>
                  </w:r>
                  <w:r>
                    <w:rPr>
                      <w:rFonts w:hint="default" w:ascii="Times New Roman" w:hAnsi="Times New Roman" w:cs="Times New Roman" w:eastAsiaTheme="minorEastAsia"/>
                      <w:color w:val="auto"/>
                      <w:sz w:val="21"/>
                      <w:szCs w:val="21"/>
                    </w:rPr>
                    <w:t>年</w:t>
                  </w:r>
                </w:p>
              </w:tc>
              <w:tc>
                <w:tcPr>
                  <w:tcW w:w="2097" w:type="pct"/>
                  <w:tcBorders>
                    <w:tl2br w:val="nil"/>
                    <w:tr2bl w:val="nil"/>
                  </w:tcBorders>
                  <w:shd w:val="clear" w:color="auto" w:fill="auto"/>
                  <w:vAlign w:val="center"/>
                </w:tcPr>
                <w:p w14:paraId="658437B1">
                  <w:pPr>
                    <w:jc w:val="center"/>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eastAsia="zh-CN"/>
                    </w:rPr>
                    <w:t>《制药工业大气污染物排放标准》（GB37823-2019）</w:t>
                  </w:r>
                  <w:r>
                    <w:rPr>
                      <w:rFonts w:hint="default" w:ascii="Times New Roman" w:hAnsi="Times New Roman" w:cs="Times New Roman" w:eastAsiaTheme="minorEastAsia"/>
                      <w:bCs/>
                      <w:color w:val="auto"/>
                      <w:sz w:val="21"/>
                      <w:szCs w:val="21"/>
                      <w:lang w:val="en-US" w:eastAsia="zh-CN"/>
                    </w:rPr>
                    <w:t>表C.1</w:t>
                  </w:r>
                  <w:r>
                    <w:rPr>
                      <w:rFonts w:hint="default" w:ascii="Times New Roman" w:hAnsi="Times New Roman" w:cs="Times New Roman" w:eastAsiaTheme="minorEastAsia"/>
                      <w:bCs/>
                      <w:color w:val="auto"/>
                      <w:sz w:val="21"/>
                      <w:szCs w:val="21"/>
                      <w:lang w:eastAsia="zh-CN"/>
                    </w:rPr>
                    <w:t>排放限值要求</w:t>
                  </w:r>
                </w:p>
              </w:tc>
            </w:tr>
          </w:tbl>
          <w:p w14:paraId="7B5126D7">
            <w:pPr>
              <w:spacing w:line="360" w:lineRule="auto"/>
              <w:ind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eastAsia="宋体" w:cs="Times New Roman"/>
                <w:b/>
                <w:bCs/>
                <w:color w:val="auto"/>
                <w:sz w:val="24"/>
                <w:szCs w:val="32"/>
              </w:rPr>
              <w:t>（</w:t>
            </w:r>
            <w:r>
              <w:rPr>
                <w:rFonts w:hint="eastAsia" w:ascii="Times New Roman" w:hAnsi="Times New Roman" w:eastAsia="宋体" w:cs="Times New Roman"/>
                <w:b/>
                <w:bCs/>
                <w:color w:val="auto"/>
                <w:sz w:val="24"/>
                <w:szCs w:val="32"/>
                <w:lang w:val="en-US" w:eastAsia="zh-CN"/>
              </w:rPr>
              <w:t>7</w:t>
            </w:r>
            <w:r>
              <w:rPr>
                <w:rFonts w:hint="default" w:ascii="Times New Roman" w:hAnsi="Times New Roman" w:eastAsia="宋体" w:cs="Times New Roman"/>
                <w:b/>
                <w:bCs/>
                <w:color w:val="auto"/>
                <w:sz w:val="24"/>
                <w:szCs w:val="32"/>
              </w:rPr>
              <w:t>）</w:t>
            </w:r>
            <w:r>
              <w:rPr>
                <w:rFonts w:hint="eastAsia" w:ascii="Times New Roman" w:hAnsi="Times New Roman" w:eastAsia="宋体" w:cs="Times New Roman"/>
                <w:b/>
                <w:bCs/>
                <w:color w:val="auto"/>
                <w:sz w:val="24"/>
                <w:szCs w:val="32"/>
                <w:lang w:val="en-US" w:eastAsia="zh-CN"/>
              </w:rPr>
              <w:t>环境影响分析</w:t>
            </w:r>
          </w:p>
          <w:p w14:paraId="61C1668F">
            <w:pPr>
              <w:pStyle w:val="112"/>
              <w:bidi w:val="0"/>
              <w:rPr>
                <w:rFonts w:hint="default"/>
              </w:rPr>
            </w:pPr>
            <w:r>
              <w:rPr>
                <w:rFonts w:hint="eastAsia"/>
                <w:lang w:val="en-US" w:eastAsia="zh-CN"/>
              </w:rPr>
              <w:t>综上</w:t>
            </w:r>
            <w:r>
              <w:rPr>
                <w:rFonts w:hint="default"/>
              </w:rPr>
              <w:t>，</w:t>
            </w:r>
            <w:r>
              <w:t>项目在采取废气污染治理措施后，污染物排放浓度可满足相应排放标准要求，</w:t>
            </w:r>
            <w:r>
              <w:rPr>
                <w:rFonts w:hint="eastAsia"/>
              </w:rPr>
              <w:t>废气处理设施合理可行，</w:t>
            </w:r>
            <w:r>
              <w:t>运营期废气排放对周围大气环境的影响较小。</w:t>
            </w:r>
          </w:p>
          <w:p w14:paraId="586E835C">
            <w:pPr>
              <w:pStyle w:val="112"/>
              <w:bidi w:val="0"/>
              <w:rPr>
                <w:b/>
                <w:bCs/>
              </w:rPr>
            </w:pPr>
            <w:r>
              <w:rPr>
                <w:rFonts w:hint="eastAsia"/>
                <w:b/>
                <w:bCs/>
              </w:rPr>
              <w:t>二、废水</w:t>
            </w:r>
          </w:p>
          <w:p w14:paraId="0A1C339E">
            <w:pPr>
              <w:topLinePunct/>
              <w:snapToGrid/>
              <w:spacing w:line="360" w:lineRule="auto"/>
              <w:ind w:firstLine="482" w:firstLineChars="200"/>
              <w:rPr>
                <w:rFonts w:hint="default" w:ascii="Times New Roman" w:hAnsi="Times New Roman" w:eastAsiaTheme="minorEastAsia"/>
                <w:b/>
                <w:bCs/>
                <w:color w:val="auto"/>
                <w:sz w:val="24"/>
                <w:szCs w:val="32"/>
                <w:lang w:val="en-US" w:eastAsia="zh-CN"/>
              </w:rPr>
            </w:pPr>
            <w:r>
              <w:rPr>
                <w:rFonts w:hint="eastAsia" w:ascii="Times New Roman" w:hAnsi="Times New Roman" w:eastAsiaTheme="minorEastAsia"/>
                <w:b/>
                <w:bCs/>
                <w:color w:val="auto"/>
                <w:sz w:val="24"/>
                <w:szCs w:val="32"/>
                <w:lang w:val="en-US" w:eastAsia="zh-CN"/>
              </w:rPr>
              <w:t>1.废水产生情况</w:t>
            </w:r>
          </w:p>
          <w:p w14:paraId="296CA801">
            <w:pPr>
              <w:topLinePunct/>
              <w:snapToGrid/>
              <w:spacing w:line="360" w:lineRule="auto"/>
              <w:ind w:firstLine="480" w:firstLineChars="200"/>
              <w:rPr>
                <w:rFonts w:hint="default" w:ascii="Times New Roman" w:hAnsi="Times New Roman" w:eastAsiaTheme="minorEastAsia"/>
                <w:bCs/>
                <w:color w:val="auto"/>
                <w:sz w:val="24"/>
                <w:lang w:val="en-US" w:eastAsia="zh-CN"/>
              </w:rPr>
            </w:pPr>
            <w:r>
              <w:rPr>
                <w:rFonts w:ascii="Times New Roman" w:hAnsi="Times New Roman" w:eastAsiaTheme="minorEastAsia"/>
                <w:color w:val="auto"/>
                <w:sz w:val="24"/>
                <w:szCs w:val="32"/>
              </w:rPr>
              <w:t>根据前文给排水分析</w:t>
            </w:r>
            <w:r>
              <w:rPr>
                <w:rFonts w:ascii="Times New Roman" w:hAnsi="Times New Roman" w:eastAsiaTheme="minorEastAsia"/>
                <w:color w:val="auto"/>
                <w:sz w:val="24"/>
                <w:szCs w:val="22"/>
              </w:rPr>
              <w:t>，</w:t>
            </w:r>
            <w:r>
              <w:rPr>
                <w:rFonts w:hint="eastAsia" w:ascii="Times New Roman" w:hAnsi="Times New Roman" w:cs="Times New Roman"/>
                <w:color w:val="auto"/>
                <w:sz w:val="24"/>
                <w:szCs w:val="24"/>
                <w:shd w:val="clear" w:color="auto" w:fill="FFFFFF"/>
                <w:lang w:val="en-US" w:eastAsia="zh-CN"/>
              </w:rPr>
              <w:t>本项目</w:t>
            </w:r>
            <w:r>
              <w:rPr>
                <w:rFonts w:hint="eastAsia" w:ascii="Times New Roman" w:hAnsi="Times New Roman" w:eastAsiaTheme="minorEastAsia"/>
                <w:bCs/>
                <w:color w:val="auto"/>
                <w:sz w:val="24"/>
                <w:lang w:val="en-US" w:eastAsia="zh-CN"/>
              </w:rPr>
              <w:t>废水排放情况如下：</w:t>
            </w:r>
          </w:p>
          <w:p w14:paraId="3E9F35C8">
            <w:pPr>
              <w:spacing w:line="360" w:lineRule="auto"/>
              <w:ind w:firstLine="480" w:firstLineChars="200"/>
              <w:jc w:val="both"/>
              <w:rPr>
                <w:rFonts w:hint="eastAsia" w:ascii="Times New Roman" w:hAnsi="Times New Roman" w:cs="Times New Roman" w:eastAsiaTheme="minorEastAsia"/>
                <w:bCs/>
                <w:color w:val="auto"/>
                <w:sz w:val="24"/>
                <w:lang w:val="en-US" w:eastAsia="zh-CN"/>
              </w:rPr>
            </w:pPr>
            <w:r>
              <w:rPr>
                <w:rFonts w:hint="eastAsia" w:ascii="Times New Roman" w:hAnsi="Times New Roman" w:eastAsiaTheme="minorEastAsia"/>
                <w:bCs/>
                <w:color w:val="auto"/>
                <w:sz w:val="24"/>
              </w:rPr>
              <w:t>①</w:t>
            </w:r>
            <w:r>
              <w:rPr>
                <w:rFonts w:hint="eastAsia" w:ascii="Times New Roman" w:hAnsi="Times New Roman" w:cs="Times New Roman" w:eastAsiaTheme="minorEastAsia"/>
                <w:bCs/>
                <w:color w:val="auto"/>
                <w:sz w:val="24"/>
                <w:lang w:val="en-US" w:eastAsia="zh-CN"/>
              </w:rPr>
              <w:t>水提用水、醇提用水</w:t>
            </w:r>
            <w:r>
              <w:rPr>
                <w:rFonts w:hint="eastAsia" w:ascii="Times New Roman" w:hAnsi="Times New Roman" w:cs="Times New Roman" w:eastAsiaTheme="minorEastAsia"/>
                <w:b w:val="0"/>
                <w:bCs w:val="0"/>
                <w:color w:val="auto"/>
                <w:sz w:val="24"/>
                <w:highlight w:val="none"/>
                <w:lang w:val="en-US" w:eastAsia="zh-CN"/>
              </w:rPr>
              <w:t>、</w:t>
            </w:r>
            <w:r>
              <w:rPr>
                <w:rFonts w:hint="eastAsia" w:ascii="Times New Roman" w:hAnsi="Times New Roman" w:cs="Times New Roman" w:eastAsiaTheme="minorEastAsia"/>
                <w:b w:val="0"/>
                <w:bCs w:val="0"/>
                <w:color w:val="auto"/>
                <w:sz w:val="24"/>
                <w:lang w:val="en-US" w:eastAsia="zh-CN"/>
              </w:rPr>
              <w:t>包衣液配比用水、</w:t>
            </w:r>
            <w:r>
              <w:rPr>
                <w:rFonts w:hint="eastAsia" w:ascii="Times New Roman" w:hAnsi="Times New Roman" w:cs="Times New Roman" w:eastAsiaTheme="minorEastAsia"/>
                <w:bCs/>
                <w:color w:val="auto"/>
                <w:sz w:val="24"/>
                <w:lang w:val="en-US" w:eastAsia="zh-CN"/>
              </w:rPr>
              <w:t>配料用水、锅炉</w:t>
            </w:r>
            <w:r>
              <w:rPr>
                <w:rFonts w:hint="default" w:ascii="Times New Roman" w:hAnsi="Times New Roman" w:cs="Times New Roman" w:eastAsiaTheme="minorEastAsia"/>
                <w:b w:val="0"/>
                <w:bCs w:val="0"/>
                <w:color w:val="auto"/>
                <w:sz w:val="24"/>
                <w:highlight w:val="none"/>
                <w:lang w:val="en-US" w:eastAsia="zh-CN"/>
              </w:rPr>
              <w:t>用水</w:t>
            </w:r>
            <w:r>
              <w:rPr>
                <w:rFonts w:hint="eastAsia" w:ascii="Times New Roman" w:hAnsi="Times New Roman" w:cs="Times New Roman" w:eastAsiaTheme="minorEastAsia"/>
                <w:b w:val="0"/>
                <w:bCs w:val="0"/>
                <w:color w:val="auto"/>
                <w:sz w:val="24"/>
                <w:highlight w:val="none"/>
                <w:lang w:val="en-US" w:eastAsia="zh-CN"/>
              </w:rPr>
              <w:t>、</w:t>
            </w:r>
            <w:r>
              <w:rPr>
                <w:rFonts w:hint="default" w:ascii="Times New Roman" w:hAnsi="Times New Roman" w:cs="Times New Roman" w:eastAsiaTheme="minorEastAsia"/>
                <w:b w:val="0"/>
                <w:bCs w:val="0"/>
                <w:color w:val="auto"/>
                <w:sz w:val="24"/>
                <w:highlight w:val="none"/>
                <w:lang w:val="en-US" w:eastAsia="zh-CN"/>
              </w:rPr>
              <w:t>冷却用水</w:t>
            </w:r>
            <w:r>
              <w:rPr>
                <w:rFonts w:hint="eastAsia" w:ascii="Times New Roman" w:hAnsi="Times New Roman" w:cs="Times New Roman"/>
                <w:color w:val="auto"/>
                <w:sz w:val="24"/>
                <w:szCs w:val="24"/>
                <w:shd w:val="clear" w:color="auto" w:fill="FFFFFF"/>
                <w:lang w:val="en-US" w:eastAsia="zh-CN"/>
              </w:rPr>
              <w:t>不外排</w:t>
            </w:r>
            <w:r>
              <w:rPr>
                <w:rFonts w:hint="eastAsia" w:ascii="Times New Roman" w:hAnsi="Times New Roman" w:eastAsiaTheme="minorEastAsia"/>
                <w:color w:val="auto"/>
                <w:sz w:val="24"/>
                <w:lang w:val="en-US" w:eastAsia="zh-CN"/>
              </w:rPr>
              <w:t>。</w:t>
            </w:r>
          </w:p>
          <w:p w14:paraId="71BDFC46">
            <w:pPr>
              <w:spacing w:line="360" w:lineRule="auto"/>
              <w:ind w:firstLine="480" w:firstLineChars="200"/>
              <w:rPr>
                <w:rFonts w:hint="eastAsia" w:ascii="Times New Roman" w:hAnsi="Times New Roman" w:eastAsia="宋体" w:cs="宋体"/>
                <w:color w:val="auto"/>
                <w:sz w:val="24"/>
                <w:szCs w:val="22"/>
                <w:lang w:val="en-US" w:eastAsia="zh-CN"/>
              </w:rPr>
            </w:pPr>
            <w:r>
              <w:rPr>
                <w:rFonts w:ascii="Times New Roman" w:hAnsi="Times New Roman" w:eastAsiaTheme="minorEastAsia"/>
                <w:bCs/>
                <w:color w:val="auto"/>
                <w:sz w:val="24"/>
              </w:rPr>
              <w:t>②</w:t>
            </w:r>
            <w:r>
              <w:rPr>
                <w:rFonts w:hint="eastAsia" w:ascii="Times New Roman" w:hAnsi="Times New Roman" w:cs="Times New Roman" w:eastAsiaTheme="minorEastAsia"/>
                <w:color w:val="auto"/>
                <w:sz w:val="24"/>
                <w:highlight w:val="none"/>
                <w:lang w:val="en-US" w:eastAsia="zh-CN"/>
              </w:rPr>
              <w:t>清洗废水、</w:t>
            </w:r>
            <w:r>
              <w:rPr>
                <w:rFonts w:hint="eastAsia" w:ascii="Times New Roman" w:hAnsi="Times New Roman" w:eastAsia="宋体" w:cs="Times New Roman"/>
                <w:b w:val="0"/>
                <w:bCs w:val="0"/>
                <w:color w:val="auto"/>
                <w:sz w:val="24"/>
                <w:szCs w:val="24"/>
                <w:lang w:val="en-US" w:eastAsia="zh-CN"/>
              </w:rPr>
              <w:t>制水机浓水、</w:t>
            </w:r>
            <w:r>
              <w:rPr>
                <w:rFonts w:hint="eastAsia" w:ascii="Times New Roman" w:hAnsi="Times New Roman" w:eastAsia="宋体" w:cs="Times New Roman"/>
                <w:color w:val="auto"/>
                <w:sz w:val="24"/>
                <w:szCs w:val="24"/>
                <w:lang w:val="en-US" w:eastAsia="zh-CN"/>
              </w:rPr>
              <w:t>喷淋塔废水、</w:t>
            </w:r>
            <w:r>
              <w:rPr>
                <w:rFonts w:ascii="Times New Roman" w:hAnsi="Times New Roman" w:eastAsia="宋体"/>
                <w:color w:val="auto"/>
                <w:sz w:val="24"/>
              </w:rPr>
              <w:t>生活污水</w:t>
            </w:r>
            <w:r>
              <w:rPr>
                <w:rFonts w:hint="eastAsia" w:ascii="Times New Roman" w:hAnsi="Times New Roman" w:eastAsia="宋体"/>
                <w:color w:val="auto"/>
                <w:sz w:val="24"/>
                <w:lang w:val="en-US" w:eastAsia="zh-CN"/>
              </w:rPr>
              <w:t>排至厂区现有已建成的污水处理设施，</w:t>
            </w:r>
            <w:r>
              <w:rPr>
                <w:rFonts w:hint="eastAsia" w:ascii="Times New Roman" w:hAnsi="Times New Roman" w:cs="Times New Roman" w:eastAsiaTheme="minorEastAsia"/>
                <w:color w:val="auto"/>
                <w:sz w:val="24"/>
                <w:szCs w:val="24"/>
                <w:lang w:val="en-US" w:eastAsia="zh-CN"/>
              </w:rPr>
              <w:t>本项目运营期综合废水产生量为6.32t/d（1896t/a），主要污染物为COD、BOD</w:t>
            </w:r>
            <w:r>
              <w:rPr>
                <w:rFonts w:hint="eastAsia" w:ascii="Times New Roman" w:hAnsi="Times New Roman" w:cs="Times New Roman" w:eastAsiaTheme="minorEastAsia"/>
                <w:color w:val="auto"/>
                <w:sz w:val="24"/>
                <w:szCs w:val="24"/>
                <w:vertAlign w:val="subscript"/>
                <w:lang w:val="en-US" w:eastAsia="zh-CN"/>
              </w:rPr>
              <w:t>5</w:t>
            </w:r>
            <w:r>
              <w:rPr>
                <w:rFonts w:hint="eastAsia" w:ascii="Times New Roman" w:hAnsi="Times New Roman" w:cs="Times New Roman" w:eastAsiaTheme="minorEastAsia"/>
                <w:color w:val="auto"/>
                <w:sz w:val="24"/>
                <w:szCs w:val="24"/>
                <w:lang w:val="en-US" w:eastAsia="zh-CN"/>
              </w:rPr>
              <w:t>、SS、NH</w:t>
            </w:r>
            <w:r>
              <w:rPr>
                <w:rFonts w:hint="eastAsia" w:ascii="Times New Roman" w:hAnsi="Times New Roman" w:cs="Times New Roman" w:eastAsiaTheme="minorEastAsia"/>
                <w:color w:val="auto"/>
                <w:sz w:val="24"/>
                <w:szCs w:val="24"/>
                <w:vertAlign w:val="subscript"/>
                <w:lang w:val="en-US" w:eastAsia="zh-CN"/>
              </w:rPr>
              <w:t>3</w:t>
            </w:r>
            <w:r>
              <w:rPr>
                <w:rFonts w:hint="eastAsia" w:ascii="Times New Roman" w:hAnsi="Times New Roman" w:cs="Times New Roman" w:eastAsiaTheme="minorEastAsia"/>
                <w:color w:val="auto"/>
                <w:sz w:val="24"/>
                <w:szCs w:val="24"/>
                <w:lang w:val="en-US" w:eastAsia="zh-CN"/>
              </w:rPr>
              <w:t>-N等，其</w:t>
            </w:r>
            <w:r>
              <w:rPr>
                <w:rFonts w:hint="eastAsia" w:cs="Times New Roman" w:eastAsiaTheme="minorEastAsia"/>
                <w:color w:val="auto"/>
                <w:sz w:val="24"/>
                <w:szCs w:val="24"/>
                <w:lang w:val="en-US" w:eastAsia="zh-CN"/>
              </w:rPr>
              <w:t>浓度</w:t>
            </w:r>
            <w:r>
              <w:rPr>
                <w:rFonts w:hint="eastAsia" w:ascii="Times New Roman" w:hAnsi="Times New Roman" w:cs="Times New Roman" w:eastAsiaTheme="minorEastAsia"/>
                <w:color w:val="auto"/>
                <w:sz w:val="24"/>
                <w:szCs w:val="24"/>
                <w:lang w:val="en-US" w:eastAsia="zh-CN"/>
              </w:rPr>
              <w:t>参照现有工程污水处理设施进、出口监测报告</w:t>
            </w:r>
            <w:r>
              <w:rPr>
                <w:rFonts w:hint="eastAsia" w:ascii="Times New Roman" w:hAnsi="Times New Roman" w:eastAsia="宋体" w:cs="Times New Roman"/>
                <w:color w:val="auto"/>
                <w:spacing w:val="0"/>
                <w:w w:val="100"/>
                <w:position w:val="0"/>
                <w:sz w:val="24"/>
                <w:szCs w:val="24"/>
                <w:lang w:val="en-US" w:eastAsia="zh-CN"/>
              </w:rPr>
              <w:t>，</w:t>
            </w:r>
            <w:r>
              <w:rPr>
                <w:rFonts w:hint="eastAsia" w:ascii="Times New Roman" w:hAnsi="Times New Roman" w:eastAsiaTheme="minorEastAsia"/>
                <w:color w:val="auto"/>
                <w:sz w:val="24"/>
                <w:szCs w:val="28"/>
                <w:lang w:val="en-US" w:eastAsia="zh-CN"/>
              </w:rPr>
              <w:t>本项目综合废水产排</w:t>
            </w:r>
            <w:r>
              <w:rPr>
                <w:rFonts w:hint="eastAsia" w:ascii="Times New Roman" w:hAnsi="Times New Roman" w:cs="Times New Roman" w:eastAsiaTheme="minorEastAsia"/>
                <w:color w:val="auto"/>
                <w:sz w:val="24"/>
                <w:szCs w:val="24"/>
                <w:lang w:val="en-US" w:eastAsia="zh-CN"/>
              </w:rPr>
              <w:t>信息详见下表。</w:t>
            </w:r>
          </w:p>
          <w:p w14:paraId="12E93FDE">
            <w:pPr>
              <w:pStyle w:val="58"/>
              <w:bidi w:val="0"/>
            </w:pPr>
            <w:r>
              <w:rPr>
                <w:lang w:val="en-US"/>
              </w:rPr>
              <w:t>表4-</w:t>
            </w:r>
            <w:r>
              <w:rPr>
                <w:rFonts w:hint="eastAsia"/>
                <w:lang w:val="en-US" w:eastAsia="zh-CN"/>
              </w:rPr>
              <w:t>10</w:t>
            </w:r>
            <w:r>
              <w:rPr>
                <w:lang w:val="en-US"/>
              </w:rPr>
              <w:t>项目</w:t>
            </w:r>
            <w:r>
              <w:rPr>
                <w:rFonts w:hint="eastAsia"/>
                <w:lang w:val="en-US" w:eastAsia="zh-CN"/>
              </w:rPr>
              <w:t>综合废水</w:t>
            </w:r>
            <w:r>
              <w:rPr>
                <w:lang w:val="en-US"/>
              </w:rPr>
              <w:t>排放信息一览表</w:t>
            </w:r>
          </w:p>
          <w:tbl>
            <w:tblPr>
              <w:tblStyle w:val="35"/>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6"/>
              <w:gridCol w:w="1721"/>
              <w:gridCol w:w="1442"/>
              <w:gridCol w:w="1442"/>
              <w:gridCol w:w="1457"/>
            </w:tblGrid>
            <w:tr w14:paraId="6135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3241D6F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3187" w:type="pct"/>
                  <w:gridSpan w:val="4"/>
                  <w:tcBorders>
                    <w:tl2br w:val="nil"/>
                    <w:tr2bl w:val="nil"/>
                  </w:tcBorders>
                  <w:shd w:val="clear" w:color="auto" w:fill="auto"/>
                  <w:vAlign w:val="center"/>
                </w:tcPr>
                <w:p w14:paraId="19B02F95">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生产、生活过程</w:t>
                  </w:r>
                </w:p>
              </w:tc>
            </w:tr>
            <w:tr w14:paraId="164F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3D1BDBB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3187" w:type="pct"/>
                  <w:gridSpan w:val="4"/>
                  <w:tcBorders>
                    <w:tl2br w:val="nil"/>
                    <w:tr2bl w:val="nil"/>
                  </w:tcBorders>
                  <w:shd w:val="clear" w:color="auto" w:fill="auto"/>
                  <w:vAlign w:val="center"/>
                </w:tcPr>
                <w:p w14:paraId="2C4BE3F6">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生产废水（</w:t>
                  </w:r>
                  <w:r>
                    <w:rPr>
                      <w:rFonts w:hint="default" w:ascii="Times New Roman" w:hAnsi="Times New Roman" w:eastAsia="宋体" w:cs="Times New Roman"/>
                      <w:b w:val="0"/>
                      <w:bCs w:val="0"/>
                      <w:color w:val="auto"/>
                      <w:sz w:val="21"/>
                      <w:szCs w:val="21"/>
                      <w:highlight w:val="none"/>
                      <w:lang w:val="en-US" w:eastAsia="zh-CN"/>
                    </w:rPr>
                    <w:t>清洗废水、制水机浓水、喷淋塔废水</w:t>
                  </w:r>
                  <w:r>
                    <w:rPr>
                      <w:rFonts w:hint="default" w:ascii="Times New Roman" w:hAnsi="Times New Roman" w:eastAsia="宋体" w:cs="Times New Roman"/>
                      <w:color w:val="auto"/>
                      <w:sz w:val="21"/>
                      <w:szCs w:val="21"/>
                      <w:vertAlign w:val="baseline"/>
                      <w:lang w:val="en-US" w:eastAsia="zh-CN"/>
                    </w:rPr>
                    <w:t>）、生活污水</w:t>
                  </w:r>
                </w:p>
              </w:tc>
            </w:tr>
            <w:tr w14:paraId="385F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2FB042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污染物种类</w:t>
                  </w:r>
                </w:p>
              </w:tc>
              <w:tc>
                <w:tcPr>
                  <w:tcW w:w="905" w:type="pct"/>
                  <w:tcBorders>
                    <w:tl2br w:val="nil"/>
                    <w:tr2bl w:val="nil"/>
                  </w:tcBorders>
                  <w:shd w:val="clear" w:color="auto" w:fill="auto"/>
                  <w:vAlign w:val="center"/>
                </w:tcPr>
                <w:p w14:paraId="364AD16D">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COD</w:t>
                  </w:r>
                </w:p>
              </w:tc>
              <w:tc>
                <w:tcPr>
                  <w:tcW w:w="758" w:type="pct"/>
                  <w:tcBorders>
                    <w:tl2br w:val="nil"/>
                    <w:tr2bl w:val="nil"/>
                  </w:tcBorders>
                  <w:shd w:val="clear" w:color="auto" w:fill="auto"/>
                  <w:vAlign w:val="center"/>
                </w:tcPr>
                <w:p w14:paraId="5DDCB975">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758" w:type="pct"/>
                  <w:tcBorders>
                    <w:tl2br w:val="nil"/>
                    <w:tr2bl w:val="nil"/>
                  </w:tcBorders>
                  <w:shd w:val="clear" w:color="auto" w:fill="auto"/>
                  <w:vAlign w:val="center"/>
                </w:tcPr>
                <w:p w14:paraId="04443BBA">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c>
                <w:tcPr>
                  <w:tcW w:w="766" w:type="pct"/>
                  <w:tcBorders>
                    <w:tl2br w:val="nil"/>
                    <w:tr2bl w:val="nil"/>
                  </w:tcBorders>
                  <w:shd w:val="clear" w:color="auto" w:fill="auto"/>
                  <w:vAlign w:val="center"/>
                </w:tcPr>
                <w:p w14:paraId="3636173E">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SS</w:t>
                  </w:r>
                </w:p>
              </w:tc>
            </w:tr>
            <w:tr w14:paraId="3E44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5EA7459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污染物产生浓度（mg/L）</w:t>
                  </w:r>
                </w:p>
              </w:tc>
              <w:tc>
                <w:tcPr>
                  <w:tcW w:w="905" w:type="pct"/>
                  <w:tcBorders>
                    <w:tl2br w:val="nil"/>
                    <w:tr2bl w:val="nil"/>
                  </w:tcBorders>
                  <w:shd w:val="clear" w:color="auto" w:fill="auto"/>
                  <w:vAlign w:val="center"/>
                </w:tcPr>
                <w:p w14:paraId="5F94DA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407</w:t>
                  </w:r>
                </w:p>
              </w:tc>
              <w:tc>
                <w:tcPr>
                  <w:tcW w:w="758" w:type="pct"/>
                  <w:tcBorders>
                    <w:tl2br w:val="nil"/>
                    <w:tr2bl w:val="nil"/>
                  </w:tcBorders>
                  <w:shd w:val="clear" w:color="auto" w:fill="auto"/>
                  <w:vAlign w:val="center"/>
                </w:tcPr>
                <w:p w14:paraId="45F32D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103</w:t>
                  </w:r>
                </w:p>
              </w:tc>
              <w:tc>
                <w:tcPr>
                  <w:tcW w:w="758" w:type="pct"/>
                  <w:tcBorders>
                    <w:tl2br w:val="nil"/>
                    <w:tr2bl w:val="nil"/>
                  </w:tcBorders>
                  <w:shd w:val="clear" w:color="auto" w:fill="auto"/>
                  <w:vAlign w:val="center"/>
                </w:tcPr>
                <w:p w14:paraId="164A02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1.98</w:t>
                  </w:r>
                </w:p>
              </w:tc>
              <w:tc>
                <w:tcPr>
                  <w:tcW w:w="766" w:type="pct"/>
                  <w:tcBorders>
                    <w:tl2br w:val="nil"/>
                    <w:tr2bl w:val="nil"/>
                  </w:tcBorders>
                  <w:shd w:val="clear" w:color="auto" w:fill="auto"/>
                  <w:vAlign w:val="center"/>
                </w:tcPr>
                <w:p w14:paraId="06B836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41</w:t>
                  </w:r>
                </w:p>
              </w:tc>
            </w:tr>
            <w:tr w14:paraId="3CD9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1BDDABD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污染物产生量（t/a）</w:t>
                  </w:r>
                </w:p>
              </w:tc>
              <w:tc>
                <w:tcPr>
                  <w:tcW w:w="1718" w:type="dxa"/>
                  <w:tcBorders>
                    <w:tl2br w:val="nil"/>
                    <w:tr2bl w:val="nil"/>
                  </w:tcBorders>
                  <w:shd w:val="clear" w:color="auto" w:fill="auto"/>
                  <w:vAlign w:val="center"/>
                </w:tcPr>
                <w:p w14:paraId="24E4C92C">
                  <w:pPr>
                    <w:pStyle w:val="58"/>
                    <w:bidi w:val="0"/>
                    <w:rPr>
                      <w:rFonts w:hint="default"/>
                      <w:lang w:val="en-US" w:eastAsia="zh-CN"/>
                    </w:rPr>
                  </w:pPr>
                  <w:r>
                    <w:rPr>
                      <w:rFonts w:hint="default"/>
                      <w:lang w:val="en-US" w:eastAsia="zh-CN"/>
                    </w:rPr>
                    <w:t xml:space="preserve">0.772 </w:t>
                  </w:r>
                </w:p>
              </w:tc>
              <w:tc>
                <w:tcPr>
                  <w:tcW w:w="1439" w:type="dxa"/>
                  <w:tcBorders>
                    <w:tl2br w:val="nil"/>
                    <w:tr2bl w:val="nil"/>
                  </w:tcBorders>
                  <w:shd w:val="clear" w:color="auto" w:fill="auto"/>
                  <w:vAlign w:val="center"/>
                </w:tcPr>
                <w:p w14:paraId="264C5A92">
                  <w:pPr>
                    <w:pStyle w:val="58"/>
                    <w:bidi w:val="0"/>
                    <w:rPr>
                      <w:rFonts w:hint="default"/>
                      <w:lang w:val="en-US" w:eastAsia="zh-CN"/>
                    </w:rPr>
                  </w:pPr>
                  <w:r>
                    <w:rPr>
                      <w:rFonts w:hint="default"/>
                      <w:lang w:val="en-US" w:eastAsia="zh-CN"/>
                    </w:rPr>
                    <w:t xml:space="preserve">0.195 </w:t>
                  </w:r>
                </w:p>
              </w:tc>
              <w:tc>
                <w:tcPr>
                  <w:tcW w:w="1439" w:type="dxa"/>
                  <w:tcBorders>
                    <w:tl2br w:val="nil"/>
                    <w:tr2bl w:val="nil"/>
                  </w:tcBorders>
                  <w:shd w:val="clear" w:color="auto" w:fill="auto"/>
                  <w:vAlign w:val="center"/>
                </w:tcPr>
                <w:p w14:paraId="70F1F413">
                  <w:pPr>
                    <w:pStyle w:val="58"/>
                    <w:bidi w:val="0"/>
                    <w:rPr>
                      <w:rFonts w:hint="default"/>
                      <w:lang w:val="en-US" w:eastAsia="zh-CN"/>
                    </w:rPr>
                  </w:pPr>
                  <w:r>
                    <w:rPr>
                      <w:rFonts w:hint="default"/>
                      <w:lang w:val="en-US" w:eastAsia="zh-CN"/>
                    </w:rPr>
                    <w:t xml:space="preserve">0.004 </w:t>
                  </w:r>
                </w:p>
              </w:tc>
              <w:tc>
                <w:tcPr>
                  <w:tcW w:w="1454" w:type="dxa"/>
                  <w:tcBorders>
                    <w:tl2br w:val="nil"/>
                    <w:tr2bl w:val="nil"/>
                  </w:tcBorders>
                  <w:shd w:val="clear" w:color="auto" w:fill="auto"/>
                  <w:vAlign w:val="center"/>
                </w:tcPr>
                <w:p w14:paraId="5D989E7D">
                  <w:pPr>
                    <w:pStyle w:val="58"/>
                    <w:bidi w:val="0"/>
                    <w:rPr>
                      <w:rFonts w:hint="default"/>
                      <w:lang w:val="en-US" w:eastAsia="zh-CN"/>
                    </w:rPr>
                  </w:pPr>
                  <w:r>
                    <w:rPr>
                      <w:rFonts w:hint="default"/>
                      <w:lang w:val="en-US" w:eastAsia="zh-CN"/>
                    </w:rPr>
                    <w:t xml:space="preserve">0.078 </w:t>
                  </w:r>
                </w:p>
              </w:tc>
            </w:tr>
            <w:tr w14:paraId="6686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shd w:val="clear" w:color="auto" w:fill="auto"/>
                  <w:vAlign w:val="center"/>
                </w:tcPr>
                <w:p w14:paraId="5D214B2E">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废水</w:t>
                  </w:r>
                  <w:r>
                    <w:rPr>
                      <w:rFonts w:hint="default" w:ascii="Times New Roman" w:hAnsi="Times New Roman" w:eastAsia="宋体" w:cs="Times New Roman"/>
                      <w:b/>
                      <w:bCs/>
                      <w:color w:val="auto"/>
                      <w:sz w:val="21"/>
                      <w:szCs w:val="21"/>
                      <w:lang w:val="en-US" w:eastAsia="zh-CN"/>
                    </w:rPr>
                    <w:t>产生</w:t>
                  </w:r>
                  <w:r>
                    <w:rPr>
                      <w:rFonts w:hint="default" w:ascii="Times New Roman" w:hAnsi="Times New Roman" w:eastAsia="宋体" w:cs="Times New Roman"/>
                      <w:b/>
                      <w:bCs/>
                      <w:color w:val="auto"/>
                      <w:sz w:val="21"/>
                      <w:szCs w:val="21"/>
                    </w:rPr>
                    <w:t>量</w:t>
                  </w:r>
                </w:p>
              </w:tc>
              <w:tc>
                <w:tcPr>
                  <w:tcW w:w="3187" w:type="pct"/>
                  <w:gridSpan w:val="4"/>
                  <w:tcBorders>
                    <w:tl2br w:val="nil"/>
                    <w:tr2bl w:val="nil"/>
                  </w:tcBorders>
                  <w:shd w:val="clear" w:color="auto" w:fill="auto"/>
                  <w:vAlign w:val="center"/>
                </w:tcPr>
                <w:p w14:paraId="578398DC">
                  <w:pPr>
                    <w:pStyle w:val="58"/>
                    <w:bidi w:val="0"/>
                    <w:rPr>
                      <w:rFonts w:hint="default" w:ascii="Times New Roman" w:hAnsi="Times New Roman" w:eastAsia="宋体" w:cs="Times New Roman"/>
                      <w:i w:val="0"/>
                      <w:iCs w:val="0"/>
                      <w:color w:val="auto"/>
                      <w:kern w:val="0"/>
                      <w:szCs w:val="21"/>
                      <w:u w:val="none"/>
                      <w:lang w:val="en-US" w:eastAsia="zh-CN" w:bidi="ar"/>
                    </w:rPr>
                  </w:pPr>
                  <w:r>
                    <w:rPr>
                      <w:rFonts w:hint="eastAsia"/>
                      <w:lang w:val="en-US" w:eastAsia="zh-CN"/>
                    </w:rPr>
                    <w:t>6.32t/d（1896t/a）</w:t>
                  </w:r>
                </w:p>
              </w:tc>
            </w:tr>
            <w:tr w14:paraId="5356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pct"/>
                  <w:vMerge w:val="restart"/>
                  <w:tcBorders>
                    <w:tl2br w:val="nil"/>
                    <w:tr2bl w:val="nil"/>
                  </w:tcBorders>
                  <w:vAlign w:val="center"/>
                </w:tcPr>
                <w:p w14:paraId="7EB6D94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w:t>
                  </w:r>
                </w:p>
                <w:p w14:paraId="66137ED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设施</w:t>
                  </w:r>
                </w:p>
              </w:tc>
              <w:tc>
                <w:tcPr>
                  <w:tcW w:w="1234" w:type="pct"/>
                  <w:tcBorders>
                    <w:tl2br w:val="nil"/>
                    <w:tr2bl w:val="nil"/>
                  </w:tcBorders>
                  <w:vAlign w:val="center"/>
                </w:tcPr>
                <w:p w14:paraId="6FB6EA6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处理能力</w:t>
                  </w:r>
                </w:p>
              </w:tc>
              <w:tc>
                <w:tcPr>
                  <w:tcW w:w="3187" w:type="pct"/>
                  <w:gridSpan w:val="4"/>
                  <w:tcBorders>
                    <w:tl2br w:val="nil"/>
                    <w:tr2bl w:val="nil"/>
                  </w:tcBorders>
                  <w:shd w:val="clear" w:color="auto" w:fill="auto"/>
                  <w:vAlign w:val="center"/>
                </w:tcPr>
                <w:p w14:paraId="3751BFE0">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10</w:t>
                  </w:r>
                  <w:r>
                    <w:rPr>
                      <w:rFonts w:hint="default" w:ascii="Times New Roman" w:hAnsi="Times New Roman" w:eastAsia="宋体" w:cs="Times New Roman"/>
                      <w:color w:val="auto"/>
                      <w:sz w:val="21"/>
                      <w:szCs w:val="21"/>
                      <w:vertAlign w:val="baseline"/>
                      <w:lang w:val="en-US" w:eastAsia="zh-CN"/>
                    </w:rPr>
                    <w:t>m³/h</w:t>
                  </w:r>
                </w:p>
              </w:tc>
            </w:tr>
            <w:tr w14:paraId="4BE8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pct"/>
                  <w:vMerge w:val="continue"/>
                  <w:tcBorders>
                    <w:tl2br w:val="nil"/>
                    <w:tr2bl w:val="nil"/>
                  </w:tcBorders>
                  <w:vAlign w:val="center"/>
                </w:tcPr>
                <w:p w14:paraId="22067BDE">
                  <w:pPr>
                    <w:jc w:val="center"/>
                    <w:rPr>
                      <w:rFonts w:hint="default" w:ascii="Times New Roman" w:hAnsi="Times New Roman" w:eastAsia="宋体" w:cs="Times New Roman"/>
                      <w:b/>
                      <w:bCs/>
                      <w:color w:val="auto"/>
                      <w:sz w:val="21"/>
                      <w:szCs w:val="21"/>
                    </w:rPr>
                  </w:pPr>
                </w:p>
              </w:tc>
              <w:tc>
                <w:tcPr>
                  <w:tcW w:w="1234" w:type="pct"/>
                  <w:tcBorders>
                    <w:tl2br w:val="nil"/>
                    <w:tr2bl w:val="nil"/>
                  </w:tcBorders>
                  <w:vAlign w:val="center"/>
                </w:tcPr>
                <w:p w14:paraId="7AF8185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治理工艺</w:t>
                  </w:r>
                </w:p>
              </w:tc>
              <w:tc>
                <w:tcPr>
                  <w:tcW w:w="3187" w:type="pct"/>
                  <w:gridSpan w:val="4"/>
                  <w:tcBorders>
                    <w:tl2br w:val="nil"/>
                    <w:tr2bl w:val="nil"/>
                  </w:tcBorders>
                  <w:shd w:val="clear" w:color="auto" w:fill="auto"/>
                  <w:vAlign w:val="center"/>
                </w:tcPr>
                <w:p w14:paraId="51A7F10C">
                  <w:pPr>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格栅+调节+</w:t>
                  </w:r>
                  <w:r>
                    <w:rPr>
                      <w:rFonts w:hint="eastAsia" w:ascii="Times New Roman" w:hAnsi="Times New Roman" w:cs="Times New Roman"/>
                      <w:color w:val="auto"/>
                      <w:sz w:val="21"/>
                      <w:szCs w:val="21"/>
                      <w:lang w:val="en-US" w:eastAsia="zh-CN"/>
                    </w:rPr>
                    <w:t>混凝沉淀</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水解酸化+A</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O</w:t>
                  </w:r>
                </w:p>
              </w:tc>
            </w:tr>
            <w:tr w14:paraId="071D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8" w:type="pct"/>
                  <w:vMerge w:val="continue"/>
                  <w:tcBorders>
                    <w:tl2br w:val="nil"/>
                    <w:tr2bl w:val="nil"/>
                  </w:tcBorders>
                  <w:vAlign w:val="center"/>
                </w:tcPr>
                <w:p w14:paraId="0A94E14C">
                  <w:pPr>
                    <w:jc w:val="center"/>
                    <w:rPr>
                      <w:rFonts w:hint="default" w:ascii="Times New Roman" w:hAnsi="Times New Roman" w:eastAsia="宋体" w:cs="Times New Roman"/>
                      <w:b/>
                      <w:bCs/>
                      <w:color w:val="auto"/>
                      <w:sz w:val="21"/>
                      <w:szCs w:val="21"/>
                    </w:rPr>
                  </w:pPr>
                </w:p>
              </w:tc>
              <w:tc>
                <w:tcPr>
                  <w:tcW w:w="1234" w:type="pct"/>
                  <w:tcBorders>
                    <w:tl2br w:val="nil"/>
                    <w:tr2bl w:val="nil"/>
                  </w:tcBorders>
                  <w:vAlign w:val="center"/>
                </w:tcPr>
                <w:p w14:paraId="42C9CB4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是否可行技术</w:t>
                  </w:r>
                </w:p>
              </w:tc>
              <w:tc>
                <w:tcPr>
                  <w:tcW w:w="3187" w:type="pct"/>
                  <w:gridSpan w:val="4"/>
                  <w:tcBorders>
                    <w:tl2br w:val="nil"/>
                    <w:tr2bl w:val="nil"/>
                  </w:tcBorders>
                  <w:vAlign w:val="center"/>
                </w:tcPr>
                <w:p w14:paraId="2BF0B3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是</w:t>
                  </w:r>
                </w:p>
              </w:tc>
            </w:tr>
            <w:tr w14:paraId="4873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12" w:type="pct"/>
                  <w:gridSpan w:val="2"/>
                  <w:tcBorders>
                    <w:tl2br w:val="nil"/>
                    <w:tr2bl w:val="nil"/>
                  </w:tcBorders>
                  <w:vAlign w:val="center"/>
                </w:tcPr>
                <w:p w14:paraId="48C2462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废水排放量</w:t>
                  </w:r>
                </w:p>
              </w:tc>
              <w:tc>
                <w:tcPr>
                  <w:tcW w:w="3187" w:type="pct"/>
                  <w:gridSpan w:val="4"/>
                  <w:tcBorders>
                    <w:tl2br w:val="nil"/>
                    <w:tr2bl w:val="nil"/>
                  </w:tcBorders>
                  <w:vAlign w:val="center"/>
                </w:tcPr>
                <w:p w14:paraId="058553E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6.974t/d（1671.89t/a）</w:t>
                  </w:r>
                </w:p>
              </w:tc>
            </w:tr>
            <w:tr w14:paraId="00CB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47A530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污染物排放浓度（mg/L）</w:t>
                  </w:r>
                </w:p>
              </w:tc>
              <w:tc>
                <w:tcPr>
                  <w:tcW w:w="905" w:type="pct"/>
                  <w:tcBorders>
                    <w:tl2br w:val="nil"/>
                    <w:tr2bl w:val="nil"/>
                  </w:tcBorders>
                  <w:shd w:val="clear" w:color="auto" w:fill="auto"/>
                  <w:vAlign w:val="center"/>
                </w:tcPr>
                <w:p w14:paraId="7DDEDEA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24</w:t>
                  </w:r>
                </w:p>
              </w:tc>
              <w:tc>
                <w:tcPr>
                  <w:tcW w:w="758" w:type="pct"/>
                  <w:tcBorders>
                    <w:tl2br w:val="nil"/>
                    <w:tr2bl w:val="nil"/>
                  </w:tcBorders>
                  <w:shd w:val="clear" w:color="auto" w:fill="auto"/>
                  <w:vAlign w:val="center"/>
                </w:tcPr>
                <w:p w14:paraId="48F6F6C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6.5</w:t>
                  </w:r>
                </w:p>
              </w:tc>
              <w:tc>
                <w:tcPr>
                  <w:tcW w:w="758" w:type="pct"/>
                  <w:tcBorders>
                    <w:tl2br w:val="nil"/>
                    <w:tr2bl w:val="nil"/>
                  </w:tcBorders>
                  <w:shd w:val="clear" w:color="auto" w:fill="auto"/>
                  <w:vAlign w:val="center"/>
                </w:tcPr>
                <w:p w14:paraId="0C5704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0.301</w:t>
                  </w:r>
                </w:p>
              </w:tc>
              <w:tc>
                <w:tcPr>
                  <w:tcW w:w="766" w:type="pct"/>
                  <w:tcBorders>
                    <w:tl2br w:val="nil"/>
                    <w:tr2bl w:val="nil"/>
                  </w:tcBorders>
                  <w:shd w:val="clear" w:color="auto" w:fill="auto"/>
                  <w:vAlign w:val="center"/>
                </w:tcPr>
                <w:p w14:paraId="45A2867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9</w:t>
                  </w:r>
                </w:p>
              </w:tc>
            </w:tr>
            <w:tr w14:paraId="3B63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02F98F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污染物排放量（t/a）</w:t>
                  </w:r>
                </w:p>
              </w:tc>
              <w:tc>
                <w:tcPr>
                  <w:tcW w:w="1718" w:type="dxa"/>
                  <w:tcBorders>
                    <w:tl2br w:val="nil"/>
                    <w:tr2bl w:val="nil"/>
                  </w:tcBorders>
                  <w:shd w:val="clear" w:color="auto" w:fill="auto"/>
                  <w:vAlign w:val="center"/>
                </w:tcPr>
                <w:p w14:paraId="3AF2BCAE">
                  <w:pPr>
                    <w:pStyle w:val="58"/>
                    <w:bidi w:val="0"/>
                    <w:rPr>
                      <w:rFonts w:hint="default"/>
                      <w:lang w:val="en-US" w:eastAsia="zh-CN"/>
                    </w:rPr>
                  </w:pPr>
                  <w:r>
                    <w:rPr>
                      <w:rFonts w:hint="default"/>
                      <w:lang w:val="en-US" w:eastAsia="zh-CN"/>
                    </w:rPr>
                    <w:t xml:space="preserve">0.046 </w:t>
                  </w:r>
                </w:p>
              </w:tc>
              <w:tc>
                <w:tcPr>
                  <w:tcW w:w="1439" w:type="dxa"/>
                  <w:tcBorders>
                    <w:tl2br w:val="nil"/>
                    <w:tr2bl w:val="nil"/>
                  </w:tcBorders>
                  <w:shd w:val="clear" w:color="auto" w:fill="auto"/>
                  <w:vAlign w:val="center"/>
                </w:tcPr>
                <w:p w14:paraId="2F99CCF2">
                  <w:pPr>
                    <w:pStyle w:val="58"/>
                    <w:bidi w:val="0"/>
                    <w:rPr>
                      <w:rFonts w:hint="default"/>
                      <w:lang w:val="en-US" w:eastAsia="zh-CN"/>
                    </w:rPr>
                  </w:pPr>
                  <w:r>
                    <w:rPr>
                      <w:rFonts w:hint="default"/>
                      <w:lang w:val="en-US" w:eastAsia="zh-CN"/>
                    </w:rPr>
                    <w:t xml:space="preserve">0.012 </w:t>
                  </w:r>
                </w:p>
              </w:tc>
              <w:tc>
                <w:tcPr>
                  <w:tcW w:w="1439" w:type="dxa"/>
                  <w:tcBorders>
                    <w:tl2br w:val="nil"/>
                    <w:tr2bl w:val="nil"/>
                  </w:tcBorders>
                  <w:shd w:val="clear" w:color="auto" w:fill="auto"/>
                  <w:vAlign w:val="center"/>
                </w:tcPr>
                <w:p w14:paraId="05AEFCA7">
                  <w:pPr>
                    <w:pStyle w:val="58"/>
                    <w:bidi w:val="0"/>
                    <w:rPr>
                      <w:rFonts w:hint="default"/>
                      <w:lang w:val="en-US" w:eastAsia="zh-CN"/>
                    </w:rPr>
                  </w:pPr>
                  <w:r>
                    <w:rPr>
                      <w:rFonts w:hint="default"/>
                      <w:lang w:val="en-US" w:eastAsia="zh-CN"/>
                    </w:rPr>
                    <w:t xml:space="preserve">0.001 </w:t>
                  </w:r>
                </w:p>
              </w:tc>
              <w:tc>
                <w:tcPr>
                  <w:tcW w:w="1454" w:type="dxa"/>
                  <w:tcBorders>
                    <w:tl2br w:val="nil"/>
                    <w:tr2bl w:val="nil"/>
                  </w:tcBorders>
                  <w:shd w:val="clear" w:color="auto" w:fill="auto"/>
                  <w:vAlign w:val="center"/>
                </w:tcPr>
                <w:p w14:paraId="267B052C">
                  <w:pPr>
                    <w:pStyle w:val="58"/>
                    <w:bidi w:val="0"/>
                    <w:rPr>
                      <w:rFonts w:hint="default"/>
                      <w:lang w:val="en-US" w:eastAsia="zh-CN"/>
                    </w:rPr>
                  </w:pPr>
                  <w:r>
                    <w:rPr>
                      <w:rFonts w:hint="default"/>
                      <w:lang w:val="en-US" w:eastAsia="zh-CN"/>
                    </w:rPr>
                    <w:t xml:space="preserve">0.017 </w:t>
                  </w:r>
                </w:p>
              </w:tc>
            </w:tr>
            <w:tr w14:paraId="6566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0A95378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排放方式</w:t>
                  </w:r>
                </w:p>
              </w:tc>
              <w:tc>
                <w:tcPr>
                  <w:tcW w:w="3187" w:type="pct"/>
                  <w:gridSpan w:val="4"/>
                  <w:tcBorders>
                    <w:tl2br w:val="nil"/>
                    <w:tr2bl w:val="nil"/>
                  </w:tcBorders>
                  <w:vAlign w:val="center"/>
                </w:tcPr>
                <w:p w14:paraId="635A32E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直接排放</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间接排放</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不排放</w:t>
                  </w:r>
                  <w:r>
                    <w:rPr>
                      <w:rFonts w:hint="eastAsia" w:ascii="Times New Roman" w:hAnsi="Times New Roman" w:cs="Times New Roman"/>
                      <w:color w:val="auto"/>
                      <w:sz w:val="21"/>
                      <w:szCs w:val="21"/>
                      <w:lang w:eastAsia="zh-CN"/>
                    </w:rPr>
                    <w:t>☑</w:t>
                  </w:r>
                </w:p>
              </w:tc>
            </w:tr>
            <w:tr w14:paraId="27DA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2" w:type="pct"/>
                  <w:gridSpan w:val="2"/>
                  <w:tcBorders>
                    <w:tl2br w:val="nil"/>
                    <w:tr2bl w:val="nil"/>
                  </w:tcBorders>
                  <w:vAlign w:val="center"/>
                </w:tcPr>
                <w:p w14:paraId="3E03AD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排放去向</w:t>
                  </w:r>
                </w:p>
              </w:tc>
              <w:tc>
                <w:tcPr>
                  <w:tcW w:w="3187" w:type="pct"/>
                  <w:gridSpan w:val="4"/>
                  <w:tcBorders>
                    <w:tl2br w:val="nil"/>
                    <w:tr2bl w:val="nil"/>
                  </w:tcBorders>
                  <w:vAlign w:val="center"/>
                </w:tcPr>
                <w:p w14:paraId="50C053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通过市政污水管网排入绛帐镇</w:t>
                  </w:r>
                  <w:r>
                    <w:rPr>
                      <w:rFonts w:hint="default" w:ascii="Times New Roman" w:hAnsi="Times New Roman" w:eastAsia="宋体" w:cs="Times New Roman"/>
                      <w:color w:val="auto"/>
                      <w:sz w:val="21"/>
                      <w:szCs w:val="21"/>
                      <w:lang w:eastAsia="zh-CN"/>
                    </w:rPr>
                    <w:t>污水处理厂</w:t>
                  </w:r>
                  <w:r>
                    <w:rPr>
                      <w:rFonts w:hint="default"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rPr>
                    <w:t>后达标排放至渭河</w:t>
                  </w:r>
                </w:p>
              </w:tc>
            </w:tr>
          </w:tbl>
          <w:p w14:paraId="0D2CB8A4">
            <w:pPr>
              <w:spacing w:line="360" w:lineRule="auto"/>
              <w:ind w:firstLine="482" w:firstLineChars="200"/>
              <w:rPr>
                <w:rFonts w:ascii="Times New Roman" w:hAnsi="Times New Roman" w:eastAsiaTheme="minorEastAsia"/>
                <w:b/>
                <w:bCs/>
                <w:color w:val="auto"/>
                <w:sz w:val="24"/>
                <w:szCs w:val="32"/>
              </w:rPr>
            </w:pPr>
            <w:r>
              <w:rPr>
                <w:rFonts w:hint="eastAsia" w:ascii="Times New Roman" w:hAnsi="Times New Roman" w:eastAsiaTheme="minorEastAsia"/>
                <w:b/>
                <w:bCs/>
                <w:color w:val="auto"/>
                <w:sz w:val="24"/>
                <w:szCs w:val="32"/>
                <w:lang w:val="en-US" w:eastAsia="zh-CN"/>
              </w:rPr>
              <w:t>2.</w:t>
            </w:r>
            <w:r>
              <w:rPr>
                <w:rFonts w:ascii="Times New Roman" w:hAnsi="Times New Roman" w:eastAsiaTheme="minorEastAsia"/>
                <w:b/>
                <w:bCs/>
                <w:color w:val="auto"/>
                <w:sz w:val="24"/>
                <w:szCs w:val="32"/>
              </w:rPr>
              <w:t>达标排放情况</w:t>
            </w:r>
          </w:p>
          <w:p w14:paraId="4585D8B4">
            <w:pPr>
              <w:spacing w:line="360" w:lineRule="auto"/>
              <w:ind w:firstLine="480" w:firstLineChars="200"/>
              <w:rPr>
                <w:rFonts w:hint="eastAsia" w:ascii="Times New Roman" w:hAnsi="Times New Roman" w:eastAsiaTheme="minorEastAsia"/>
                <w:color w:val="auto"/>
                <w:sz w:val="24"/>
                <w:lang w:eastAsia="zh-CN"/>
              </w:rPr>
            </w:pPr>
            <w:r>
              <w:rPr>
                <w:rFonts w:hint="eastAsia" w:ascii="Times New Roman" w:hAnsi="Times New Roman" w:eastAsiaTheme="minorEastAsia"/>
                <w:color w:val="auto"/>
                <w:sz w:val="24"/>
                <w:lang w:val="en-US" w:eastAsia="zh-CN"/>
              </w:rPr>
              <w:t>本次扩建项目生产工艺与现有工程相同，根据现有工程污水处理设施监测报告，其出水可满足</w:t>
            </w:r>
            <w:r>
              <w:rPr>
                <w:rFonts w:hint="eastAsia" w:ascii="Times New Roman" w:hAnsi="Times New Roman" w:eastAsiaTheme="minorEastAsia"/>
                <w:color w:val="auto"/>
                <w:sz w:val="24"/>
              </w:rPr>
              <w:t xml:space="preserve">《城市污水再生利用 城市杂用水水质》（GB/T 18920-2020）表1 </w:t>
            </w:r>
            <w:r>
              <w:rPr>
                <w:rFonts w:hint="eastAsia" w:eastAsiaTheme="minorEastAsia"/>
                <w:color w:val="auto"/>
                <w:sz w:val="24"/>
                <w:lang w:val="en-US" w:eastAsia="zh-CN"/>
              </w:rPr>
              <w:t>中“</w:t>
            </w:r>
            <w:r>
              <w:rPr>
                <w:rFonts w:hint="eastAsia" w:ascii="Times New Roman" w:hAnsi="Times New Roman" w:eastAsiaTheme="minorEastAsia"/>
                <w:color w:val="auto"/>
                <w:sz w:val="24"/>
              </w:rPr>
              <w:t>城市杂用水</w:t>
            </w:r>
            <w:r>
              <w:rPr>
                <w:rFonts w:hint="eastAsia" w:eastAsiaTheme="minorEastAsia"/>
                <w:color w:val="auto"/>
                <w:sz w:val="24"/>
                <w:lang w:val="en-US" w:eastAsia="zh-CN"/>
              </w:rPr>
              <w:t>”</w:t>
            </w:r>
            <w:r>
              <w:rPr>
                <w:rFonts w:hint="eastAsia" w:ascii="Times New Roman" w:hAnsi="Times New Roman" w:eastAsiaTheme="minorEastAsia"/>
                <w:color w:val="auto"/>
                <w:sz w:val="24"/>
              </w:rPr>
              <w:t>水质基本控制项目及</w:t>
            </w:r>
            <w:r>
              <w:rPr>
                <w:rFonts w:hint="eastAsia" w:eastAsiaTheme="minorEastAsia"/>
                <w:color w:val="auto"/>
                <w:sz w:val="24"/>
                <w:lang w:eastAsia="zh-CN"/>
              </w:rPr>
              <w:t>限值</w:t>
            </w:r>
            <w:r>
              <w:rPr>
                <w:rFonts w:hint="eastAsia" w:ascii="Times New Roman" w:hAnsi="Times New Roman" w:eastAsiaTheme="minorEastAsia"/>
                <w:color w:val="auto"/>
                <w:sz w:val="24"/>
                <w:lang w:val="en-US" w:eastAsia="zh-CN"/>
              </w:rPr>
              <w:t>要求</w:t>
            </w:r>
            <w:r>
              <w:rPr>
                <w:rFonts w:hint="eastAsia" w:ascii="Times New Roman" w:hAnsi="Times New Roman" w:eastAsiaTheme="minorEastAsia"/>
                <w:color w:val="auto"/>
                <w:sz w:val="24"/>
              </w:rPr>
              <w:t>，用于厂区绿化及扫水抑尘</w:t>
            </w:r>
            <w:r>
              <w:rPr>
                <w:rFonts w:hint="eastAsia" w:ascii="Times New Roman" w:hAnsi="Times New Roman" w:eastAsiaTheme="minorEastAsia"/>
                <w:color w:val="auto"/>
                <w:sz w:val="24"/>
                <w:lang w:eastAsia="zh-CN"/>
              </w:rPr>
              <w:t>。</w:t>
            </w:r>
          </w:p>
          <w:p w14:paraId="7BEB9BD5">
            <w:pPr>
              <w:spacing w:line="360" w:lineRule="auto"/>
              <w:ind w:firstLine="480" w:firstLineChars="200"/>
              <w:rPr>
                <w:rFonts w:hint="eastAsia" w:ascii="Times New Roman" w:hAnsi="Times New Roman" w:cs="Times New Roman" w:eastAsiaTheme="minorEastAsia"/>
                <w:b/>
                <w:bCs/>
                <w:color w:val="auto"/>
                <w:sz w:val="24"/>
                <w:szCs w:val="32"/>
                <w:lang w:val="en-US" w:eastAsia="zh-CN"/>
              </w:rPr>
            </w:pPr>
            <w:r>
              <w:rPr>
                <w:rFonts w:hint="eastAsia" w:ascii="Times New Roman" w:hAnsi="Times New Roman" w:eastAsiaTheme="minorEastAsia"/>
                <w:color w:val="auto"/>
                <w:sz w:val="24"/>
              </w:rPr>
              <w:t>同时项目多余未利用废水，已与陕西省水务集团凤翔县污水处理有限公司签订委托处置协议，其废水满足《污水综合排放标准》（GB8978-1996）三级标准及《污水排入城镇下水道水质标准》（GB/T31962-2015）表1中B级标准。具体见表3-4</w:t>
            </w:r>
            <w:r>
              <w:rPr>
                <w:rFonts w:hint="eastAsia" w:eastAsiaTheme="minorEastAsia"/>
                <w:color w:val="auto"/>
                <w:sz w:val="24"/>
                <w:lang w:eastAsia="zh-CN"/>
              </w:rPr>
              <w:t>。</w:t>
            </w:r>
          </w:p>
          <w:p w14:paraId="2D201CB4">
            <w:pPr>
              <w:bidi w:val="0"/>
              <w:spacing w:line="360" w:lineRule="auto"/>
              <w:ind w:firstLine="482" w:firstLineChars="200"/>
              <w:rPr>
                <w:rFonts w:hint="default"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3.废水污染治理设施可行性</w:t>
            </w:r>
          </w:p>
          <w:p w14:paraId="59DBFDD8">
            <w:pPr>
              <w:spacing w:line="360" w:lineRule="auto"/>
              <w:ind w:firstLine="480" w:firstLineChars="200"/>
              <w:rPr>
                <w:rFonts w:hint="eastAsia" w:ascii="Times New Roman" w:hAnsi="Times New Roman" w:eastAsiaTheme="minorEastAsia"/>
                <w:color w:val="auto"/>
                <w:sz w:val="24"/>
                <w:lang w:eastAsia="zh-CN"/>
              </w:rPr>
            </w:pPr>
            <w:r>
              <w:rPr>
                <w:rFonts w:hint="default" w:ascii="Times New Roman" w:hAnsi="Times New Roman" w:cs="Times New Roman" w:eastAsiaTheme="minorEastAsia"/>
                <w:color w:val="auto"/>
                <w:sz w:val="24"/>
                <w:szCs w:val="24"/>
              </w:rPr>
              <w:t>本项目</w:t>
            </w:r>
            <w:r>
              <w:rPr>
                <w:rFonts w:hint="eastAsia" w:ascii="Times New Roman" w:hAnsi="Times New Roman" w:cs="Times New Roman" w:eastAsiaTheme="minorEastAsia"/>
                <w:color w:val="auto"/>
                <w:sz w:val="24"/>
                <w:szCs w:val="24"/>
                <w:lang w:val="en-US" w:eastAsia="zh-CN"/>
              </w:rPr>
              <w:t>已建设1</w:t>
            </w:r>
            <w:r>
              <w:rPr>
                <w:rFonts w:hint="default" w:ascii="Times New Roman" w:hAnsi="Times New Roman" w:cs="Times New Roman" w:eastAsiaTheme="minorEastAsia"/>
                <w:color w:val="auto"/>
                <w:sz w:val="24"/>
                <w:szCs w:val="24"/>
              </w:rPr>
              <w:t>套</w:t>
            </w:r>
            <w:r>
              <w:rPr>
                <w:rFonts w:hint="eastAsia" w:ascii="Times New Roman" w:hAnsi="Times New Roman" w:cs="Times New Roman" w:eastAsiaTheme="minorEastAsia"/>
                <w:color w:val="auto"/>
                <w:sz w:val="24"/>
                <w:szCs w:val="24"/>
                <w:lang w:val="en-US" w:eastAsia="zh-CN"/>
              </w:rPr>
              <w:t>10m</w:t>
            </w:r>
            <w:r>
              <w:rPr>
                <w:rFonts w:hint="eastAsia" w:ascii="Times New Roman" w:hAnsi="Times New Roman" w:cs="Times New Roman" w:eastAsiaTheme="minorEastAsia"/>
                <w:color w:val="auto"/>
                <w:sz w:val="24"/>
                <w:szCs w:val="24"/>
                <w:vertAlign w:val="superscript"/>
                <w:lang w:val="en-US" w:eastAsia="zh-CN"/>
              </w:rPr>
              <w:t>3</w:t>
            </w:r>
            <w:r>
              <w:rPr>
                <w:rFonts w:hint="eastAsia" w:ascii="Times New Roman" w:hAnsi="Times New Roman" w:cs="Times New Roman" w:eastAsiaTheme="minorEastAsia"/>
                <w:color w:val="auto"/>
                <w:sz w:val="24"/>
                <w:szCs w:val="24"/>
                <w:lang w:val="en-US" w:eastAsia="zh-CN"/>
              </w:rPr>
              <w:t>/a</w:t>
            </w:r>
            <w:r>
              <w:rPr>
                <w:rFonts w:hint="eastAsia" w:ascii="Times New Roman" w:hAnsi="Times New Roman" w:cs="Times New Roman" w:eastAsiaTheme="minorEastAsia"/>
                <w:color w:val="auto"/>
                <w:sz w:val="24"/>
                <w:szCs w:val="24"/>
                <w:lang w:eastAsia="zh-CN"/>
              </w:rPr>
              <w:t>污水处理</w:t>
            </w:r>
            <w:r>
              <w:rPr>
                <w:rFonts w:hint="eastAsia" w:ascii="Times New Roman" w:hAnsi="Times New Roman" w:cs="Times New Roman" w:eastAsiaTheme="minorEastAsia"/>
                <w:color w:val="auto"/>
                <w:sz w:val="24"/>
                <w:szCs w:val="24"/>
                <w:lang w:val="en-US" w:eastAsia="zh-CN"/>
              </w:rPr>
              <w:t>设施</w:t>
            </w: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采用“格栅+调节+混凝沉淀+水解酸化+A</w:t>
            </w:r>
            <w:r>
              <w:rPr>
                <w:rFonts w:hint="eastAsia" w:ascii="Times New Roman" w:hAnsi="Times New Roman" w:cs="Times New Roman" w:eastAsiaTheme="minorEastAsia"/>
                <w:color w:val="auto"/>
                <w:sz w:val="24"/>
                <w:szCs w:val="24"/>
                <w:vertAlign w:val="superscript"/>
                <w:lang w:val="en-US" w:eastAsia="zh-CN"/>
              </w:rPr>
              <w:t>2</w:t>
            </w:r>
            <w:r>
              <w:rPr>
                <w:rFonts w:hint="eastAsia" w:ascii="Times New Roman" w:hAnsi="Times New Roman" w:cs="Times New Roman" w:eastAsiaTheme="minorEastAsia"/>
                <w:color w:val="auto"/>
                <w:sz w:val="24"/>
                <w:szCs w:val="24"/>
                <w:lang w:val="en-US" w:eastAsia="zh-CN"/>
              </w:rPr>
              <w:t>O”根据《排污许可证申请与核发技术规范-制药工业-中成药生产》（HJ1064-2019）表3中推荐</w:t>
            </w:r>
            <w:r>
              <w:rPr>
                <w:rFonts w:hint="default" w:ascii="Times New Roman" w:hAnsi="Times New Roman" w:cs="Times New Roman" w:eastAsiaTheme="minorEastAsia"/>
                <w:color w:val="auto"/>
                <w:sz w:val="24"/>
                <w:szCs w:val="24"/>
                <w:lang w:eastAsia="zh-CN"/>
              </w:rPr>
              <w:t>可行性技术</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预处理（</w:t>
            </w:r>
            <w:r>
              <w:rPr>
                <w:rFonts w:hint="eastAsia" w:ascii="Times New Roman" w:hAnsi="Times New Roman" w:cs="Times New Roman" w:eastAsiaTheme="minorEastAsia"/>
                <w:color w:val="auto"/>
                <w:sz w:val="24"/>
                <w:szCs w:val="24"/>
                <w:lang w:val="en-US" w:eastAsia="zh-CN"/>
              </w:rPr>
              <w:t>格栅、混凝、沉淀、中和调节、气浮、其他</w:t>
            </w:r>
            <w:r>
              <w:rPr>
                <w:rFonts w:hint="default" w:ascii="Times New Roman" w:hAnsi="Times New Roman" w:cs="Times New Roman" w:eastAsiaTheme="minorEastAsia"/>
                <w:color w:val="auto"/>
                <w:sz w:val="24"/>
                <w:szCs w:val="24"/>
              </w:rPr>
              <w:t>）+生化处理（</w:t>
            </w:r>
            <w:r>
              <w:rPr>
                <w:rFonts w:hint="eastAsia" w:ascii="Times New Roman" w:hAnsi="Times New Roman" w:cs="Times New Roman" w:eastAsiaTheme="minorEastAsia"/>
                <w:color w:val="auto"/>
                <w:sz w:val="24"/>
                <w:szCs w:val="24"/>
                <w:lang w:val="en-US" w:eastAsia="zh-CN"/>
              </w:rPr>
              <w:t>水解酸化、厌氧生物法、好氧生物法、其他</w:t>
            </w: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val="en-US" w:eastAsia="zh-CN"/>
              </w:rPr>
              <w:t>+深度处理（活性炭吸附、曝气生物滤池、高级氧化、芬顿氧化、膜分离、其他）</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进行处理，本项目处理</w:t>
            </w:r>
            <w:r>
              <w:rPr>
                <w:rFonts w:hint="default" w:ascii="Times New Roman" w:hAnsi="Times New Roman" w:cs="Times New Roman" w:eastAsiaTheme="minorEastAsia"/>
                <w:color w:val="auto"/>
                <w:sz w:val="24"/>
                <w:szCs w:val="24"/>
              </w:rPr>
              <w:t>工艺</w:t>
            </w:r>
            <w:r>
              <w:rPr>
                <w:rFonts w:hint="eastAsia" w:ascii="Times New Roman" w:hAnsi="Times New Roman" w:cs="Times New Roman" w:eastAsiaTheme="minorEastAsia"/>
                <w:color w:val="auto"/>
                <w:sz w:val="24"/>
                <w:szCs w:val="24"/>
                <w:lang w:val="en-US" w:eastAsia="zh-CN"/>
              </w:rPr>
              <w:t>属于可行技术，且</w:t>
            </w:r>
            <w:r>
              <w:rPr>
                <w:rFonts w:hint="eastAsia" w:ascii="Times New Roman" w:hAnsi="Times New Roman" w:eastAsiaTheme="minorEastAsia"/>
                <w:color w:val="auto"/>
                <w:sz w:val="24"/>
                <w:lang w:val="en-US" w:eastAsia="zh-CN"/>
              </w:rPr>
              <w:t>根据现有工程污水处理设施监测报告，其出水可满足</w:t>
            </w:r>
            <w:r>
              <w:rPr>
                <w:rFonts w:hint="eastAsia" w:ascii="Times New Roman" w:hAnsi="Times New Roman" w:eastAsiaTheme="minorEastAsia"/>
                <w:color w:val="auto"/>
                <w:sz w:val="24"/>
              </w:rPr>
              <w:t>《城市污水再生利用 城市杂用水水质》（GB/T 18920-2020）表1 城市杂用水水质基本控制项目及限制</w:t>
            </w:r>
            <w:r>
              <w:rPr>
                <w:rFonts w:hint="eastAsia" w:ascii="Times New Roman" w:hAnsi="Times New Roman" w:eastAsiaTheme="minorEastAsia"/>
                <w:color w:val="auto"/>
                <w:sz w:val="24"/>
                <w:lang w:val="en-US" w:eastAsia="zh-CN"/>
              </w:rPr>
              <w:t>要求</w:t>
            </w:r>
            <w:r>
              <w:rPr>
                <w:rFonts w:hint="eastAsia" w:ascii="Times New Roman" w:hAnsi="Times New Roman" w:eastAsiaTheme="minorEastAsia"/>
                <w:color w:val="auto"/>
                <w:sz w:val="24"/>
              </w:rPr>
              <w:t>，</w:t>
            </w:r>
            <w:r>
              <w:rPr>
                <w:rFonts w:hint="eastAsia" w:ascii="Times New Roman" w:hAnsi="Times New Roman" w:eastAsiaTheme="minorEastAsia"/>
                <w:color w:val="auto"/>
                <w:sz w:val="24"/>
                <w:lang w:val="en-US" w:eastAsia="zh-CN"/>
              </w:rPr>
              <w:t>可</w:t>
            </w:r>
            <w:r>
              <w:rPr>
                <w:rFonts w:hint="eastAsia" w:ascii="Times New Roman" w:hAnsi="Times New Roman" w:eastAsiaTheme="minorEastAsia"/>
                <w:color w:val="auto"/>
                <w:sz w:val="24"/>
              </w:rPr>
              <w:t>用于厂区绿化及扫水抑尘</w:t>
            </w:r>
            <w:r>
              <w:rPr>
                <w:rFonts w:hint="eastAsia" w:ascii="Times New Roman" w:hAnsi="Times New Roman" w:eastAsiaTheme="minorEastAsia"/>
                <w:color w:val="auto"/>
                <w:sz w:val="24"/>
                <w:lang w:eastAsia="zh-CN"/>
              </w:rPr>
              <w:t>。</w:t>
            </w:r>
          </w:p>
          <w:p w14:paraId="6B0273BC">
            <w:pPr>
              <w:spacing w:line="360" w:lineRule="auto"/>
              <w:ind w:firstLine="480" w:firstLineChars="200"/>
              <w:jc w:val="both"/>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本项目</w:t>
            </w:r>
            <w:r>
              <w:rPr>
                <w:rFonts w:hint="eastAsia" w:ascii="Times New Roman" w:hAnsi="Times New Roman" w:cs="Times New Roman" w:eastAsiaTheme="minorEastAsia"/>
                <w:color w:val="auto"/>
                <w:sz w:val="24"/>
                <w:szCs w:val="24"/>
                <w:lang w:val="en-US" w:eastAsia="zh-CN"/>
              </w:rPr>
              <w:t>综合</w:t>
            </w:r>
            <w:r>
              <w:rPr>
                <w:rFonts w:hint="default" w:ascii="Times New Roman" w:hAnsi="Times New Roman" w:cs="Times New Roman" w:eastAsiaTheme="minorEastAsia"/>
                <w:color w:val="auto"/>
                <w:sz w:val="24"/>
                <w:szCs w:val="24"/>
                <w:lang w:val="en-US" w:eastAsia="zh-CN"/>
              </w:rPr>
              <w:t>废水</w:t>
            </w:r>
            <w:r>
              <w:rPr>
                <w:rFonts w:hint="default" w:ascii="Times New Roman" w:hAnsi="Times New Roman" w:cs="Times New Roman" w:eastAsiaTheme="minorEastAsia"/>
                <w:color w:val="auto"/>
                <w:sz w:val="24"/>
                <w:szCs w:val="24"/>
              </w:rPr>
              <w:t>处理工艺流程见下图</w:t>
            </w:r>
            <w:r>
              <w:rPr>
                <w:rFonts w:hint="default" w:ascii="Times New Roman" w:hAnsi="Times New Roman" w:cs="Times New Roman" w:eastAsiaTheme="minorEastAsia"/>
                <w:color w:val="auto"/>
                <w:sz w:val="24"/>
                <w:szCs w:val="24"/>
                <w:lang w:eastAsia="zh-CN"/>
              </w:rPr>
              <w:t>：</w:t>
            </w:r>
          </w:p>
          <w:p w14:paraId="6D5056AB">
            <w:pPr>
              <w:spacing w:line="360" w:lineRule="auto"/>
              <w:jc w:val="center"/>
              <w:rPr>
                <w:rFonts w:hint="eastAsia" w:ascii="Times New Roman" w:hAnsi="Times New Roman" w:cs="Times New Roman" w:eastAsiaTheme="minorEastAsia"/>
                <w:color w:val="auto"/>
                <w:lang w:eastAsia="zh-CN"/>
              </w:rPr>
            </w:pPr>
            <w:r>
              <w:drawing>
                <wp:inline distT="0" distB="0" distL="114300" distR="114300">
                  <wp:extent cx="4061460" cy="2886075"/>
                  <wp:effectExtent l="0" t="0" r="15240" b="9525"/>
                  <wp:docPr id="3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2"/>
                          <pic:cNvPicPr>
                            <a:picLocks noChangeAspect="1"/>
                          </pic:cNvPicPr>
                        </pic:nvPicPr>
                        <pic:blipFill>
                          <a:blip r:embed="rId15"/>
                          <a:stretch>
                            <a:fillRect/>
                          </a:stretch>
                        </pic:blipFill>
                        <pic:spPr>
                          <a:xfrm>
                            <a:off x="0" y="0"/>
                            <a:ext cx="4061460" cy="2886075"/>
                          </a:xfrm>
                          <a:prstGeom prst="rect">
                            <a:avLst/>
                          </a:prstGeom>
                          <a:noFill/>
                          <a:ln>
                            <a:noFill/>
                          </a:ln>
                        </pic:spPr>
                      </pic:pic>
                    </a:graphicData>
                  </a:graphic>
                </wp:inline>
              </w:drawing>
            </w:r>
          </w:p>
          <w:p w14:paraId="5CE815DF">
            <w:pPr>
              <w:pStyle w:val="58"/>
              <w:bidi w:val="0"/>
              <w:rPr>
                <w:rFonts w:hint="default"/>
                <w:lang w:eastAsia="zh-CN"/>
              </w:rPr>
            </w:pPr>
            <w:r>
              <w:rPr>
                <w:rFonts w:hint="default"/>
                <w:lang w:eastAsia="zh-CN"/>
              </w:rPr>
              <w:t>图</w:t>
            </w:r>
            <w:r>
              <w:rPr>
                <w:rFonts w:hint="eastAsia"/>
                <w:lang w:val="en-US" w:eastAsia="zh-CN"/>
              </w:rPr>
              <w:t>4-1  污水处理工艺流程</w:t>
            </w:r>
            <w:r>
              <w:rPr>
                <w:rFonts w:hint="default"/>
                <w:lang w:eastAsia="zh-CN"/>
              </w:rPr>
              <w:t>图</w:t>
            </w:r>
          </w:p>
          <w:p w14:paraId="726F6CFB">
            <w:pPr>
              <w:spacing w:line="360" w:lineRule="auto"/>
              <w:ind w:firstLine="482" w:firstLineChars="200"/>
              <w:rPr>
                <w:rFonts w:ascii="Times New Roman" w:hAnsi="Times New Roman" w:eastAsiaTheme="minorEastAsia"/>
                <w:b/>
                <w:bCs/>
                <w:color w:val="auto"/>
                <w:sz w:val="24"/>
                <w:szCs w:val="32"/>
              </w:rPr>
            </w:pPr>
            <w:r>
              <w:rPr>
                <w:rFonts w:hint="eastAsia" w:ascii="Times New Roman" w:hAnsi="Times New Roman" w:eastAsiaTheme="minorEastAsia"/>
                <w:b/>
                <w:bCs/>
                <w:color w:val="auto"/>
                <w:sz w:val="24"/>
                <w:szCs w:val="32"/>
                <w:lang w:val="en-US" w:eastAsia="zh-CN"/>
              </w:rPr>
              <w:t>4.</w:t>
            </w:r>
            <w:r>
              <w:rPr>
                <w:rFonts w:hint="eastAsia" w:ascii="Times New Roman" w:hAnsi="Times New Roman" w:cs="Times New Roman" w:eastAsiaTheme="minorEastAsia"/>
                <w:b/>
                <w:bCs/>
                <w:color w:val="auto"/>
                <w:sz w:val="24"/>
                <w:szCs w:val="32"/>
                <w:lang w:val="en-US" w:eastAsia="zh-CN"/>
              </w:rPr>
              <w:t>废水污染治理设施</w:t>
            </w:r>
            <w:r>
              <w:rPr>
                <w:rFonts w:hint="eastAsia" w:ascii="Times New Roman" w:hAnsi="Times New Roman" w:eastAsiaTheme="minorEastAsia"/>
                <w:b/>
                <w:bCs/>
                <w:color w:val="auto"/>
                <w:sz w:val="24"/>
                <w:szCs w:val="32"/>
              </w:rPr>
              <w:t>依托可行性</w:t>
            </w:r>
          </w:p>
          <w:p w14:paraId="76C9FF35">
            <w:pPr>
              <w:pStyle w:val="70"/>
              <w:spacing w:line="360" w:lineRule="auto"/>
              <w:ind w:firstLine="480" w:firstLineChars="200"/>
              <w:rPr>
                <w:rFonts w:hint="default" w:ascii="Times New Roman" w:hAnsi="Times New Roman" w:cs="Times New Roman" w:eastAsiaTheme="minorEastAsia"/>
                <w:b w:val="0"/>
                <w:bCs w:val="0"/>
                <w:color w:val="auto"/>
                <w:sz w:val="24"/>
              </w:rPr>
            </w:pPr>
            <w:r>
              <w:rPr>
                <w:rFonts w:hint="eastAsia" w:ascii="Times New Roman" w:hAnsi="Times New Roman" w:cs="Times New Roman" w:eastAsiaTheme="minorEastAsia"/>
                <w:b w:val="0"/>
                <w:color w:val="auto"/>
                <w:sz w:val="24"/>
                <w:lang w:val="en-US" w:eastAsia="zh-CN"/>
              </w:rPr>
              <w:t>根据前文水平衡分析，本次扩建工程新增废水6.32m</w:t>
            </w:r>
            <w:r>
              <w:rPr>
                <w:rFonts w:hint="eastAsia" w:ascii="Times New Roman" w:hAnsi="Times New Roman" w:cs="Times New Roman" w:eastAsiaTheme="minorEastAsia"/>
                <w:b w:val="0"/>
                <w:color w:val="auto"/>
                <w:sz w:val="24"/>
                <w:vertAlign w:val="superscript"/>
                <w:lang w:val="en-US" w:eastAsia="zh-CN"/>
              </w:rPr>
              <w:t>3</w:t>
            </w:r>
            <w:r>
              <w:rPr>
                <w:rFonts w:hint="eastAsia" w:ascii="Times New Roman" w:hAnsi="Times New Roman" w:cs="Times New Roman" w:eastAsiaTheme="minorEastAsia"/>
                <w:b w:val="0"/>
                <w:color w:val="auto"/>
                <w:sz w:val="24"/>
                <w:lang w:val="en-US" w:eastAsia="zh-CN"/>
              </w:rPr>
              <w:t>/d，现有工程废水产生量为2.4m</w:t>
            </w:r>
            <w:r>
              <w:rPr>
                <w:rFonts w:hint="eastAsia" w:ascii="Times New Roman" w:hAnsi="Times New Roman" w:cs="Times New Roman" w:eastAsiaTheme="minorEastAsia"/>
                <w:b w:val="0"/>
                <w:color w:val="auto"/>
                <w:sz w:val="24"/>
                <w:vertAlign w:val="superscript"/>
                <w:lang w:val="en-US" w:eastAsia="zh-CN"/>
              </w:rPr>
              <w:t>3</w:t>
            </w:r>
            <w:r>
              <w:rPr>
                <w:rFonts w:hint="eastAsia" w:ascii="Times New Roman" w:hAnsi="Times New Roman" w:cs="Times New Roman" w:eastAsiaTheme="minorEastAsia"/>
                <w:b w:val="0"/>
                <w:color w:val="auto"/>
                <w:sz w:val="24"/>
                <w:lang w:val="en-US" w:eastAsia="zh-CN"/>
              </w:rPr>
              <w:t>/d，本扩建项目建成后全厂废水总量为8.72m</w:t>
            </w:r>
            <w:r>
              <w:rPr>
                <w:rFonts w:hint="eastAsia" w:ascii="Times New Roman" w:hAnsi="Times New Roman" w:cs="Times New Roman" w:eastAsiaTheme="minorEastAsia"/>
                <w:b w:val="0"/>
                <w:color w:val="auto"/>
                <w:sz w:val="24"/>
                <w:vertAlign w:val="superscript"/>
                <w:lang w:val="en-US" w:eastAsia="zh-CN"/>
              </w:rPr>
              <w:t>3</w:t>
            </w:r>
            <w:r>
              <w:rPr>
                <w:rFonts w:hint="eastAsia" w:ascii="Times New Roman" w:hAnsi="Times New Roman" w:cs="Times New Roman" w:eastAsiaTheme="minorEastAsia"/>
                <w:b w:val="0"/>
                <w:color w:val="auto"/>
                <w:sz w:val="24"/>
                <w:lang w:val="en-US" w:eastAsia="zh-CN"/>
              </w:rPr>
              <w:t>/d，本项目已建设1套10m</w:t>
            </w:r>
            <w:r>
              <w:rPr>
                <w:rFonts w:hint="eastAsia" w:ascii="Times New Roman" w:hAnsi="Times New Roman" w:cs="Times New Roman" w:eastAsiaTheme="minorEastAsia"/>
                <w:b w:val="0"/>
                <w:color w:val="auto"/>
                <w:sz w:val="24"/>
                <w:vertAlign w:val="superscript"/>
                <w:lang w:val="en-US" w:eastAsia="zh-CN"/>
              </w:rPr>
              <w:t>3</w:t>
            </w:r>
            <w:r>
              <w:rPr>
                <w:rFonts w:hint="eastAsia" w:ascii="Times New Roman" w:hAnsi="Times New Roman" w:cs="Times New Roman" w:eastAsiaTheme="minorEastAsia"/>
                <w:b w:val="0"/>
                <w:color w:val="auto"/>
                <w:sz w:val="24"/>
                <w:lang w:val="en-US" w:eastAsia="zh-CN"/>
              </w:rPr>
              <w:t>/a污水处理设施，可满足新增废水的处理需求</w:t>
            </w:r>
            <w:r>
              <w:rPr>
                <w:rFonts w:hint="default" w:ascii="Times New Roman" w:hAnsi="Times New Roman" w:cs="Times New Roman" w:eastAsiaTheme="minorEastAsia"/>
                <w:b w:val="0"/>
                <w:bCs w:val="0"/>
                <w:color w:val="auto"/>
                <w:sz w:val="24"/>
              </w:rPr>
              <w:t>。</w:t>
            </w:r>
          </w:p>
          <w:p w14:paraId="00F55E09">
            <w:pPr>
              <w:pStyle w:val="112"/>
              <w:bidi w:val="0"/>
              <w:rPr>
                <w:rFonts w:hint="eastAsia"/>
                <w:b/>
                <w:bCs/>
                <w:lang w:val="en-US" w:eastAsia="zh-CN"/>
              </w:rPr>
            </w:pPr>
            <w:r>
              <w:rPr>
                <w:rFonts w:hint="eastAsia"/>
                <w:b/>
                <w:bCs/>
                <w:lang w:val="en-US" w:eastAsia="zh-CN"/>
              </w:rPr>
              <w:t>5.废水回用不外排可行性分析</w:t>
            </w:r>
          </w:p>
          <w:p w14:paraId="0EB6984B">
            <w:pPr>
              <w:pStyle w:val="112"/>
              <w:bidi w:val="0"/>
              <w:rPr>
                <w:rFonts w:hint="default"/>
                <w:lang w:val="en-US" w:eastAsia="zh-CN"/>
              </w:rPr>
            </w:pPr>
            <w:r>
              <w:rPr>
                <w:rFonts w:hint="eastAsia"/>
                <w:lang w:val="en-US" w:eastAsia="zh-CN"/>
              </w:rPr>
              <w:t>根据前文工程分析及类比现有工程废水排放情况，</w:t>
            </w:r>
            <w:r>
              <w:rPr>
                <w:rFonts w:hint="default"/>
                <w:lang w:val="en-US" w:eastAsia="zh-CN"/>
              </w:rPr>
              <w:t>其出水可满足《城市污水再生利用 城市杂用水水质》（GB/T 18920-2020）</w:t>
            </w:r>
            <w:r>
              <w:rPr>
                <w:rFonts w:hint="eastAsia" w:ascii="Times New Roman" w:hAnsi="Times New Roman" w:eastAsiaTheme="minorEastAsia"/>
                <w:color w:val="auto"/>
                <w:sz w:val="24"/>
              </w:rPr>
              <w:t xml:space="preserve">表1 </w:t>
            </w:r>
            <w:r>
              <w:rPr>
                <w:rFonts w:hint="eastAsia" w:eastAsiaTheme="minorEastAsia"/>
                <w:color w:val="auto"/>
                <w:sz w:val="24"/>
                <w:lang w:val="en-US" w:eastAsia="zh-CN"/>
              </w:rPr>
              <w:t>中“</w:t>
            </w:r>
            <w:r>
              <w:rPr>
                <w:rFonts w:hint="eastAsia" w:ascii="Times New Roman" w:hAnsi="Times New Roman" w:eastAsiaTheme="minorEastAsia"/>
                <w:color w:val="auto"/>
                <w:sz w:val="24"/>
              </w:rPr>
              <w:t>城市杂用水</w:t>
            </w:r>
            <w:r>
              <w:rPr>
                <w:rFonts w:hint="eastAsia" w:eastAsiaTheme="minorEastAsia"/>
                <w:color w:val="auto"/>
                <w:sz w:val="24"/>
                <w:lang w:val="en-US" w:eastAsia="zh-CN"/>
              </w:rPr>
              <w:t>”</w:t>
            </w:r>
            <w:r>
              <w:rPr>
                <w:rFonts w:hint="default"/>
                <w:lang w:val="en-US" w:eastAsia="zh-CN"/>
              </w:rPr>
              <w:t>水质基本控制项目及限制要求，可用于厂区绿化及扫水抑尘。</w:t>
            </w:r>
            <w:r>
              <w:rPr>
                <w:rFonts w:hint="eastAsia"/>
                <w:lang w:val="en-US" w:eastAsia="zh-CN"/>
              </w:rPr>
              <w:t>厂区绿化及道路面积约为9200m</w:t>
            </w:r>
            <w:r>
              <w:rPr>
                <w:rFonts w:hint="eastAsia"/>
                <w:vertAlign w:val="superscript"/>
                <w:lang w:val="en-US" w:eastAsia="zh-CN"/>
              </w:rPr>
              <w:t>2</w:t>
            </w:r>
            <w:r>
              <w:rPr>
                <w:rFonts w:hint="eastAsia"/>
                <w:lang w:val="en-US" w:eastAsia="zh-CN"/>
              </w:rPr>
              <w:t>，根据《行业用水定额》（DB61/T943-2020）及《城市绿地分类标准》，绿化用水及抑尘用水按照1.2L/m</w:t>
            </w:r>
            <w:r>
              <w:rPr>
                <w:rFonts w:hint="eastAsia"/>
                <w:vertAlign w:val="superscript"/>
                <w:lang w:val="en-US" w:eastAsia="zh-CN"/>
              </w:rPr>
              <w:t>3</w:t>
            </w:r>
            <w:r>
              <w:rPr>
                <w:rFonts w:hint="eastAsia"/>
                <w:lang w:val="en-US" w:eastAsia="zh-CN"/>
              </w:rPr>
              <w:t>·d取值，则日用水量为11.04</w:t>
            </w:r>
            <w:r>
              <w:rPr>
                <w:rFonts w:hint="eastAsia" w:ascii="Times New Roman" w:hAnsi="Times New Roman" w:cs="Times New Roman" w:eastAsiaTheme="minorEastAsia"/>
                <w:b w:val="0"/>
                <w:bCs w:val="0"/>
                <w:color w:val="auto"/>
                <w:sz w:val="24"/>
                <w:szCs w:val="24"/>
                <w:lang w:val="en-US" w:eastAsia="zh-CN"/>
              </w:rPr>
              <w:t>m</w:t>
            </w:r>
            <w:r>
              <w:rPr>
                <w:rFonts w:hint="eastAsia" w:ascii="Times New Roman" w:hAnsi="Times New Roman" w:cs="Times New Roman" w:eastAsiaTheme="minorEastAsia"/>
                <w:b w:val="0"/>
                <w:bCs w:val="0"/>
                <w:color w:val="auto"/>
                <w:sz w:val="24"/>
                <w:szCs w:val="24"/>
                <w:vertAlign w:val="superscript"/>
                <w:lang w:val="en-US" w:eastAsia="zh-CN"/>
              </w:rPr>
              <w:t>3</w:t>
            </w:r>
            <w:r>
              <w:rPr>
                <w:rFonts w:hint="eastAsia" w:ascii="Times New Roman" w:hAnsi="Times New Roman" w:cs="Times New Roman" w:eastAsiaTheme="minorEastAsia"/>
                <w:b w:val="0"/>
                <w:bCs w:val="0"/>
                <w:color w:val="auto"/>
                <w:sz w:val="24"/>
                <w:szCs w:val="24"/>
                <w:lang w:val="en-US" w:eastAsia="zh-CN"/>
              </w:rPr>
              <w:t>/d，可满足本次扩建项目建成后全厂处理后废水的回用。同时为了避免雨季及冬季由于雨雪天气或气温原因造成的不可回用情况，项目</w:t>
            </w:r>
            <w:r>
              <w:rPr>
                <w:rFonts w:hint="eastAsia" w:cs="Times New Roman" w:eastAsiaTheme="minorEastAsia"/>
                <w:b w:val="0"/>
                <w:bCs w:val="0"/>
                <w:color w:val="auto"/>
                <w:sz w:val="24"/>
                <w:szCs w:val="24"/>
                <w:lang w:val="en-US" w:eastAsia="zh-CN"/>
              </w:rPr>
              <w:t>已与</w:t>
            </w:r>
            <w:r>
              <w:rPr>
                <w:rFonts w:hint="eastAsia" w:ascii="Times New Roman" w:hAnsi="Times New Roman" w:cs="Times New Roman" w:eastAsiaTheme="minorEastAsia"/>
                <w:b w:val="0"/>
                <w:bCs w:val="0"/>
                <w:color w:val="auto"/>
                <w:sz w:val="24"/>
                <w:szCs w:val="24"/>
                <w:lang w:val="en-US" w:eastAsia="zh-CN"/>
              </w:rPr>
              <w:t>陕西省水务集团凤翔县污水处理有限公司签订委托处置协议，采用罐车拉运至市政污水处理厂处理。</w:t>
            </w:r>
          </w:p>
          <w:p w14:paraId="071E6E4E">
            <w:pPr>
              <w:bidi w:val="0"/>
              <w:spacing w:line="360" w:lineRule="auto"/>
              <w:ind w:firstLine="482" w:firstLineChars="200"/>
              <w:rPr>
                <w:rFonts w:hint="default" w:ascii="Times New Roman" w:hAnsi="Times New Roman" w:cs="Times New Roman" w:eastAsiaTheme="minorEastAsia"/>
                <w:b/>
                <w:bCs/>
                <w:color w:val="auto"/>
                <w:sz w:val="24"/>
                <w:szCs w:val="32"/>
                <w:lang w:val="en-US" w:eastAsia="zh-CN"/>
              </w:rPr>
            </w:pPr>
            <w:r>
              <w:rPr>
                <w:rFonts w:hint="eastAsia" w:ascii="Times New Roman" w:hAnsi="Times New Roman" w:cs="Times New Roman" w:eastAsiaTheme="minorEastAsia"/>
                <w:b/>
                <w:bCs/>
                <w:color w:val="auto"/>
                <w:sz w:val="24"/>
                <w:szCs w:val="32"/>
                <w:lang w:val="en-US" w:eastAsia="zh-CN"/>
              </w:rPr>
              <w:t>6.</w:t>
            </w:r>
            <w:r>
              <w:rPr>
                <w:rFonts w:hint="default" w:ascii="Times New Roman" w:hAnsi="Times New Roman" w:cs="Times New Roman" w:eastAsiaTheme="minorEastAsia"/>
                <w:b/>
                <w:bCs/>
                <w:color w:val="auto"/>
                <w:sz w:val="24"/>
                <w:szCs w:val="32"/>
                <w:lang w:val="en-US" w:eastAsia="zh-CN"/>
              </w:rPr>
              <w:t>污染源监测计划</w:t>
            </w:r>
          </w:p>
          <w:p w14:paraId="7FD15A5F">
            <w:pPr>
              <w:spacing w:line="360" w:lineRule="auto"/>
              <w:ind w:firstLine="480" w:firstLineChars="200"/>
              <w:jc w:val="both"/>
              <w:rPr>
                <w:rFonts w:hint="default"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lang w:val="en-US" w:eastAsia="zh-CN"/>
              </w:rPr>
              <w:t>本项目废水经处理后全部回用于厂区绿化及扫水抑尘，</w:t>
            </w:r>
            <w:r>
              <w:rPr>
                <w:rFonts w:hint="default" w:ascii="Times New Roman" w:hAnsi="Times New Roman" w:cs="Times New Roman" w:eastAsiaTheme="minorEastAsia"/>
                <w:color w:val="auto"/>
                <w:sz w:val="24"/>
              </w:rPr>
              <w:t>根据</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排污单位自行监测技术指南 中药、生物药品制品、化学药品制剂制造业</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（HJ 1256</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rPr>
              <w:t>2022）</w:t>
            </w:r>
            <w:r>
              <w:rPr>
                <w:rFonts w:hint="eastAsia" w:ascii="Times New Roman" w:hAnsi="Times New Roman" w:cs="Times New Roman" w:eastAsiaTheme="minorEastAsia"/>
                <w:color w:val="auto"/>
                <w:sz w:val="24"/>
                <w:lang w:val="en-US" w:eastAsia="zh-CN"/>
              </w:rPr>
              <w:t>中相关</w:t>
            </w:r>
            <w:r>
              <w:rPr>
                <w:rFonts w:hint="default" w:ascii="Times New Roman" w:hAnsi="Times New Roman" w:cs="Times New Roman" w:eastAsiaTheme="minorEastAsia"/>
                <w:color w:val="auto"/>
                <w:sz w:val="24"/>
              </w:rPr>
              <w:t>要求</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color w:val="auto"/>
                <w:sz w:val="24"/>
                <w:szCs w:val="24"/>
                <w:lang w:eastAsia="zh-CN"/>
              </w:rPr>
              <w:t>项目</w:t>
            </w:r>
            <w:r>
              <w:rPr>
                <w:rFonts w:hint="eastAsia" w:ascii="Times New Roman" w:hAnsi="Times New Roman" w:cs="Times New Roman" w:eastAsiaTheme="minorEastAsia"/>
                <w:color w:val="auto"/>
                <w:sz w:val="24"/>
                <w:szCs w:val="24"/>
                <w:lang w:val="en-US" w:eastAsia="zh-CN"/>
              </w:rPr>
              <w:t>不设置废水</w:t>
            </w:r>
            <w:r>
              <w:rPr>
                <w:rFonts w:hint="default" w:ascii="Times New Roman" w:hAnsi="Times New Roman" w:cs="Times New Roman" w:eastAsiaTheme="minorEastAsia"/>
                <w:color w:val="auto"/>
                <w:sz w:val="24"/>
                <w:szCs w:val="24"/>
                <w:lang w:val="en-US" w:eastAsia="zh-CN"/>
              </w:rPr>
              <w:t>污染源</w:t>
            </w:r>
            <w:r>
              <w:rPr>
                <w:rFonts w:hint="default" w:ascii="Times New Roman" w:hAnsi="Times New Roman" w:cs="Times New Roman" w:eastAsiaTheme="minorEastAsia"/>
                <w:color w:val="auto"/>
                <w:sz w:val="24"/>
                <w:szCs w:val="24"/>
                <w:lang w:eastAsia="zh-CN"/>
              </w:rPr>
              <w:t>监测。</w:t>
            </w:r>
          </w:p>
          <w:p w14:paraId="621CD2F4">
            <w:pPr>
              <w:pStyle w:val="112"/>
              <w:bidi w:val="0"/>
              <w:rPr>
                <w:b/>
                <w:bCs/>
              </w:rPr>
            </w:pPr>
            <w:r>
              <w:rPr>
                <w:rFonts w:hint="eastAsia"/>
                <w:b/>
                <w:bCs/>
              </w:rPr>
              <w:t>三、噪声</w:t>
            </w:r>
          </w:p>
          <w:p w14:paraId="06D5C890">
            <w:pPr>
              <w:pStyle w:val="112"/>
              <w:ind w:firstLine="482"/>
              <w:rPr>
                <w:rFonts w:hint="default"/>
                <w:b/>
                <w:bCs/>
                <w:color w:val="auto"/>
              </w:rPr>
            </w:pPr>
            <w:r>
              <w:rPr>
                <w:rFonts w:hint="eastAsia"/>
                <w:b/>
                <w:bCs/>
                <w:color w:val="auto"/>
                <w:lang w:eastAsia="zh-CN"/>
              </w:rPr>
              <w:t>1.</w:t>
            </w:r>
            <w:r>
              <w:rPr>
                <w:b/>
                <w:bCs/>
                <w:color w:val="auto"/>
              </w:rPr>
              <w:t>噪声源强</w:t>
            </w:r>
          </w:p>
          <w:p w14:paraId="6B926731">
            <w:pPr>
              <w:widowControl/>
              <w:tabs>
                <w:tab w:val="left" w:pos="1057"/>
                <w:tab w:val="left" w:pos="2809"/>
                <w:tab w:val="center" w:pos="4153"/>
                <w:tab w:val="left" w:pos="6937"/>
              </w:tabs>
              <w:spacing w:line="360" w:lineRule="auto"/>
              <w:ind w:firstLine="480" w:firstLineChars="200"/>
              <w:jc w:val="both"/>
              <w:rPr>
                <w:rFonts w:hint="eastAsia" w:ascii="Times New Roman" w:hAnsi="Times New Roman" w:cs="Times New Roman" w:eastAsiaTheme="minorEastAsia"/>
                <w:b w:val="0"/>
                <w:color w:val="auto"/>
                <w:kern w:val="2"/>
                <w:sz w:val="24"/>
                <w:szCs w:val="20"/>
                <w:lang w:val="en-US" w:eastAsia="zh-CN" w:bidi="ar-SA"/>
              </w:rPr>
            </w:pPr>
            <w:r>
              <w:rPr>
                <w:rFonts w:hint="eastAsia" w:ascii="Times New Roman" w:hAnsi="Times New Roman" w:cs="Times New Roman" w:eastAsiaTheme="minorEastAsia"/>
                <w:b w:val="0"/>
                <w:color w:val="auto"/>
                <w:kern w:val="2"/>
                <w:sz w:val="24"/>
                <w:szCs w:val="20"/>
                <w:lang w:val="en-US" w:eastAsia="zh-CN" w:bidi="ar-SA"/>
              </w:rPr>
              <w:t>本项目营运期噪声主要来自各设备运行噪声，设厂界左下角为坐标原点。高噪声设备源强见下表。</w:t>
            </w:r>
          </w:p>
          <w:p w14:paraId="4F4D2B4D">
            <w:pPr>
              <w:pStyle w:val="58"/>
              <w:bidi w:val="0"/>
              <w:rPr>
                <w:rFonts w:hint="default"/>
                <w:lang w:val="en-US" w:eastAsia="zh-CN"/>
              </w:rPr>
            </w:pPr>
            <w:r>
              <w:rPr>
                <w:rFonts w:hint="default"/>
                <w:lang w:val="en-US" w:eastAsia="zh-CN"/>
              </w:rPr>
              <w:t>表4</w:t>
            </w:r>
            <w:r>
              <w:rPr>
                <w:rFonts w:hint="eastAsia"/>
                <w:lang w:val="en-US" w:eastAsia="zh-CN"/>
              </w:rPr>
              <w:t>-11</w:t>
            </w:r>
            <w:r>
              <w:rPr>
                <w:rFonts w:hint="default"/>
                <w:lang w:val="en-US" w:eastAsia="zh-CN"/>
              </w:rPr>
              <w:t>工业企业噪声源强调查清单（室外声源）</w:t>
            </w:r>
          </w:p>
          <w:tbl>
            <w:tblPr>
              <w:tblStyle w:val="35"/>
              <w:tblW w:w="4991"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609"/>
              <w:gridCol w:w="661"/>
              <w:gridCol w:w="661"/>
              <w:gridCol w:w="672"/>
              <w:gridCol w:w="1932"/>
              <w:gridCol w:w="2712"/>
              <w:gridCol w:w="768"/>
            </w:tblGrid>
            <w:tr w14:paraId="18A8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restart"/>
                  <w:tcBorders>
                    <w:tl2br w:val="nil"/>
                    <w:tr2bl w:val="nil"/>
                  </w:tcBorders>
                  <w:noWrap w:val="0"/>
                  <w:vAlign w:val="center"/>
                </w:tcPr>
                <w:p w14:paraId="505A697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vertAlign w:val="baseline"/>
                      <w:lang w:val="en-US" w:eastAsia="zh-CN" w:bidi="ar"/>
                    </w:rPr>
                    <w:t>序号</w:t>
                  </w:r>
                </w:p>
              </w:tc>
              <w:tc>
                <w:tcPr>
                  <w:tcW w:w="847" w:type="pct"/>
                  <w:vMerge w:val="restart"/>
                  <w:tcBorders>
                    <w:tl2br w:val="nil"/>
                    <w:tr2bl w:val="nil"/>
                  </w:tcBorders>
                  <w:noWrap w:val="0"/>
                  <w:vAlign w:val="center"/>
                </w:tcPr>
                <w:p w14:paraId="52DB27C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vertAlign w:val="baseline"/>
                      <w:lang w:val="en-US" w:eastAsia="zh-CN" w:bidi="ar"/>
                    </w:rPr>
                    <w:t>声源</w:t>
                  </w:r>
                </w:p>
                <w:p w14:paraId="0E45941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vertAlign w:val="baseline"/>
                      <w:lang w:val="en-US" w:eastAsia="zh-CN" w:bidi="ar"/>
                    </w:rPr>
                    <w:t>名称</w:t>
                  </w:r>
                </w:p>
              </w:tc>
              <w:tc>
                <w:tcPr>
                  <w:tcW w:w="1050" w:type="pct"/>
                  <w:gridSpan w:val="3"/>
                  <w:tcBorders>
                    <w:tl2br w:val="nil"/>
                    <w:tr2bl w:val="nil"/>
                  </w:tcBorders>
                  <w:noWrap w:val="0"/>
                  <w:vAlign w:val="center"/>
                </w:tcPr>
                <w:p w14:paraId="465DA6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vertAlign w:val="baseline"/>
                      <w:lang w:val="en-US" w:eastAsia="zh-CN" w:bidi="ar"/>
                    </w:rPr>
                    <w:t>相对空间位置</w:t>
                  </w:r>
                  <w:r>
                    <w:rPr>
                      <w:rFonts w:hint="eastAsia" w:ascii="Times New Roman" w:hAnsi="Times New Roman" w:cs="Times New Roman" w:eastAsiaTheme="minorEastAsia"/>
                      <w:b/>
                      <w:bCs/>
                      <w:color w:val="auto"/>
                      <w:kern w:val="0"/>
                      <w:sz w:val="21"/>
                      <w:szCs w:val="21"/>
                      <w:vertAlign w:val="baseline"/>
                      <w:lang w:val="en-US" w:eastAsia="zh-CN" w:bidi="ar"/>
                    </w:rPr>
                    <w:t>/m</w:t>
                  </w:r>
                </w:p>
              </w:tc>
              <w:tc>
                <w:tcPr>
                  <w:tcW w:w="1017" w:type="pct"/>
                  <w:vMerge w:val="restart"/>
                  <w:tcBorders>
                    <w:tl2br w:val="nil"/>
                    <w:tr2bl w:val="nil"/>
                  </w:tcBorders>
                  <w:noWrap w:val="0"/>
                  <w:vAlign w:val="center"/>
                </w:tcPr>
                <w:p w14:paraId="6653A4D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lang w:val="en-US" w:eastAsia="zh-CN" w:bidi="ar"/>
                    </w:rPr>
                    <w:t>声源源强（声功率dB（A）</w:t>
                  </w:r>
                  <w:r>
                    <w:rPr>
                      <w:rFonts w:hint="default" w:ascii="Times New Roman" w:hAnsi="Times New Roman" w:cs="Times New Roman" w:eastAsiaTheme="minorEastAsia"/>
                      <w:b/>
                      <w:bCs/>
                      <w:color w:val="auto"/>
                      <w:sz w:val="21"/>
                      <w:szCs w:val="21"/>
                      <w:lang w:eastAsia="zh-CN"/>
                    </w:rPr>
                    <w:t>）</w:t>
                  </w:r>
                </w:p>
              </w:tc>
              <w:tc>
                <w:tcPr>
                  <w:tcW w:w="1427" w:type="pct"/>
                  <w:vMerge w:val="restart"/>
                  <w:tcBorders>
                    <w:tl2br w:val="nil"/>
                    <w:tr2bl w:val="nil"/>
                  </w:tcBorders>
                  <w:noWrap w:val="0"/>
                  <w:vAlign w:val="center"/>
                </w:tcPr>
                <w:p w14:paraId="0095CCD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lang w:val="en-US" w:eastAsia="zh-CN" w:bidi="ar"/>
                    </w:rPr>
                    <w:t>声源控制措施</w:t>
                  </w:r>
                </w:p>
              </w:tc>
              <w:tc>
                <w:tcPr>
                  <w:tcW w:w="404" w:type="pct"/>
                  <w:vMerge w:val="restart"/>
                  <w:tcBorders>
                    <w:tl2br w:val="nil"/>
                    <w:tr2bl w:val="nil"/>
                  </w:tcBorders>
                  <w:noWrap w:val="0"/>
                  <w:vAlign w:val="center"/>
                </w:tcPr>
                <w:p w14:paraId="3974257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lang w:val="en-US" w:eastAsia="zh-CN" w:bidi="ar"/>
                    </w:rPr>
                  </w:pPr>
                  <w:r>
                    <w:rPr>
                      <w:rFonts w:hint="default" w:ascii="Times New Roman" w:hAnsi="Times New Roman" w:cs="Times New Roman" w:eastAsiaTheme="minorEastAsia"/>
                      <w:b/>
                      <w:bCs/>
                      <w:color w:val="auto"/>
                      <w:kern w:val="0"/>
                      <w:sz w:val="21"/>
                      <w:szCs w:val="21"/>
                      <w:lang w:val="en-US" w:eastAsia="zh-CN" w:bidi="ar"/>
                    </w:rPr>
                    <w:t>运行</w:t>
                  </w:r>
                </w:p>
                <w:p w14:paraId="7FC8C95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lang w:val="en-US" w:eastAsia="zh-CN" w:bidi="ar"/>
                    </w:rPr>
                    <w:t>时段</w:t>
                  </w:r>
                </w:p>
              </w:tc>
            </w:tr>
            <w:tr w14:paraId="523F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vMerge w:val="continue"/>
                  <w:tcBorders>
                    <w:tl2br w:val="nil"/>
                    <w:tr2bl w:val="nil"/>
                  </w:tcBorders>
                  <w:noWrap w:val="0"/>
                  <w:vAlign w:val="center"/>
                </w:tcPr>
                <w:p w14:paraId="4694CA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sz w:val="21"/>
                      <w:szCs w:val="21"/>
                    </w:rPr>
                  </w:pPr>
                </w:p>
              </w:tc>
              <w:tc>
                <w:tcPr>
                  <w:tcW w:w="847" w:type="pct"/>
                  <w:vMerge w:val="continue"/>
                  <w:tcBorders>
                    <w:tl2br w:val="nil"/>
                    <w:tr2bl w:val="nil"/>
                  </w:tcBorders>
                  <w:noWrap w:val="0"/>
                  <w:vAlign w:val="center"/>
                </w:tcPr>
                <w:p w14:paraId="18E075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sz w:val="21"/>
                      <w:szCs w:val="21"/>
                    </w:rPr>
                  </w:pPr>
                </w:p>
              </w:tc>
              <w:tc>
                <w:tcPr>
                  <w:tcW w:w="348" w:type="pct"/>
                  <w:tcBorders>
                    <w:tl2br w:val="nil"/>
                    <w:tr2bl w:val="nil"/>
                  </w:tcBorders>
                  <w:noWrap w:val="0"/>
                  <w:vAlign w:val="center"/>
                </w:tcPr>
                <w:p w14:paraId="48079A2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vertAlign w:val="baseline"/>
                      <w:lang w:val="en-US" w:eastAsia="zh-CN" w:bidi="ar"/>
                    </w:rPr>
                    <w:t>X</w:t>
                  </w:r>
                </w:p>
              </w:tc>
              <w:tc>
                <w:tcPr>
                  <w:tcW w:w="348" w:type="pct"/>
                  <w:tcBorders>
                    <w:tl2br w:val="nil"/>
                    <w:tr2bl w:val="nil"/>
                  </w:tcBorders>
                  <w:noWrap w:val="0"/>
                  <w:vAlign w:val="center"/>
                </w:tcPr>
                <w:p w14:paraId="7E9867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vertAlign w:val="baseline"/>
                      <w:lang w:val="en-US" w:eastAsia="zh-CN" w:bidi="ar"/>
                    </w:rPr>
                    <w:t>Y</w:t>
                  </w:r>
                </w:p>
              </w:tc>
              <w:tc>
                <w:tcPr>
                  <w:tcW w:w="354" w:type="pct"/>
                  <w:tcBorders>
                    <w:tl2br w:val="nil"/>
                    <w:tr2bl w:val="nil"/>
                  </w:tcBorders>
                  <w:noWrap w:val="0"/>
                  <w:vAlign w:val="center"/>
                </w:tcPr>
                <w:p w14:paraId="253E4D3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kern w:val="0"/>
                      <w:sz w:val="21"/>
                      <w:szCs w:val="21"/>
                      <w:vertAlign w:val="baseline"/>
                      <w:lang w:val="en-US" w:eastAsia="zh-CN" w:bidi="ar"/>
                    </w:rPr>
                  </w:pPr>
                  <w:r>
                    <w:rPr>
                      <w:rFonts w:hint="default" w:ascii="Times New Roman" w:hAnsi="Times New Roman" w:cs="Times New Roman" w:eastAsiaTheme="minorEastAsia"/>
                      <w:b/>
                      <w:bCs/>
                      <w:color w:val="auto"/>
                      <w:kern w:val="0"/>
                      <w:sz w:val="21"/>
                      <w:szCs w:val="21"/>
                      <w:vertAlign w:val="baseline"/>
                      <w:lang w:val="en-US" w:eastAsia="zh-CN" w:bidi="ar"/>
                    </w:rPr>
                    <w:t>Z</w:t>
                  </w:r>
                </w:p>
              </w:tc>
              <w:tc>
                <w:tcPr>
                  <w:tcW w:w="1017" w:type="pct"/>
                  <w:vMerge w:val="continue"/>
                  <w:tcBorders>
                    <w:tl2br w:val="nil"/>
                    <w:tr2bl w:val="nil"/>
                  </w:tcBorders>
                  <w:noWrap w:val="0"/>
                  <w:vAlign w:val="center"/>
                </w:tcPr>
                <w:p w14:paraId="5E1BDD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p>
              </w:tc>
              <w:tc>
                <w:tcPr>
                  <w:tcW w:w="1427" w:type="pct"/>
                  <w:vMerge w:val="continue"/>
                  <w:tcBorders>
                    <w:tl2br w:val="nil"/>
                    <w:tr2bl w:val="nil"/>
                  </w:tcBorders>
                  <w:noWrap w:val="0"/>
                  <w:vAlign w:val="center"/>
                </w:tcPr>
                <w:p w14:paraId="5E94AB7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p>
              </w:tc>
              <w:tc>
                <w:tcPr>
                  <w:tcW w:w="404" w:type="pct"/>
                  <w:vMerge w:val="continue"/>
                  <w:tcBorders>
                    <w:tl2br w:val="nil"/>
                    <w:tr2bl w:val="nil"/>
                  </w:tcBorders>
                  <w:noWrap w:val="0"/>
                  <w:vAlign w:val="center"/>
                </w:tcPr>
                <w:p w14:paraId="3D19341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p>
              </w:tc>
            </w:tr>
            <w:tr w14:paraId="3208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tcBorders>
                    <w:tl2br w:val="nil"/>
                    <w:tr2bl w:val="nil"/>
                  </w:tcBorders>
                  <w:noWrap w:val="0"/>
                  <w:vAlign w:val="center"/>
                </w:tcPr>
                <w:p w14:paraId="5CCFBB2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default" w:ascii="Times New Roman" w:hAnsi="Times New Roman" w:cs="Times New Roman" w:eastAsiaTheme="minorEastAsia"/>
                      <w:b w:val="0"/>
                      <w:bCs w:val="0"/>
                      <w:color w:val="auto"/>
                      <w:kern w:val="0"/>
                      <w:sz w:val="21"/>
                      <w:szCs w:val="21"/>
                      <w:vertAlign w:val="baseline"/>
                      <w:lang w:val="en-US" w:eastAsia="zh-CN" w:bidi="ar"/>
                    </w:rPr>
                    <w:t>1</w:t>
                  </w:r>
                </w:p>
              </w:tc>
              <w:tc>
                <w:tcPr>
                  <w:tcW w:w="847" w:type="pct"/>
                  <w:tcBorders>
                    <w:tl2br w:val="nil"/>
                    <w:tr2bl w:val="nil"/>
                  </w:tcBorders>
                  <w:shd w:val="clear" w:color="auto" w:fill="auto"/>
                  <w:noWrap w:val="0"/>
                  <w:vAlign w:val="center"/>
                </w:tcPr>
                <w:p w14:paraId="5B89522E">
                  <w:pPr>
                    <w:numPr>
                      <w:ilvl w:val="0"/>
                      <w:numId w:val="0"/>
                    </w:numPr>
                    <w:spacing w:line="240" w:lineRule="auto"/>
                    <w:ind w:left="0" w:leftChars="0" w:firstLine="0" w:firstLineChars="0"/>
                    <w:jc w:val="center"/>
                    <w:rPr>
                      <w:rFonts w:hint="default" w:ascii="Times New Roman" w:hAnsi="Times New Roman" w:eastAsia="Calibri" w:cs="Times New Roman"/>
                      <w:b w:val="0"/>
                      <w:bCs w:val="0"/>
                      <w:color w:val="auto"/>
                      <w:kern w:val="2"/>
                      <w:sz w:val="21"/>
                      <w:szCs w:val="21"/>
                      <w:shd w:val="clear" w:color="auto" w:fill="FFFFFF"/>
                      <w:lang w:val="en-US" w:eastAsia="zh-CN" w:bidi="ar-SA"/>
                    </w:rPr>
                  </w:pPr>
                  <w:r>
                    <w:rPr>
                      <w:rFonts w:hint="default" w:ascii="Times New Roman" w:hAnsi="Times New Roman" w:cs="Times New Roman" w:eastAsiaTheme="minorEastAsia"/>
                      <w:color w:val="auto"/>
                      <w:kern w:val="2"/>
                      <w:sz w:val="21"/>
                      <w:szCs w:val="21"/>
                      <w:lang w:val="en-US" w:eastAsia="zh-CN" w:bidi="ar-SA"/>
                    </w:rPr>
                    <w:t>循环水泵</w:t>
                  </w:r>
                  <w:r>
                    <w:rPr>
                      <w:rFonts w:hint="eastAsia" w:ascii="Times New Roman" w:hAnsi="Times New Roman" w:cs="Times New Roman" w:eastAsiaTheme="minorEastAsia"/>
                      <w:color w:val="auto"/>
                      <w:kern w:val="2"/>
                      <w:sz w:val="21"/>
                      <w:szCs w:val="21"/>
                      <w:lang w:val="en-US" w:eastAsia="zh-CN" w:bidi="ar-SA"/>
                    </w:rPr>
                    <w:t>1</w:t>
                  </w:r>
                </w:p>
              </w:tc>
              <w:tc>
                <w:tcPr>
                  <w:tcW w:w="348" w:type="pct"/>
                  <w:tcBorders>
                    <w:tl2br w:val="nil"/>
                    <w:tr2bl w:val="nil"/>
                  </w:tcBorders>
                  <w:shd w:val="clear" w:color="auto" w:fill="auto"/>
                  <w:noWrap w:val="0"/>
                  <w:vAlign w:val="center"/>
                </w:tcPr>
                <w:p w14:paraId="340C625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102</w:t>
                  </w:r>
                </w:p>
              </w:tc>
              <w:tc>
                <w:tcPr>
                  <w:tcW w:w="348" w:type="pct"/>
                  <w:tcBorders>
                    <w:tl2br w:val="nil"/>
                    <w:tr2bl w:val="nil"/>
                  </w:tcBorders>
                  <w:shd w:val="clear" w:color="auto" w:fill="auto"/>
                  <w:noWrap w:val="0"/>
                  <w:vAlign w:val="center"/>
                </w:tcPr>
                <w:p w14:paraId="2AF4A1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56</w:t>
                  </w:r>
                </w:p>
              </w:tc>
              <w:tc>
                <w:tcPr>
                  <w:tcW w:w="354" w:type="pct"/>
                  <w:tcBorders>
                    <w:tl2br w:val="nil"/>
                    <w:tr2bl w:val="nil"/>
                  </w:tcBorders>
                  <w:shd w:val="clear" w:color="auto" w:fill="auto"/>
                  <w:noWrap w:val="0"/>
                  <w:vAlign w:val="center"/>
                </w:tcPr>
                <w:p w14:paraId="6552D6E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-5</w:t>
                  </w:r>
                </w:p>
              </w:tc>
              <w:tc>
                <w:tcPr>
                  <w:tcW w:w="1017" w:type="pct"/>
                  <w:tcBorders>
                    <w:tl2br w:val="nil"/>
                    <w:tr2bl w:val="nil"/>
                  </w:tcBorders>
                  <w:shd w:val="clear" w:color="auto" w:fill="auto"/>
                  <w:noWrap w:val="0"/>
                  <w:vAlign w:val="center"/>
                </w:tcPr>
                <w:p w14:paraId="605440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75</w:t>
                  </w:r>
                </w:p>
              </w:tc>
              <w:tc>
                <w:tcPr>
                  <w:tcW w:w="1427" w:type="pct"/>
                  <w:vMerge w:val="restart"/>
                  <w:tcBorders>
                    <w:tl2br w:val="nil"/>
                    <w:tr2bl w:val="nil"/>
                  </w:tcBorders>
                  <w:shd w:val="clear" w:color="auto" w:fill="auto"/>
                  <w:noWrap w:val="0"/>
                  <w:vAlign w:val="center"/>
                </w:tcPr>
                <w:p w14:paraId="59E9E2FF">
                  <w:pPr>
                    <w:jc w:val="center"/>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default" w:ascii="Times New Roman" w:hAnsi="Times New Roman" w:cs="Times New Roman" w:eastAsiaTheme="minorEastAsia"/>
                      <w:b w:val="0"/>
                      <w:bCs w:val="0"/>
                      <w:color w:val="auto"/>
                      <w:kern w:val="0"/>
                      <w:sz w:val="21"/>
                      <w:szCs w:val="21"/>
                      <w:vertAlign w:val="baseline"/>
                      <w:lang w:val="en-US" w:eastAsia="zh-CN" w:bidi="ar"/>
                    </w:rPr>
                    <w:t>选用低噪声水泵，</w:t>
                  </w:r>
                  <w:r>
                    <w:rPr>
                      <w:rFonts w:hint="eastAsia" w:ascii="Times New Roman" w:hAnsi="Times New Roman" w:cs="Times New Roman" w:eastAsiaTheme="minorEastAsia"/>
                      <w:b w:val="0"/>
                      <w:bCs w:val="0"/>
                      <w:color w:val="auto"/>
                      <w:kern w:val="0"/>
                      <w:sz w:val="21"/>
                      <w:szCs w:val="21"/>
                      <w:vertAlign w:val="baseline"/>
                      <w:lang w:val="en-US" w:eastAsia="zh-CN" w:bidi="ar"/>
                    </w:rPr>
                    <w:t>设置隔声泵房</w:t>
                  </w:r>
                  <w:r>
                    <w:rPr>
                      <w:rFonts w:hint="default" w:ascii="Times New Roman" w:hAnsi="Times New Roman" w:cs="Times New Roman" w:eastAsiaTheme="minorEastAsia"/>
                      <w:color w:val="auto"/>
                      <w:sz w:val="21"/>
                      <w:szCs w:val="21"/>
                    </w:rPr>
                    <w:t>等措施</w:t>
                  </w:r>
                </w:p>
              </w:tc>
              <w:tc>
                <w:tcPr>
                  <w:tcW w:w="404" w:type="pct"/>
                  <w:tcBorders>
                    <w:tl2br w:val="nil"/>
                    <w:tr2bl w:val="nil"/>
                  </w:tcBorders>
                  <w:noWrap w:val="0"/>
                  <w:vAlign w:val="center"/>
                </w:tcPr>
                <w:p w14:paraId="2148A81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Cs/>
                      <w:color w:val="auto"/>
                      <w:sz w:val="21"/>
                      <w:szCs w:val="21"/>
                      <w:lang w:val="en-US" w:eastAsia="zh-CN"/>
                    </w:rPr>
                    <w:t>24h/d</w:t>
                  </w:r>
                </w:p>
              </w:tc>
            </w:tr>
            <w:tr w14:paraId="4D04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tcBorders>
                    <w:tl2br w:val="nil"/>
                    <w:tr2bl w:val="nil"/>
                  </w:tcBorders>
                  <w:noWrap w:val="0"/>
                  <w:vAlign w:val="center"/>
                </w:tcPr>
                <w:p w14:paraId="5C09AEA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2</w:t>
                  </w:r>
                </w:p>
              </w:tc>
              <w:tc>
                <w:tcPr>
                  <w:tcW w:w="847" w:type="pct"/>
                  <w:tcBorders>
                    <w:tl2br w:val="nil"/>
                    <w:tr2bl w:val="nil"/>
                  </w:tcBorders>
                  <w:shd w:val="clear" w:color="auto" w:fill="auto"/>
                  <w:noWrap w:val="0"/>
                  <w:vAlign w:val="center"/>
                </w:tcPr>
                <w:p w14:paraId="27598F1F">
                  <w:pPr>
                    <w:numPr>
                      <w:ilvl w:val="0"/>
                      <w:numId w:val="0"/>
                    </w:numPr>
                    <w:spacing w:line="240" w:lineRule="auto"/>
                    <w:ind w:left="0" w:leftChars="0" w:firstLine="0" w:firstLineChars="0"/>
                    <w:jc w:val="center"/>
                    <w:rPr>
                      <w:rFonts w:hint="default" w:ascii="Times New Roman" w:hAnsi="Times New Roman" w:eastAsia="Calibri" w:cs="Times New Roman"/>
                      <w:b w:val="0"/>
                      <w:bCs w:val="0"/>
                      <w:color w:val="auto"/>
                      <w:kern w:val="2"/>
                      <w:sz w:val="21"/>
                      <w:szCs w:val="21"/>
                      <w:shd w:val="clear" w:color="auto" w:fill="FFFFFF"/>
                      <w:lang w:val="en-US" w:eastAsia="zh-CN" w:bidi="ar-SA"/>
                    </w:rPr>
                  </w:pPr>
                  <w:r>
                    <w:rPr>
                      <w:rFonts w:hint="default" w:ascii="Times New Roman" w:hAnsi="Times New Roman" w:cs="Times New Roman" w:eastAsiaTheme="minorEastAsia"/>
                      <w:color w:val="auto"/>
                      <w:kern w:val="2"/>
                      <w:sz w:val="21"/>
                      <w:szCs w:val="21"/>
                      <w:lang w:val="en-US" w:eastAsia="zh-CN" w:bidi="ar-SA"/>
                    </w:rPr>
                    <w:t>循环水泵</w:t>
                  </w:r>
                  <w:r>
                    <w:rPr>
                      <w:rFonts w:hint="eastAsia" w:ascii="Times New Roman" w:hAnsi="Times New Roman" w:cs="Times New Roman" w:eastAsiaTheme="minorEastAsia"/>
                      <w:color w:val="auto"/>
                      <w:kern w:val="2"/>
                      <w:sz w:val="21"/>
                      <w:szCs w:val="21"/>
                      <w:lang w:val="en-US" w:eastAsia="zh-CN" w:bidi="ar-SA"/>
                    </w:rPr>
                    <w:t>2</w:t>
                  </w:r>
                </w:p>
              </w:tc>
              <w:tc>
                <w:tcPr>
                  <w:tcW w:w="348" w:type="pct"/>
                  <w:tcBorders>
                    <w:tl2br w:val="nil"/>
                    <w:tr2bl w:val="nil"/>
                  </w:tcBorders>
                  <w:shd w:val="clear" w:color="auto" w:fill="auto"/>
                  <w:noWrap w:val="0"/>
                  <w:vAlign w:val="center"/>
                </w:tcPr>
                <w:p w14:paraId="111CD6F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102</w:t>
                  </w:r>
                </w:p>
              </w:tc>
              <w:tc>
                <w:tcPr>
                  <w:tcW w:w="348" w:type="pct"/>
                  <w:tcBorders>
                    <w:tl2br w:val="nil"/>
                    <w:tr2bl w:val="nil"/>
                  </w:tcBorders>
                  <w:shd w:val="clear" w:color="auto" w:fill="auto"/>
                  <w:noWrap w:val="0"/>
                  <w:vAlign w:val="center"/>
                </w:tcPr>
                <w:p w14:paraId="061D59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47</w:t>
                  </w:r>
                </w:p>
              </w:tc>
              <w:tc>
                <w:tcPr>
                  <w:tcW w:w="354" w:type="pct"/>
                  <w:tcBorders>
                    <w:tl2br w:val="nil"/>
                    <w:tr2bl w:val="nil"/>
                  </w:tcBorders>
                  <w:shd w:val="clear" w:color="auto" w:fill="auto"/>
                  <w:noWrap w:val="0"/>
                  <w:vAlign w:val="center"/>
                </w:tcPr>
                <w:p w14:paraId="60F50BA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-2</w:t>
                  </w:r>
                </w:p>
              </w:tc>
              <w:tc>
                <w:tcPr>
                  <w:tcW w:w="1017" w:type="pct"/>
                  <w:tcBorders>
                    <w:tl2br w:val="nil"/>
                    <w:tr2bl w:val="nil"/>
                  </w:tcBorders>
                  <w:shd w:val="clear" w:color="auto" w:fill="auto"/>
                  <w:noWrap w:val="0"/>
                  <w:vAlign w:val="center"/>
                </w:tcPr>
                <w:p w14:paraId="0B9FD5E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75</w:t>
                  </w:r>
                </w:p>
              </w:tc>
              <w:tc>
                <w:tcPr>
                  <w:tcW w:w="1427" w:type="pct"/>
                  <w:vMerge w:val="continue"/>
                  <w:tcBorders>
                    <w:tl2br w:val="nil"/>
                    <w:tr2bl w:val="nil"/>
                  </w:tcBorders>
                  <w:shd w:val="clear" w:color="auto" w:fill="auto"/>
                  <w:noWrap w:val="0"/>
                  <w:vAlign w:val="center"/>
                </w:tcPr>
                <w:p w14:paraId="47730152">
                  <w:pPr>
                    <w:bidi w:val="0"/>
                    <w:jc w:val="center"/>
                    <w:rPr>
                      <w:rFonts w:hint="default" w:ascii="Times New Roman" w:hAnsi="Times New Roman" w:cs="Times New Roman" w:eastAsiaTheme="minorEastAsia"/>
                      <w:b w:val="0"/>
                      <w:bCs w:val="0"/>
                      <w:color w:val="auto"/>
                      <w:kern w:val="0"/>
                      <w:sz w:val="21"/>
                      <w:szCs w:val="21"/>
                      <w:vertAlign w:val="baseline"/>
                      <w:lang w:val="en-US" w:eastAsia="zh-CN" w:bidi="ar"/>
                    </w:rPr>
                  </w:pPr>
                </w:p>
              </w:tc>
              <w:tc>
                <w:tcPr>
                  <w:tcW w:w="404" w:type="pct"/>
                  <w:tcBorders>
                    <w:tl2br w:val="nil"/>
                    <w:tr2bl w:val="nil"/>
                  </w:tcBorders>
                  <w:noWrap w:val="0"/>
                  <w:vAlign w:val="center"/>
                </w:tcPr>
                <w:p w14:paraId="7338546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Cs/>
                      <w:color w:val="auto"/>
                      <w:sz w:val="21"/>
                      <w:szCs w:val="21"/>
                      <w:lang w:val="en-US" w:eastAsia="zh-CN"/>
                    </w:rPr>
                    <w:t>24h/d</w:t>
                  </w:r>
                </w:p>
              </w:tc>
            </w:tr>
            <w:tr w14:paraId="42AA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3" w:type="pct"/>
                  <w:tcBorders>
                    <w:tl2br w:val="nil"/>
                    <w:tr2bl w:val="nil"/>
                  </w:tcBorders>
                  <w:shd w:val="clear" w:color="auto" w:fill="auto"/>
                  <w:noWrap w:val="0"/>
                  <w:vAlign w:val="center"/>
                </w:tcPr>
                <w:p w14:paraId="690B78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3</w:t>
                  </w:r>
                </w:p>
              </w:tc>
              <w:tc>
                <w:tcPr>
                  <w:tcW w:w="847" w:type="pct"/>
                  <w:tcBorders>
                    <w:tl2br w:val="nil"/>
                    <w:tr2bl w:val="nil"/>
                  </w:tcBorders>
                  <w:shd w:val="clear" w:color="auto" w:fill="auto"/>
                  <w:noWrap w:val="0"/>
                  <w:vAlign w:val="center"/>
                </w:tcPr>
                <w:p w14:paraId="0BF97BC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color w:val="auto"/>
                      <w:sz w:val="21"/>
                      <w:szCs w:val="21"/>
                      <w:lang w:val="en-US" w:eastAsia="zh-CN"/>
                    </w:rPr>
                    <w:t>风机</w:t>
                  </w:r>
                  <w:r>
                    <w:rPr>
                      <w:rFonts w:hint="eastAsia" w:ascii="Times New Roman" w:hAnsi="Times New Roman" w:eastAsia="宋体" w:cs="Times New Roman"/>
                      <w:color w:val="auto"/>
                      <w:sz w:val="21"/>
                      <w:szCs w:val="21"/>
                      <w:lang w:val="en-US" w:eastAsia="zh-CN"/>
                    </w:rPr>
                    <w:t>（DA001）</w:t>
                  </w:r>
                </w:p>
              </w:tc>
              <w:tc>
                <w:tcPr>
                  <w:tcW w:w="348" w:type="pct"/>
                  <w:tcBorders>
                    <w:tl2br w:val="nil"/>
                    <w:tr2bl w:val="nil"/>
                  </w:tcBorders>
                  <w:shd w:val="clear" w:color="auto" w:fill="auto"/>
                  <w:noWrap w:val="0"/>
                  <w:vAlign w:val="center"/>
                </w:tcPr>
                <w:p w14:paraId="78D532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107</w:t>
                  </w:r>
                </w:p>
              </w:tc>
              <w:tc>
                <w:tcPr>
                  <w:tcW w:w="348" w:type="pct"/>
                  <w:tcBorders>
                    <w:tl2br w:val="nil"/>
                    <w:tr2bl w:val="nil"/>
                  </w:tcBorders>
                  <w:shd w:val="clear" w:color="auto" w:fill="auto"/>
                  <w:noWrap w:val="0"/>
                  <w:vAlign w:val="center"/>
                </w:tcPr>
                <w:p w14:paraId="50E9A0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31</w:t>
                  </w:r>
                </w:p>
              </w:tc>
              <w:tc>
                <w:tcPr>
                  <w:tcW w:w="354" w:type="pct"/>
                  <w:tcBorders>
                    <w:tl2br w:val="nil"/>
                    <w:tr2bl w:val="nil"/>
                  </w:tcBorders>
                  <w:shd w:val="clear" w:color="auto" w:fill="auto"/>
                  <w:noWrap w:val="0"/>
                  <w:vAlign w:val="center"/>
                </w:tcPr>
                <w:p w14:paraId="7053D1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0.5</w:t>
                  </w:r>
                </w:p>
              </w:tc>
              <w:tc>
                <w:tcPr>
                  <w:tcW w:w="1017" w:type="pct"/>
                  <w:tcBorders>
                    <w:tl2br w:val="nil"/>
                    <w:tr2bl w:val="nil"/>
                  </w:tcBorders>
                  <w:shd w:val="clear" w:color="auto" w:fill="auto"/>
                  <w:noWrap w:val="0"/>
                  <w:vAlign w:val="center"/>
                </w:tcPr>
                <w:p w14:paraId="50CE54C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90</w:t>
                  </w:r>
                </w:p>
              </w:tc>
              <w:tc>
                <w:tcPr>
                  <w:tcW w:w="1427" w:type="pct"/>
                  <w:vMerge w:val="restart"/>
                  <w:tcBorders>
                    <w:tl2br w:val="nil"/>
                    <w:tr2bl w:val="nil"/>
                  </w:tcBorders>
                  <w:shd w:val="clear" w:color="auto" w:fill="auto"/>
                  <w:noWrap w:val="0"/>
                  <w:vAlign w:val="center"/>
                </w:tcPr>
                <w:p w14:paraId="39103C2F">
                  <w:pPr>
                    <w:bidi w:val="0"/>
                    <w:jc w:val="center"/>
                    <w:rPr>
                      <w:rFonts w:hint="default" w:ascii="Times New Roman" w:hAnsi="Times New Roman" w:cs="Times New Roman" w:eastAsiaTheme="minorEastAsia"/>
                      <w:b w:val="0"/>
                      <w:bCs w:val="0"/>
                      <w:color w:val="auto"/>
                      <w:kern w:val="0"/>
                      <w:sz w:val="21"/>
                      <w:szCs w:val="21"/>
                      <w:vertAlign w:val="baseline"/>
                      <w:lang w:val="en-US" w:eastAsia="zh-CN" w:bidi="ar"/>
                    </w:rPr>
                  </w:pPr>
                  <w:r>
                    <w:rPr>
                      <w:color w:val="auto"/>
                      <w:sz w:val="21"/>
                      <w:szCs w:val="21"/>
                    </w:rPr>
                    <w:t>基础减振、</w:t>
                  </w:r>
                  <w:r>
                    <w:rPr>
                      <w:rFonts w:hint="eastAsia" w:eastAsia="宋体"/>
                      <w:color w:val="auto"/>
                      <w:sz w:val="21"/>
                      <w:szCs w:val="21"/>
                      <w:lang w:val="en-US" w:eastAsia="zh-CN"/>
                    </w:rPr>
                    <w:t>出口软连接、</w:t>
                  </w:r>
                  <w:r>
                    <w:rPr>
                      <w:rFonts w:hint="eastAsia" w:ascii="Times New Roman" w:hAnsi="Times New Roman" w:cs="Times New Roman" w:eastAsiaTheme="minorEastAsia"/>
                      <w:color w:val="auto"/>
                      <w:sz w:val="21"/>
                      <w:szCs w:val="21"/>
                    </w:rPr>
                    <w:t>加装隔声罩</w:t>
                  </w:r>
                  <w:r>
                    <w:rPr>
                      <w:rFonts w:hint="eastAsia" w:ascii="Times New Roman" w:hAnsi="Times New Roman" w:eastAsiaTheme="minorEastAsia"/>
                      <w:color w:val="auto"/>
                      <w:sz w:val="21"/>
                      <w:szCs w:val="21"/>
                    </w:rPr>
                    <w:t>等降噪措施</w:t>
                  </w:r>
                </w:p>
              </w:tc>
              <w:tc>
                <w:tcPr>
                  <w:tcW w:w="404" w:type="pct"/>
                  <w:tcBorders>
                    <w:tl2br w:val="nil"/>
                    <w:tr2bl w:val="nil"/>
                  </w:tcBorders>
                  <w:shd w:val="clear" w:color="auto" w:fill="auto"/>
                  <w:noWrap w:val="0"/>
                  <w:vAlign w:val="center"/>
                </w:tcPr>
                <w:p w14:paraId="2E73B1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Cs/>
                      <w:color w:val="auto"/>
                      <w:sz w:val="21"/>
                      <w:szCs w:val="21"/>
                      <w:lang w:val="en-US" w:eastAsia="zh-CN"/>
                    </w:rPr>
                    <w:t>24h/d</w:t>
                  </w:r>
                </w:p>
              </w:tc>
            </w:tr>
            <w:tr w14:paraId="54F4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dxa"/>
                  <w:shd w:val="clear" w:color="auto" w:fill="auto"/>
                  <w:vAlign w:val="center"/>
                </w:tcPr>
                <w:p w14:paraId="5FBE3F3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Calibri" w:hAnsi="Calibri" w:eastAsia="Calibri" w:cs="Times New Roman"/>
                      <w:color w:val="auto"/>
                      <w:kern w:val="2"/>
                      <w:sz w:val="21"/>
                      <w:szCs w:val="21"/>
                      <w:lang w:val="en-US" w:eastAsia="zh-CN" w:bidi="ar-SA"/>
                    </w:rPr>
                  </w:pPr>
                  <w:r>
                    <w:rPr>
                      <w:rFonts w:hint="eastAsia" w:ascii="Times New Roman" w:hAnsi="Times New Roman" w:cs="Times New Roman" w:eastAsiaTheme="minorEastAsia"/>
                      <w:b w:val="0"/>
                      <w:bCs w:val="0"/>
                      <w:color w:val="auto"/>
                      <w:kern w:val="0"/>
                      <w:sz w:val="21"/>
                      <w:szCs w:val="21"/>
                      <w:vertAlign w:val="baseline"/>
                      <w:lang w:val="en-US" w:eastAsia="zh-CN" w:bidi="ar"/>
                    </w:rPr>
                    <w:t>4</w:t>
                  </w:r>
                </w:p>
              </w:tc>
              <w:tc>
                <w:tcPr>
                  <w:tcW w:w="847" w:type="pct"/>
                  <w:shd w:val="clear" w:color="auto" w:fill="auto"/>
                  <w:vAlign w:val="center"/>
                </w:tcPr>
                <w:p w14:paraId="0973AD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color w:val="auto"/>
                      <w:sz w:val="21"/>
                      <w:szCs w:val="21"/>
                      <w:lang w:val="en-US" w:eastAsia="zh-CN"/>
                    </w:rPr>
                    <w:t>风机</w:t>
                  </w:r>
                  <w:r>
                    <w:rPr>
                      <w:rFonts w:hint="eastAsia" w:ascii="Times New Roman" w:hAnsi="Times New Roman" w:eastAsia="宋体" w:cs="Times New Roman"/>
                      <w:color w:val="auto"/>
                      <w:sz w:val="21"/>
                      <w:szCs w:val="21"/>
                      <w:lang w:val="en-US" w:eastAsia="zh-CN"/>
                    </w:rPr>
                    <w:t>（DA002）</w:t>
                  </w:r>
                </w:p>
              </w:tc>
              <w:tc>
                <w:tcPr>
                  <w:tcW w:w="348" w:type="pct"/>
                  <w:shd w:val="clear" w:color="auto" w:fill="auto"/>
                  <w:vAlign w:val="center"/>
                </w:tcPr>
                <w:p w14:paraId="192B29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89</w:t>
                  </w:r>
                </w:p>
              </w:tc>
              <w:tc>
                <w:tcPr>
                  <w:tcW w:w="348" w:type="pct"/>
                  <w:shd w:val="clear" w:color="auto" w:fill="auto"/>
                  <w:vAlign w:val="center"/>
                </w:tcPr>
                <w:p w14:paraId="5B81E6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108</w:t>
                  </w:r>
                </w:p>
              </w:tc>
              <w:tc>
                <w:tcPr>
                  <w:tcW w:w="354" w:type="pct"/>
                  <w:shd w:val="clear" w:color="auto" w:fill="auto"/>
                  <w:vAlign w:val="center"/>
                </w:tcPr>
                <w:p w14:paraId="766322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0.5</w:t>
                  </w:r>
                </w:p>
              </w:tc>
              <w:tc>
                <w:tcPr>
                  <w:tcW w:w="1017" w:type="pct"/>
                  <w:shd w:val="clear" w:color="auto" w:fill="auto"/>
                  <w:vAlign w:val="center"/>
                </w:tcPr>
                <w:p w14:paraId="720768B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90</w:t>
                  </w:r>
                </w:p>
              </w:tc>
              <w:tc>
                <w:tcPr>
                  <w:tcW w:w="1427" w:type="pct"/>
                  <w:vMerge w:val="continue"/>
                  <w:vAlign w:val="center"/>
                </w:tcPr>
                <w:p w14:paraId="70DA4ED9">
                  <w:pPr>
                    <w:bidi w:val="0"/>
                    <w:jc w:val="center"/>
                    <w:rPr>
                      <w:rFonts w:hint="default" w:ascii="Times New Roman" w:hAnsi="Times New Roman" w:cs="Times New Roman" w:eastAsiaTheme="minorEastAsia"/>
                      <w:b w:val="0"/>
                      <w:bCs w:val="0"/>
                      <w:color w:val="auto"/>
                      <w:kern w:val="0"/>
                      <w:sz w:val="21"/>
                      <w:szCs w:val="21"/>
                      <w:vertAlign w:val="baseline"/>
                      <w:lang w:val="en-US" w:eastAsia="zh-CN" w:bidi="ar"/>
                    </w:rPr>
                  </w:pPr>
                </w:p>
              </w:tc>
              <w:tc>
                <w:tcPr>
                  <w:tcW w:w="766" w:type="dxa"/>
                  <w:shd w:val="clear" w:color="auto" w:fill="auto"/>
                  <w:vAlign w:val="center"/>
                </w:tcPr>
                <w:p w14:paraId="38B66A7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Cs/>
                      <w:color w:val="auto"/>
                      <w:sz w:val="21"/>
                      <w:szCs w:val="21"/>
                      <w:lang w:val="en-US" w:eastAsia="zh-CN"/>
                    </w:rPr>
                    <w:t>24h/d</w:t>
                  </w:r>
                </w:p>
              </w:tc>
            </w:tr>
            <w:tr w14:paraId="261B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dxa"/>
                  <w:shd w:val="clear" w:color="auto" w:fill="auto"/>
                  <w:vAlign w:val="center"/>
                </w:tcPr>
                <w:p w14:paraId="7C6B605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5</w:t>
                  </w:r>
                </w:p>
              </w:tc>
              <w:tc>
                <w:tcPr>
                  <w:tcW w:w="847" w:type="pct"/>
                  <w:shd w:val="clear" w:color="auto" w:fill="auto"/>
                  <w:vAlign w:val="center"/>
                </w:tcPr>
                <w:p w14:paraId="35071CE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color w:val="auto"/>
                      <w:sz w:val="21"/>
                      <w:szCs w:val="21"/>
                      <w:lang w:val="en-US" w:eastAsia="zh-CN"/>
                    </w:rPr>
                    <w:t>风机</w:t>
                  </w:r>
                  <w:r>
                    <w:rPr>
                      <w:rFonts w:hint="eastAsia" w:ascii="Times New Roman" w:hAnsi="Times New Roman" w:eastAsia="宋体" w:cs="Times New Roman"/>
                      <w:color w:val="auto"/>
                      <w:sz w:val="21"/>
                      <w:szCs w:val="21"/>
                      <w:lang w:val="en-US" w:eastAsia="zh-CN"/>
                    </w:rPr>
                    <w:t>（DA003）</w:t>
                  </w:r>
                </w:p>
              </w:tc>
              <w:tc>
                <w:tcPr>
                  <w:tcW w:w="348" w:type="pct"/>
                  <w:shd w:val="clear" w:color="auto" w:fill="auto"/>
                  <w:vAlign w:val="center"/>
                </w:tcPr>
                <w:p w14:paraId="1199E2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77</w:t>
                  </w:r>
                </w:p>
              </w:tc>
              <w:tc>
                <w:tcPr>
                  <w:tcW w:w="348" w:type="pct"/>
                  <w:shd w:val="clear" w:color="auto" w:fill="auto"/>
                  <w:vAlign w:val="center"/>
                </w:tcPr>
                <w:p w14:paraId="3BFE7BD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77</w:t>
                  </w:r>
                </w:p>
              </w:tc>
              <w:tc>
                <w:tcPr>
                  <w:tcW w:w="354" w:type="pct"/>
                  <w:shd w:val="clear" w:color="auto" w:fill="auto"/>
                  <w:vAlign w:val="center"/>
                </w:tcPr>
                <w:p w14:paraId="6A90D55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0.5</w:t>
                  </w:r>
                </w:p>
              </w:tc>
              <w:tc>
                <w:tcPr>
                  <w:tcW w:w="1017" w:type="pct"/>
                  <w:shd w:val="clear" w:color="auto" w:fill="auto"/>
                  <w:vAlign w:val="center"/>
                </w:tcPr>
                <w:p w14:paraId="016D644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90</w:t>
                  </w:r>
                </w:p>
              </w:tc>
              <w:tc>
                <w:tcPr>
                  <w:tcW w:w="1427" w:type="pct"/>
                  <w:vMerge w:val="continue"/>
                  <w:shd w:val="clear" w:color="auto" w:fill="auto"/>
                  <w:vAlign w:val="center"/>
                </w:tcPr>
                <w:p w14:paraId="13099440">
                  <w:pPr>
                    <w:bidi w:val="0"/>
                    <w:jc w:val="center"/>
                    <w:rPr>
                      <w:rFonts w:hint="default" w:ascii="Times New Roman" w:hAnsi="Times New Roman" w:cs="Times New Roman" w:eastAsiaTheme="minorEastAsia"/>
                      <w:b w:val="0"/>
                      <w:bCs w:val="0"/>
                      <w:color w:val="auto"/>
                      <w:kern w:val="0"/>
                      <w:sz w:val="21"/>
                      <w:szCs w:val="21"/>
                      <w:vertAlign w:val="baseline"/>
                      <w:lang w:val="en-US" w:eastAsia="zh-CN" w:bidi="ar"/>
                    </w:rPr>
                  </w:pPr>
                </w:p>
              </w:tc>
              <w:tc>
                <w:tcPr>
                  <w:tcW w:w="766" w:type="dxa"/>
                  <w:shd w:val="clear" w:color="auto" w:fill="auto"/>
                  <w:vAlign w:val="center"/>
                </w:tcPr>
                <w:p w14:paraId="312443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Cs/>
                      <w:color w:val="auto"/>
                      <w:sz w:val="21"/>
                      <w:szCs w:val="21"/>
                      <w:lang w:val="en-US" w:eastAsia="zh-CN"/>
                    </w:rPr>
                    <w:t>24h/d</w:t>
                  </w:r>
                </w:p>
              </w:tc>
            </w:tr>
            <w:tr w14:paraId="3B89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dxa"/>
                  <w:shd w:val="clear" w:color="auto" w:fill="auto"/>
                  <w:vAlign w:val="center"/>
                </w:tcPr>
                <w:p w14:paraId="5768151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6</w:t>
                  </w:r>
                </w:p>
              </w:tc>
              <w:tc>
                <w:tcPr>
                  <w:tcW w:w="847" w:type="pct"/>
                  <w:shd w:val="clear" w:color="auto" w:fill="auto"/>
                  <w:vAlign w:val="center"/>
                </w:tcPr>
                <w:p w14:paraId="1ABE74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color w:val="auto"/>
                      <w:sz w:val="21"/>
                      <w:szCs w:val="21"/>
                      <w:lang w:val="en-US" w:eastAsia="zh-CN"/>
                    </w:rPr>
                    <w:t>风机</w:t>
                  </w:r>
                  <w:r>
                    <w:rPr>
                      <w:rFonts w:hint="eastAsia" w:ascii="Times New Roman" w:hAnsi="Times New Roman" w:eastAsia="宋体" w:cs="Times New Roman"/>
                      <w:color w:val="auto"/>
                      <w:sz w:val="21"/>
                      <w:szCs w:val="21"/>
                      <w:lang w:val="en-US" w:eastAsia="zh-CN"/>
                    </w:rPr>
                    <w:t>（DA004）</w:t>
                  </w:r>
                </w:p>
              </w:tc>
              <w:tc>
                <w:tcPr>
                  <w:tcW w:w="348" w:type="pct"/>
                  <w:shd w:val="clear" w:color="auto" w:fill="auto"/>
                  <w:vAlign w:val="center"/>
                </w:tcPr>
                <w:p w14:paraId="14D65DB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88</w:t>
                  </w:r>
                </w:p>
              </w:tc>
              <w:tc>
                <w:tcPr>
                  <w:tcW w:w="348" w:type="pct"/>
                  <w:shd w:val="clear" w:color="auto" w:fill="auto"/>
                  <w:vAlign w:val="center"/>
                </w:tcPr>
                <w:p w14:paraId="1227DA3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69</w:t>
                  </w:r>
                </w:p>
              </w:tc>
              <w:tc>
                <w:tcPr>
                  <w:tcW w:w="354" w:type="pct"/>
                  <w:shd w:val="clear" w:color="auto" w:fill="auto"/>
                  <w:vAlign w:val="center"/>
                </w:tcPr>
                <w:p w14:paraId="22095F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0.5</w:t>
                  </w:r>
                </w:p>
              </w:tc>
              <w:tc>
                <w:tcPr>
                  <w:tcW w:w="1017" w:type="pct"/>
                  <w:shd w:val="clear" w:color="auto" w:fill="auto"/>
                  <w:vAlign w:val="center"/>
                </w:tcPr>
                <w:p w14:paraId="23045FD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90</w:t>
                  </w:r>
                </w:p>
              </w:tc>
              <w:tc>
                <w:tcPr>
                  <w:tcW w:w="1427" w:type="pct"/>
                  <w:vMerge w:val="continue"/>
                  <w:vAlign w:val="center"/>
                </w:tcPr>
                <w:p w14:paraId="48CEA2D5">
                  <w:pPr>
                    <w:bidi w:val="0"/>
                    <w:jc w:val="center"/>
                    <w:rPr>
                      <w:rFonts w:hint="default" w:ascii="Times New Roman" w:hAnsi="Times New Roman" w:cs="Times New Roman" w:eastAsiaTheme="minorEastAsia"/>
                      <w:b w:val="0"/>
                      <w:bCs w:val="0"/>
                      <w:color w:val="auto"/>
                      <w:kern w:val="0"/>
                      <w:sz w:val="21"/>
                      <w:szCs w:val="21"/>
                      <w:vertAlign w:val="baseline"/>
                      <w:lang w:val="en-US" w:eastAsia="zh-CN" w:bidi="ar"/>
                    </w:rPr>
                  </w:pPr>
                </w:p>
              </w:tc>
              <w:tc>
                <w:tcPr>
                  <w:tcW w:w="766" w:type="dxa"/>
                  <w:shd w:val="clear" w:color="auto" w:fill="auto"/>
                  <w:vAlign w:val="center"/>
                </w:tcPr>
                <w:p w14:paraId="4779C5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Cs/>
                      <w:color w:val="auto"/>
                      <w:sz w:val="21"/>
                      <w:szCs w:val="21"/>
                      <w:lang w:val="en-US" w:eastAsia="zh-CN"/>
                    </w:rPr>
                    <w:t>24h/d</w:t>
                  </w:r>
                </w:p>
              </w:tc>
            </w:tr>
            <w:tr w14:paraId="7CD9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dxa"/>
                  <w:shd w:val="clear" w:color="auto" w:fill="auto"/>
                  <w:vAlign w:val="center"/>
                </w:tcPr>
                <w:p w14:paraId="049BF6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7</w:t>
                  </w:r>
                </w:p>
              </w:tc>
              <w:tc>
                <w:tcPr>
                  <w:tcW w:w="847" w:type="pct"/>
                  <w:shd w:val="clear" w:color="auto" w:fill="auto"/>
                  <w:vAlign w:val="center"/>
                </w:tcPr>
                <w:p w14:paraId="10F89E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color w:val="auto"/>
                      <w:sz w:val="21"/>
                      <w:szCs w:val="21"/>
                      <w:lang w:val="en-US" w:eastAsia="zh-CN"/>
                    </w:rPr>
                    <w:t>风机</w:t>
                  </w:r>
                  <w:r>
                    <w:rPr>
                      <w:rFonts w:hint="eastAsia" w:ascii="Times New Roman" w:hAnsi="Times New Roman" w:eastAsia="宋体" w:cs="Times New Roman"/>
                      <w:color w:val="auto"/>
                      <w:sz w:val="21"/>
                      <w:szCs w:val="21"/>
                      <w:lang w:val="en-US" w:eastAsia="zh-CN"/>
                    </w:rPr>
                    <w:t>（DA005）</w:t>
                  </w:r>
                </w:p>
              </w:tc>
              <w:tc>
                <w:tcPr>
                  <w:tcW w:w="348" w:type="pct"/>
                  <w:shd w:val="clear" w:color="auto" w:fill="auto"/>
                  <w:vAlign w:val="center"/>
                </w:tcPr>
                <w:p w14:paraId="6A42EF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43</w:t>
                  </w:r>
                </w:p>
              </w:tc>
              <w:tc>
                <w:tcPr>
                  <w:tcW w:w="348" w:type="pct"/>
                  <w:shd w:val="clear" w:color="auto" w:fill="auto"/>
                  <w:vAlign w:val="center"/>
                </w:tcPr>
                <w:p w14:paraId="4DDBE27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69</w:t>
                  </w:r>
                </w:p>
              </w:tc>
              <w:tc>
                <w:tcPr>
                  <w:tcW w:w="354" w:type="pct"/>
                  <w:shd w:val="clear" w:color="auto" w:fill="auto"/>
                  <w:vAlign w:val="center"/>
                </w:tcPr>
                <w:p w14:paraId="7CB56DB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0.5</w:t>
                  </w:r>
                </w:p>
              </w:tc>
              <w:tc>
                <w:tcPr>
                  <w:tcW w:w="1017" w:type="pct"/>
                  <w:shd w:val="clear" w:color="auto" w:fill="auto"/>
                  <w:vAlign w:val="center"/>
                </w:tcPr>
                <w:p w14:paraId="4850EF0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90</w:t>
                  </w:r>
                </w:p>
              </w:tc>
              <w:tc>
                <w:tcPr>
                  <w:tcW w:w="1427" w:type="pct"/>
                  <w:vMerge w:val="continue"/>
                  <w:shd w:val="clear" w:color="auto" w:fill="auto"/>
                  <w:vAlign w:val="center"/>
                </w:tcPr>
                <w:p w14:paraId="6F4A2762">
                  <w:pPr>
                    <w:bidi w:val="0"/>
                    <w:jc w:val="center"/>
                    <w:rPr>
                      <w:rFonts w:hint="default" w:ascii="Times New Roman" w:hAnsi="Times New Roman" w:cs="Times New Roman" w:eastAsiaTheme="minorEastAsia"/>
                      <w:b w:val="0"/>
                      <w:bCs w:val="0"/>
                      <w:color w:val="auto"/>
                      <w:kern w:val="0"/>
                      <w:sz w:val="21"/>
                      <w:szCs w:val="21"/>
                      <w:vertAlign w:val="baseline"/>
                      <w:lang w:val="en-US" w:eastAsia="zh-CN" w:bidi="ar"/>
                    </w:rPr>
                  </w:pPr>
                </w:p>
              </w:tc>
              <w:tc>
                <w:tcPr>
                  <w:tcW w:w="766" w:type="dxa"/>
                  <w:shd w:val="clear" w:color="auto" w:fill="auto"/>
                  <w:vAlign w:val="center"/>
                </w:tcPr>
                <w:p w14:paraId="6663F0A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Cs/>
                      <w:color w:val="auto"/>
                      <w:sz w:val="21"/>
                      <w:szCs w:val="21"/>
                      <w:lang w:val="en-US" w:eastAsia="zh-CN"/>
                    </w:rPr>
                    <w:t>24h/d</w:t>
                  </w:r>
                </w:p>
              </w:tc>
            </w:tr>
            <w:tr w14:paraId="39CC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0" w:type="dxa"/>
                  <w:shd w:val="clear" w:color="auto" w:fill="auto"/>
                  <w:vAlign w:val="center"/>
                </w:tcPr>
                <w:p w14:paraId="1145DB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8</w:t>
                  </w:r>
                </w:p>
              </w:tc>
              <w:tc>
                <w:tcPr>
                  <w:tcW w:w="847" w:type="pct"/>
                  <w:shd w:val="clear" w:color="auto" w:fill="auto"/>
                  <w:vAlign w:val="center"/>
                </w:tcPr>
                <w:p w14:paraId="6055ED0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color w:val="auto"/>
                      <w:sz w:val="21"/>
                      <w:szCs w:val="21"/>
                      <w:lang w:val="en-US" w:eastAsia="zh-CN"/>
                    </w:rPr>
                    <w:t>风机</w:t>
                  </w:r>
                  <w:r>
                    <w:rPr>
                      <w:rFonts w:hint="eastAsia" w:ascii="Times New Roman" w:hAnsi="Times New Roman" w:eastAsia="宋体" w:cs="Times New Roman"/>
                      <w:color w:val="auto"/>
                      <w:sz w:val="21"/>
                      <w:szCs w:val="21"/>
                      <w:lang w:val="en-US" w:eastAsia="zh-CN"/>
                    </w:rPr>
                    <w:t>（DA006）</w:t>
                  </w:r>
                </w:p>
              </w:tc>
              <w:tc>
                <w:tcPr>
                  <w:tcW w:w="348" w:type="pct"/>
                  <w:shd w:val="clear" w:color="auto" w:fill="auto"/>
                  <w:vAlign w:val="center"/>
                </w:tcPr>
                <w:p w14:paraId="259E8F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5</w:t>
                  </w:r>
                </w:p>
              </w:tc>
              <w:tc>
                <w:tcPr>
                  <w:tcW w:w="348" w:type="pct"/>
                  <w:shd w:val="clear" w:color="auto" w:fill="auto"/>
                  <w:vAlign w:val="center"/>
                </w:tcPr>
                <w:p w14:paraId="127237E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22</w:t>
                  </w:r>
                </w:p>
              </w:tc>
              <w:tc>
                <w:tcPr>
                  <w:tcW w:w="354" w:type="pct"/>
                  <w:shd w:val="clear" w:color="auto" w:fill="auto"/>
                  <w:vAlign w:val="center"/>
                </w:tcPr>
                <w:p w14:paraId="4D45BE6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0.5</w:t>
                  </w:r>
                </w:p>
              </w:tc>
              <w:tc>
                <w:tcPr>
                  <w:tcW w:w="1017" w:type="pct"/>
                  <w:shd w:val="clear" w:color="auto" w:fill="auto"/>
                  <w:vAlign w:val="center"/>
                </w:tcPr>
                <w:p w14:paraId="01EB18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 w:val="0"/>
                      <w:bCs w:val="0"/>
                      <w:color w:val="auto"/>
                      <w:kern w:val="0"/>
                      <w:sz w:val="21"/>
                      <w:szCs w:val="21"/>
                      <w:vertAlign w:val="baseline"/>
                      <w:lang w:val="en-US" w:eastAsia="zh-CN" w:bidi="ar"/>
                    </w:rPr>
                    <w:t>90</w:t>
                  </w:r>
                </w:p>
              </w:tc>
              <w:tc>
                <w:tcPr>
                  <w:tcW w:w="1427" w:type="pct"/>
                  <w:vMerge w:val="continue"/>
                  <w:vAlign w:val="center"/>
                </w:tcPr>
                <w:p w14:paraId="41CF55F5">
                  <w:pPr>
                    <w:bidi w:val="0"/>
                    <w:jc w:val="center"/>
                    <w:rPr>
                      <w:rFonts w:hint="default" w:ascii="Times New Roman" w:hAnsi="Times New Roman" w:cs="Times New Roman" w:eastAsiaTheme="minorEastAsia"/>
                      <w:b w:val="0"/>
                      <w:bCs w:val="0"/>
                      <w:color w:val="auto"/>
                      <w:kern w:val="0"/>
                      <w:sz w:val="21"/>
                      <w:szCs w:val="21"/>
                      <w:vertAlign w:val="baseline"/>
                      <w:lang w:val="en-US" w:eastAsia="zh-CN" w:bidi="ar"/>
                    </w:rPr>
                  </w:pPr>
                </w:p>
              </w:tc>
              <w:tc>
                <w:tcPr>
                  <w:tcW w:w="766" w:type="dxa"/>
                  <w:shd w:val="clear" w:color="auto" w:fill="auto"/>
                  <w:vAlign w:val="center"/>
                </w:tcPr>
                <w:p w14:paraId="15160B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
                    </w:rPr>
                  </w:pPr>
                  <w:r>
                    <w:rPr>
                      <w:rFonts w:hint="eastAsia" w:ascii="Times New Roman" w:hAnsi="Times New Roman" w:cs="Times New Roman" w:eastAsiaTheme="minorEastAsia"/>
                      <w:bCs/>
                      <w:color w:val="auto"/>
                      <w:sz w:val="21"/>
                      <w:szCs w:val="21"/>
                      <w:lang w:val="en-US" w:eastAsia="zh-CN"/>
                    </w:rPr>
                    <w:t>24h/d</w:t>
                  </w:r>
                </w:p>
              </w:tc>
            </w:tr>
          </w:tbl>
          <w:p w14:paraId="0999E6CC">
            <w:pPr>
              <w:pStyle w:val="58"/>
              <w:bidi w:val="0"/>
              <w:rPr>
                <w:rFonts w:hint="eastAsia"/>
              </w:rPr>
            </w:pPr>
            <w:r>
              <w:rPr>
                <w:rFonts w:hint="eastAsia"/>
              </w:rPr>
              <w:t>表4-</w:t>
            </w:r>
            <w:r>
              <w:rPr>
                <w:rFonts w:hint="eastAsia"/>
                <w:lang w:val="en-US" w:eastAsia="zh-CN"/>
              </w:rPr>
              <w:t>12</w:t>
            </w:r>
            <w:r>
              <w:rPr>
                <w:rFonts w:hint="eastAsia"/>
              </w:rPr>
              <w:t>项目噪声排放信息一览表</w:t>
            </w:r>
            <w:r>
              <w:rPr>
                <w:rFonts w:hint="default"/>
                <w:lang w:val="en-US" w:eastAsia="zh-CN"/>
              </w:rPr>
              <w:t>（室</w:t>
            </w:r>
            <w:r>
              <w:rPr>
                <w:rFonts w:hint="eastAsia"/>
                <w:lang w:val="en-US" w:eastAsia="zh-CN"/>
              </w:rPr>
              <w:t>内</w:t>
            </w:r>
            <w:r>
              <w:rPr>
                <w:rFonts w:hint="default"/>
                <w:lang w:val="en-US" w:eastAsia="zh-CN"/>
              </w:rPr>
              <w:t>声源）</w:t>
            </w:r>
          </w:p>
          <w:tbl>
            <w:tblPr>
              <w:tblStyle w:val="35"/>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1498"/>
              <w:gridCol w:w="3312"/>
              <w:gridCol w:w="1511"/>
              <w:gridCol w:w="1102"/>
            </w:tblGrid>
            <w:tr w14:paraId="3F34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0DCCD086">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噪声源</w:t>
                  </w:r>
                </w:p>
              </w:tc>
              <w:tc>
                <w:tcPr>
                  <w:tcW w:w="787" w:type="pct"/>
                  <w:tcBorders>
                    <w:tl2br w:val="nil"/>
                    <w:tr2bl w:val="nil"/>
                  </w:tcBorders>
                  <w:shd w:val="clear" w:color="auto" w:fill="auto"/>
                  <w:vAlign w:val="center"/>
                </w:tcPr>
                <w:p w14:paraId="2D6C3EB9">
                  <w:pPr>
                    <w:widowControl/>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产生强度</w:t>
                  </w:r>
                </w:p>
                <w:p w14:paraId="668BBAA7">
                  <w:pPr>
                    <w:widowControl/>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color w:val="auto"/>
                      <w:sz w:val="21"/>
                      <w:szCs w:val="21"/>
                    </w:rPr>
                    <w:t>dB（A）</w:t>
                  </w:r>
                </w:p>
              </w:tc>
              <w:tc>
                <w:tcPr>
                  <w:tcW w:w="1740" w:type="pct"/>
                  <w:tcBorders>
                    <w:tl2br w:val="nil"/>
                    <w:tr2bl w:val="nil"/>
                  </w:tcBorders>
                  <w:shd w:val="clear" w:color="auto" w:fill="auto"/>
                  <w:vAlign w:val="center"/>
                </w:tcPr>
                <w:p w14:paraId="7CD504D3">
                  <w:pPr>
                    <w:pStyle w:val="58"/>
                    <w:ind w:firstLine="0" w:firstLineChars="0"/>
                    <w:jc w:val="center"/>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rPr>
                    <w:t>降噪措施</w:t>
                  </w:r>
                </w:p>
              </w:tc>
              <w:tc>
                <w:tcPr>
                  <w:tcW w:w="794" w:type="pct"/>
                  <w:tcBorders>
                    <w:tl2br w:val="nil"/>
                    <w:tr2bl w:val="nil"/>
                  </w:tcBorders>
                  <w:shd w:val="clear" w:color="auto" w:fill="auto"/>
                  <w:vAlign w:val="center"/>
                </w:tcPr>
                <w:p w14:paraId="407BBE31">
                  <w:pPr>
                    <w:widowControl/>
                    <w:jc w:val="center"/>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b/>
                      <w:color w:val="auto"/>
                      <w:sz w:val="21"/>
                      <w:szCs w:val="21"/>
                    </w:rPr>
                    <w:t>排放强度dB（A）</w:t>
                  </w:r>
                </w:p>
              </w:tc>
              <w:tc>
                <w:tcPr>
                  <w:tcW w:w="579" w:type="pct"/>
                  <w:tcBorders>
                    <w:tl2br w:val="nil"/>
                    <w:tr2bl w:val="nil"/>
                  </w:tcBorders>
                  <w:shd w:val="clear" w:color="auto" w:fill="auto"/>
                  <w:vAlign w:val="center"/>
                </w:tcPr>
                <w:p w14:paraId="29DDB2DC">
                  <w:pPr>
                    <w:widowControl/>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持续</w:t>
                  </w:r>
                </w:p>
                <w:p w14:paraId="32FC6ABB">
                  <w:pPr>
                    <w:widowControl/>
                    <w:jc w:val="center"/>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b/>
                      <w:color w:val="auto"/>
                      <w:sz w:val="21"/>
                      <w:szCs w:val="21"/>
                    </w:rPr>
                    <w:t>时间</w:t>
                  </w:r>
                </w:p>
              </w:tc>
            </w:tr>
            <w:tr w14:paraId="226A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7C36E9FE">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外循环浓缩机</w:t>
                  </w:r>
                </w:p>
              </w:tc>
              <w:tc>
                <w:tcPr>
                  <w:tcW w:w="787" w:type="pct"/>
                  <w:tcBorders>
                    <w:tl2br w:val="nil"/>
                    <w:tr2bl w:val="nil"/>
                  </w:tcBorders>
                  <w:vAlign w:val="center"/>
                </w:tcPr>
                <w:p w14:paraId="37B051F6">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1740" w:type="pct"/>
                  <w:tcBorders>
                    <w:tl2br w:val="nil"/>
                    <w:tr2bl w:val="nil"/>
                  </w:tcBorders>
                  <w:shd w:val="clear" w:color="auto" w:fill="auto"/>
                  <w:vAlign w:val="center"/>
                </w:tcPr>
                <w:p w14:paraId="4688DD3F">
                  <w:pPr>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454DA228">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75</w:t>
                  </w:r>
                </w:p>
              </w:tc>
              <w:tc>
                <w:tcPr>
                  <w:tcW w:w="579" w:type="pct"/>
                  <w:tcBorders>
                    <w:tl2br w:val="nil"/>
                    <w:tr2bl w:val="nil"/>
                  </w:tcBorders>
                  <w:shd w:val="clear" w:color="auto" w:fill="auto"/>
                  <w:vAlign w:val="center"/>
                </w:tcPr>
                <w:p w14:paraId="746BB29A">
                  <w:pPr>
                    <w:widowControl/>
                    <w:jc w:val="center"/>
                    <w:rPr>
                      <w:rFonts w:hint="eastAsia"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24h/d</w:t>
                  </w:r>
                </w:p>
              </w:tc>
            </w:tr>
            <w:tr w14:paraId="1211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2D1B0891">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MVR降膜蒸发器</w:t>
                  </w:r>
                </w:p>
              </w:tc>
              <w:tc>
                <w:tcPr>
                  <w:tcW w:w="787" w:type="pct"/>
                  <w:tcBorders>
                    <w:tl2br w:val="nil"/>
                    <w:tr2bl w:val="nil"/>
                  </w:tcBorders>
                  <w:vAlign w:val="center"/>
                </w:tcPr>
                <w:p w14:paraId="063F1256">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76</w:t>
                  </w:r>
                </w:p>
              </w:tc>
              <w:tc>
                <w:tcPr>
                  <w:tcW w:w="1740" w:type="pct"/>
                  <w:tcBorders>
                    <w:tl2br w:val="nil"/>
                    <w:tr2bl w:val="nil"/>
                  </w:tcBorders>
                  <w:vAlign w:val="center"/>
                </w:tcPr>
                <w:p w14:paraId="115E8A32">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010E8E84">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66</w:t>
                  </w:r>
                </w:p>
              </w:tc>
              <w:tc>
                <w:tcPr>
                  <w:tcW w:w="579" w:type="pct"/>
                  <w:tcBorders>
                    <w:tl2br w:val="nil"/>
                    <w:tr2bl w:val="nil"/>
                  </w:tcBorders>
                  <w:shd w:val="clear" w:color="auto" w:fill="auto"/>
                  <w:vAlign w:val="center"/>
                </w:tcPr>
                <w:p w14:paraId="136B3444">
                  <w:pPr>
                    <w:widowControl/>
                    <w:jc w:val="center"/>
                    <w:rPr>
                      <w:rFonts w:hint="default" w:ascii="Times New Roman" w:hAnsi="Times New Roman" w:cs="Times New Roman" w:eastAsiaTheme="minorEastAsia"/>
                      <w:b/>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0D56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4F7CD9A5">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shd w:val="clear" w:color="auto" w:fill="FFFFFF"/>
                      <w:lang w:val="en-US" w:eastAsia="zh-CN" w:bidi="ar-SA"/>
                    </w:rPr>
                  </w:pPr>
                  <w:r>
                    <w:rPr>
                      <w:rFonts w:hint="eastAsia"/>
                      <w:b w:val="0"/>
                      <w:bCs/>
                      <w:lang w:val="en-US" w:eastAsia="zh-CN"/>
                    </w:rPr>
                    <w:t>碟式离心机</w:t>
                  </w:r>
                </w:p>
              </w:tc>
              <w:tc>
                <w:tcPr>
                  <w:tcW w:w="787" w:type="pct"/>
                  <w:tcBorders>
                    <w:tl2br w:val="nil"/>
                    <w:tr2bl w:val="nil"/>
                  </w:tcBorders>
                  <w:vAlign w:val="center"/>
                </w:tcPr>
                <w:p w14:paraId="3D662505">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vAlign w:val="center"/>
                </w:tcPr>
                <w:p w14:paraId="2252A7DC">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04F72499">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shd w:val="clear" w:color="auto" w:fill="auto"/>
                  <w:vAlign w:val="center"/>
                </w:tcPr>
                <w:p w14:paraId="5C6A1749">
                  <w:pPr>
                    <w:widowControl/>
                    <w:jc w:val="center"/>
                    <w:rPr>
                      <w:rFonts w:hint="default" w:ascii="Times New Roman" w:hAnsi="Times New Roman" w:cs="Times New Roman" w:eastAsiaTheme="minorEastAsia"/>
                      <w:b/>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58DF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64D111CD">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喷雾干燥塔</w:t>
                  </w:r>
                </w:p>
              </w:tc>
              <w:tc>
                <w:tcPr>
                  <w:tcW w:w="787" w:type="pct"/>
                  <w:tcBorders>
                    <w:tl2br w:val="nil"/>
                    <w:tr2bl w:val="nil"/>
                  </w:tcBorders>
                  <w:vAlign w:val="center"/>
                </w:tcPr>
                <w:p w14:paraId="6860C042">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75</w:t>
                  </w:r>
                </w:p>
              </w:tc>
              <w:tc>
                <w:tcPr>
                  <w:tcW w:w="1740" w:type="pct"/>
                  <w:tcBorders>
                    <w:tl2br w:val="nil"/>
                    <w:tr2bl w:val="nil"/>
                  </w:tcBorders>
                  <w:vAlign w:val="center"/>
                </w:tcPr>
                <w:p w14:paraId="05B0F1FB">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3B08ED4A">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65</w:t>
                  </w:r>
                </w:p>
              </w:tc>
              <w:tc>
                <w:tcPr>
                  <w:tcW w:w="579" w:type="pct"/>
                  <w:tcBorders>
                    <w:tl2br w:val="nil"/>
                    <w:tr2bl w:val="nil"/>
                  </w:tcBorders>
                  <w:shd w:val="clear" w:color="auto" w:fill="auto"/>
                  <w:vAlign w:val="center"/>
                </w:tcPr>
                <w:p w14:paraId="5FC700BB">
                  <w:pPr>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4FD7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02FB7773">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喷雾干燥塔</w:t>
                  </w:r>
                </w:p>
              </w:tc>
              <w:tc>
                <w:tcPr>
                  <w:tcW w:w="787" w:type="pct"/>
                  <w:tcBorders>
                    <w:tl2br w:val="nil"/>
                    <w:tr2bl w:val="nil"/>
                  </w:tcBorders>
                  <w:vAlign w:val="center"/>
                </w:tcPr>
                <w:p w14:paraId="3CC1CF09">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vAlign w:val="center"/>
                </w:tcPr>
                <w:p w14:paraId="6252BC18">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79453C76">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shd w:val="clear" w:color="auto" w:fill="auto"/>
                  <w:vAlign w:val="center"/>
                </w:tcPr>
                <w:p w14:paraId="424551A8">
                  <w:pPr>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4FD4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76739CA5">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b w:val="0"/>
                      <w:bCs/>
                      <w:lang w:val="en-US" w:eastAsia="zh-CN"/>
                    </w:rPr>
                    <w:t>板框过滤机</w:t>
                  </w:r>
                </w:p>
              </w:tc>
              <w:tc>
                <w:tcPr>
                  <w:tcW w:w="787" w:type="pct"/>
                  <w:tcBorders>
                    <w:tl2br w:val="nil"/>
                    <w:tr2bl w:val="nil"/>
                  </w:tcBorders>
                  <w:vAlign w:val="center"/>
                </w:tcPr>
                <w:p w14:paraId="3DE3FFD9">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75</w:t>
                  </w:r>
                </w:p>
              </w:tc>
              <w:tc>
                <w:tcPr>
                  <w:tcW w:w="1740" w:type="pct"/>
                  <w:tcBorders>
                    <w:tl2br w:val="nil"/>
                    <w:tr2bl w:val="nil"/>
                  </w:tcBorders>
                  <w:vAlign w:val="center"/>
                </w:tcPr>
                <w:p w14:paraId="039D6479">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02B39200">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65</w:t>
                  </w:r>
                </w:p>
              </w:tc>
              <w:tc>
                <w:tcPr>
                  <w:tcW w:w="579" w:type="pct"/>
                  <w:tcBorders>
                    <w:tl2br w:val="nil"/>
                    <w:tr2bl w:val="nil"/>
                  </w:tcBorders>
                  <w:shd w:val="clear" w:color="auto" w:fill="auto"/>
                  <w:vAlign w:val="center"/>
                </w:tcPr>
                <w:p w14:paraId="398B9EEF">
                  <w:pPr>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6760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04852D1D">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不锈钢成品粉碎机</w:t>
                  </w:r>
                </w:p>
              </w:tc>
              <w:tc>
                <w:tcPr>
                  <w:tcW w:w="787" w:type="pct"/>
                  <w:tcBorders>
                    <w:tl2br w:val="nil"/>
                    <w:tr2bl w:val="nil"/>
                  </w:tcBorders>
                  <w:vAlign w:val="center"/>
                </w:tcPr>
                <w:p w14:paraId="796F8CF4">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1740" w:type="pct"/>
                  <w:tcBorders>
                    <w:tl2br w:val="nil"/>
                    <w:tr2bl w:val="nil"/>
                  </w:tcBorders>
                  <w:vAlign w:val="center"/>
                </w:tcPr>
                <w:p w14:paraId="30867B7C">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20A812D4">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75</w:t>
                  </w:r>
                </w:p>
              </w:tc>
              <w:tc>
                <w:tcPr>
                  <w:tcW w:w="579" w:type="pct"/>
                  <w:tcBorders>
                    <w:tl2br w:val="nil"/>
                    <w:tr2bl w:val="nil"/>
                  </w:tcBorders>
                  <w:shd w:val="clear" w:color="auto" w:fill="auto"/>
                  <w:vAlign w:val="center"/>
                </w:tcPr>
                <w:p w14:paraId="217D78EE">
                  <w:pPr>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66CF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3B9625DF">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振动筛</w:t>
                  </w:r>
                </w:p>
              </w:tc>
              <w:tc>
                <w:tcPr>
                  <w:tcW w:w="787" w:type="pct"/>
                  <w:tcBorders>
                    <w:tl2br w:val="nil"/>
                    <w:tr2bl w:val="nil"/>
                  </w:tcBorders>
                  <w:vAlign w:val="center"/>
                </w:tcPr>
                <w:p w14:paraId="448FCB2E">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vAlign w:val="center"/>
                </w:tcPr>
                <w:p w14:paraId="2D30A9C8">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596902FC">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shd w:val="clear" w:color="auto" w:fill="auto"/>
                  <w:vAlign w:val="center"/>
                </w:tcPr>
                <w:p w14:paraId="05099278">
                  <w:pPr>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2ED0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3A3969B2">
                  <w:pPr>
                    <w:pStyle w:val="58"/>
                    <w:bidi w:val="0"/>
                    <w:ind w:firstLine="0" w:firstLineChars="0"/>
                    <w:rPr>
                      <w:rFonts w:hint="default" w:ascii="Times New Roman" w:hAnsi="Times New Roman" w:eastAsia="宋体" w:cs="Times New Roman"/>
                      <w:b w:val="0"/>
                      <w:bCs/>
                      <w:sz w:val="21"/>
                      <w:lang w:val="en-US" w:eastAsia="zh-CN" w:bidi="ar-SA"/>
                    </w:rPr>
                  </w:pPr>
                  <w:r>
                    <w:rPr>
                      <w:rFonts w:hint="eastAsia"/>
                      <w:b w:val="0"/>
                      <w:bCs/>
                      <w:lang w:val="en-US" w:eastAsia="zh-CN"/>
                    </w:rPr>
                    <w:t>混合机</w:t>
                  </w:r>
                </w:p>
              </w:tc>
              <w:tc>
                <w:tcPr>
                  <w:tcW w:w="787" w:type="pct"/>
                  <w:tcBorders>
                    <w:tl2br w:val="nil"/>
                    <w:tr2bl w:val="nil"/>
                  </w:tcBorders>
                  <w:vAlign w:val="center"/>
                </w:tcPr>
                <w:p w14:paraId="10707C8C">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vAlign w:val="center"/>
                </w:tcPr>
                <w:p w14:paraId="33CC87C0">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680145C3">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vAlign w:val="center"/>
                </w:tcPr>
                <w:p w14:paraId="0A2759EC">
                  <w:pPr>
                    <w:widowControl/>
                    <w:jc w:val="center"/>
                    <w:rPr>
                      <w:rFonts w:hint="default" w:ascii="Times New Roman" w:hAnsi="Times New Roman" w:cs="Times New Roman" w:eastAsiaTheme="minorEastAsia"/>
                      <w:b/>
                      <w:color w:val="auto"/>
                      <w:sz w:val="21"/>
                      <w:szCs w:val="21"/>
                    </w:rPr>
                  </w:pPr>
                  <w:r>
                    <w:rPr>
                      <w:rFonts w:hint="eastAsia" w:ascii="Times New Roman" w:hAnsi="Times New Roman" w:cs="Times New Roman" w:eastAsiaTheme="minorEastAsia"/>
                      <w:bCs/>
                      <w:color w:val="auto"/>
                      <w:sz w:val="21"/>
                      <w:szCs w:val="21"/>
                      <w:lang w:val="en-US" w:eastAsia="zh-CN"/>
                    </w:rPr>
                    <w:t>24h/d</w:t>
                  </w:r>
                </w:p>
              </w:tc>
            </w:tr>
            <w:tr w14:paraId="73C7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50325CC9">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混合机</w:t>
                  </w:r>
                </w:p>
              </w:tc>
              <w:tc>
                <w:tcPr>
                  <w:tcW w:w="787" w:type="pct"/>
                  <w:tcBorders>
                    <w:tl2br w:val="nil"/>
                    <w:tr2bl w:val="nil"/>
                  </w:tcBorders>
                  <w:vAlign w:val="center"/>
                </w:tcPr>
                <w:p w14:paraId="04804FC7">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75</w:t>
                  </w:r>
                </w:p>
              </w:tc>
              <w:tc>
                <w:tcPr>
                  <w:tcW w:w="1740" w:type="pct"/>
                  <w:tcBorders>
                    <w:tl2br w:val="nil"/>
                    <w:tr2bl w:val="nil"/>
                  </w:tcBorders>
                  <w:vAlign w:val="center"/>
                </w:tcPr>
                <w:p w14:paraId="48724550">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1BC73D99">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65</w:t>
                  </w:r>
                </w:p>
              </w:tc>
              <w:tc>
                <w:tcPr>
                  <w:tcW w:w="579" w:type="pct"/>
                  <w:tcBorders>
                    <w:tl2br w:val="nil"/>
                    <w:tr2bl w:val="nil"/>
                  </w:tcBorders>
                  <w:vAlign w:val="center"/>
                </w:tcPr>
                <w:p w14:paraId="1F75BBC8">
                  <w:pPr>
                    <w:widowControl/>
                    <w:jc w:val="center"/>
                    <w:rPr>
                      <w:rFonts w:hint="default" w:ascii="Times New Roman" w:hAnsi="Times New Roman" w:cs="Times New Roman" w:eastAsiaTheme="minorEastAsia"/>
                      <w:b/>
                      <w:color w:val="auto"/>
                      <w:sz w:val="21"/>
                      <w:szCs w:val="21"/>
                    </w:rPr>
                  </w:pPr>
                  <w:r>
                    <w:rPr>
                      <w:rFonts w:hint="eastAsia" w:ascii="Times New Roman" w:hAnsi="Times New Roman" w:cs="Times New Roman" w:eastAsiaTheme="minorEastAsia"/>
                      <w:bCs/>
                      <w:color w:val="auto"/>
                      <w:sz w:val="21"/>
                      <w:szCs w:val="21"/>
                      <w:lang w:val="en-US" w:eastAsia="zh-CN"/>
                    </w:rPr>
                    <w:t>24h/d</w:t>
                  </w:r>
                </w:p>
              </w:tc>
            </w:tr>
            <w:tr w14:paraId="70BA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43E819DC">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制粒机</w:t>
                  </w:r>
                </w:p>
              </w:tc>
              <w:tc>
                <w:tcPr>
                  <w:tcW w:w="787" w:type="pct"/>
                  <w:tcBorders>
                    <w:tl2br w:val="nil"/>
                    <w:tr2bl w:val="nil"/>
                  </w:tcBorders>
                  <w:shd w:val="clear" w:color="auto" w:fill="auto"/>
                  <w:vAlign w:val="center"/>
                </w:tcPr>
                <w:p w14:paraId="6CCDF67C">
                  <w:pPr>
                    <w:widowControl/>
                    <w:jc w:val="center"/>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shd w:val="clear" w:color="auto" w:fill="auto"/>
                  <w:vAlign w:val="center"/>
                </w:tcPr>
                <w:p w14:paraId="2472A695">
                  <w:pPr>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5EDFD259">
                  <w:pPr>
                    <w:widowControl/>
                    <w:jc w:val="center"/>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shd w:val="clear" w:color="auto" w:fill="auto"/>
                  <w:vAlign w:val="center"/>
                </w:tcPr>
                <w:p w14:paraId="2AB92158">
                  <w:pPr>
                    <w:widowControl/>
                    <w:jc w:val="center"/>
                    <w:rPr>
                      <w:rFonts w:hint="eastAsia" w:ascii="Times New Roman" w:hAnsi="Times New Roman" w:cs="Times New Roman" w:eastAsiaTheme="minorEastAsia"/>
                      <w:b/>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1606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0E782969">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shd w:val="clear" w:color="auto" w:fill="FFFFFF"/>
                      <w:lang w:val="en-US" w:eastAsia="zh-CN"/>
                    </w:rPr>
                    <w:t>全自动胶囊填充机</w:t>
                  </w:r>
                </w:p>
              </w:tc>
              <w:tc>
                <w:tcPr>
                  <w:tcW w:w="787" w:type="pct"/>
                  <w:tcBorders>
                    <w:tl2br w:val="nil"/>
                    <w:tr2bl w:val="nil"/>
                  </w:tcBorders>
                  <w:shd w:val="clear" w:color="auto" w:fill="auto"/>
                  <w:vAlign w:val="center"/>
                </w:tcPr>
                <w:p w14:paraId="0AD56280">
                  <w:pPr>
                    <w:widowControl/>
                    <w:jc w:val="center"/>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85</w:t>
                  </w:r>
                </w:p>
              </w:tc>
              <w:tc>
                <w:tcPr>
                  <w:tcW w:w="1740" w:type="pct"/>
                  <w:tcBorders>
                    <w:tl2br w:val="nil"/>
                    <w:tr2bl w:val="nil"/>
                  </w:tcBorders>
                  <w:shd w:val="clear" w:color="auto" w:fill="auto"/>
                  <w:vAlign w:val="center"/>
                </w:tcPr>
                <w:p w14:paraId="514A3DFC">
                  <w:pPr>
                    <w:ind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03A72B54">
                  <w:pPr>
                    <w:widowControl/>
                    <w:jc w:val="center"/>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75</w:t>
                  </w:r>
                </w:p>
              </w:tc>
              <w:tc>
                <w:tcPr>
                  <w:tcW w:w="579" w:type="pct"/>
                  <w:tcBorders>
                    <w:tl2br w:val="nil"/>
                    <w:tr2bl w:val="nil"/>
                  </w:tcBorders>
                  <w:shd w:val="clear" w:color="auto" w:fill="auto"/>
                  <w:vAlign w:val="center"/>
                </w:tcPr>
                <w:p w14:paraId="0E095481">
                  <w:pPr>
                    <w:widowControl/>
                    <w:jc w:val="center"/>
                    <w:rPr>
                      <w:rFonts w:hint="eastAsia" w:ascii="Times New Roman" w:hAnsi="Times New Roman" w:cs="Times New Roman" w:eastAsiaTheme="minorEastAsia"/>
                      <w:b/>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24h/d</w:t>
                  </w:r>
                </w:p>
              </w:tc>
            </w:tr>
            <w:tr w14:paraId="1CCB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7507FD99">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压片机</w:t>
                  </w:r>
                </w:p>
              </w:tc>
              <w:tc>
                <w:tcPr>
                  <w:tcW w:w="787" w:type="pct"/>
                  <w:tcBorders>
                    <w:tl2br w:val="nil"/>
                    <w:tr2bl w:val="nil"/>
                  </w:tcBorders>
                  <w:vAlign w:val="center"/>
                </w:tcPr>
                <w:p w14:paraId="042EC27F">
                  <w:pPr>
                    <w:widowControl/>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vAlign w:val="center"/>
                </w:tcPr>
                <w:p w14:paraId="37F9DA96">
                  <w:pPr>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3F2C328B">
                  <w:pPr>
                    <w:widowControl/>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vAlign w:val="center"/>
                </w:tcPr>
                <w:p w14:paraId="4DAE6752">
                  <w:pPr>
                    <w:widowControl/>
                    <w:jc w:val="center"/>
                    <w:rPr>
                      <w:rFonts w:hint="eastAsia"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24h/d</w:t>
                  </w:r>
                </w:p>
              </w:tc>
            </w:tr>
            <w:tr w14:paraId="665A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79BF8DE7">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包衣机</w:t>
                  </w:r>
                </w:p>
              </w:tc>
              <w:tc>
                <w:tcPr>
                  <w:tcW w:w="787" w:type="pct"/>
                  <w:tcBorders>
                    <w:tl2br w:val="nil"/>
                    <w:tr2bl w:val="nil"/>
                  </w:tcBorders>
                  <w:vAlign w:val="center"/>
                </w:tcPr>
                <w:p w14:paraId="4C5555F6">
                  <w:pPr>
                    <w:widowControl/>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vAlign w:val="center"/>
                </w:tcPr>
                <w:p w14:paraId="4D047A20">
                  <w:pPr>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6B9B3E94">
                  <w:pPr>
                    <w:widowControl/>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vAlign w:val="center"/>
                </w:tcPr>
                <w:p w14:paraId="1A09EBCD">
                  <w:pPr>
                    <w:widowControl/>
                    <w:jc w:val="center"/>
                    <w:rPr>
                      <w:rFonts w:hint="eastAsia"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24h/d</w:t>
                  </w:r>
                </w:p>
              </w:tc>
            </w:tr>
            <w:tr w14:paraId="62A8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1851DEBA">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泡罩包装机</w:t>
                  </w:r>
                </w:p>
              </w:tc>
              <w:tc>
                <w:tcPr>
                  <w:tcW w:w="787" w:type="pct"/>
                  <w:tcBorders>
                    <w:tl2br w:val="nil"/>
                    <w:tr2bl w:val="nil"/>
                  </w:tcBorders>
                  <w:vAlign w:val="center"/>
                </w:tcPr>
                <w:p w14:paraId="13E63FC4">
                  <w:pPr>
                    <w:widowControl/>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vAlign w:val="center"/>
                </w:tcPr>
                <w:p w14:paraId="4D363A9D">
                  <w:pPr>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275DD09A">
                  <w:pPr>
                    <w:widowControl/>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vAlign w:val="center"/>
                </w:tcPr>
                <w:p w14:paraId="08101193">
                  <w:pPr>
                    <w:widowControl/>
                    <w:jc w:val="center"/>
                    <w:rPr>
                      <w:rFonts w:hint="eastAsia"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Cs/>
                      <w:color w:val="auto"/>
                      <w:sz w:val="21"/>
                      <w:szCs w:val="21"/>
                      <w:lang w:val="en-US" w:eastAsia="zh-CN"/>
                    </w:rPr>
                    <w:t>24h/d</w:t>
                  </w:r>
                </w:p>
              </w:tc>
            </w:tr>
            <w:tr w14:paraId="1A44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4973E0B5">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袋装包装机</w:t>
                  </w:r>
                </w:p>
              </w:tc>
              <w:tc>
                <w:tcPr>
                  <w:tcW w:w="787" w:type="pct"/>
                  <w:tcBorders>
                    <w:tl2br w:val="nil"/>
                    <w:tr2bl w:val="nil"/>
                  </w:tcBorders>
                  <w:vAlign w:val="center"/>
                </w:tcPr>
                <w:p w14:paraId="57D77ADE">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1740" w:type="pct"/>
                  <w:tcBorders>
                    <w:tl2br w:val="nil"/>
                    <w:tr2bl w:val="nil"/>
                  </w:tcBorders>
                  <w:vAlign w:val="center"/>
                </w:tcPr>
                <w:p w14:paraId="6CF8D962">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51BB96F3">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70</w:t>
                  </w:r>
                </w:p>
              </w:tc>
              <w:tc>
                <w:tcPr>
                  <w:tcW w:w="579" w:type="pct"/>
                  <w:tcBorders>
                    <w:tl2br w:val="nil"/>
                    <w:tr2bl w:val="nil"/>
                  </w:tcBorders>
                  <w:vAlign w:val="center"/>
                </w:tcPr>
                <w:p w14:paraId="1F0D82D2">
                  <w:pPr>
                    <w:widowControl/>
                    <w:jc w:val="center"/>
                    <w:rPr>
                      <w:rFonts w:hint="default" w:ascii="Times New Roman" w:hAnsi="Times New Roman" w:cs="Times New Roman" w:eastAsiaTheme="minorEastAsia"/>
                      <w:b/>
                      <w:color w:val="auto"/>
                      <w:sz w:val="21"/>
                      <w:szCs w:val="21"/>
                    </w:rPr>
                  </w:pPr>
                  <w:r>
                    <w:rPr>
                      <w:rFonts w:hint="eastAsia" w:ascii="Times New Roman" w:hAnsi="Times New Roman" w:cs="Times New Roman" w:eastAsiaTheme="minorEastAsia"/>
                      <w:bCs/>
                      <w:color w:val="auto"/>
                      <w:sz w:val="21"/>
                      <w:szCs w:val="21"/>
                      <w:lang w:val="en-US" w:eastAsia="zh-CN"/>
                    </w:rPr>
                    <w:t>24h/d</w:t>
                  </w:r>
                </w:p>
              </w:tc>
            </w:tr>
            <w:tr w14:paraId="2B70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8" w:type="pct"/>
                  <w:tcBorders>
                    <w:tl2br w:val="nil"/>
                    <w:tr2bl w:val="nil"/>
                  </w:tcBorders>
                  <w:shd w:val="clear" w:color="auto" w:fill="auto"/>
                  <w:vAlign w:val="center"/>
                </w:tcPr>
                <w:p w14:paraId="49AD4DDC">
                  <w:pPr>
                    <w:numPr>
                      <w:ilvl w:val="0"/>
                      <w:numId w:val="0"/>
                    </w:numPr>
                    <w:spacing w:line="240" w:lineRule="auto"/>
                    <w:ind w:left="0" w:lef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b w:val="0"/>
                      <w:bCs/>
                      <w:lang w:val="en-US" w:eastAsia="zh-CN"/>
                    </w:rPr>
                    <w:t>空气压缩机</w:t>
                  </w:r>
                </w:p>
              </w:tc>
              <w:tc>
                <w:tcPr>
                  <w:tcW w:w="787" w:type="pct"/>
                  <w:tcBorders>
                    <w:tl2br w:val="nil"/>
                    <w:tr2bl w:val="nil"/>
                  </w:tcBorders>
                  <w:vAlign w:val="center"/>
                </w:tcPr>
                <w:p w14:paraId="0960CABF">
                  <w:pPr>
                    <w:widowControl/>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90</w:t>
                  </w:r>
                </w:p>
              </w:tc>
              <w:tc>
                <w:tcPr>
                  <w:tcW w:w="1740" w:type="pct"/>
                  <w:tcBorders>
                    <w:tl2br w:val="nil"/>
                    <w:tr2bl w:val="nil"/>
                  </w:tcBorders>
                  <w:vAlign w:val="center"/>
                </w:tcPr>
                <w:p w14:paraId="366F4A31">
                  <w:pPr>
                    <w:ind w:firstLine="0" w:firstLineChars="0"/>
                    <w:jc w:val="center"/>
                    <w:rPr>
                      <w:rFonts w:hint="default" w:ascii="Times New Roman" w:hAnsi="Times New Roman" w:cs="Times New Roman" w:eastAsiaTheme="minorEastAsia"/>
                      <w:color w:val="auto"/>
                      <w:kern w:val="2"/>
                      <w:sz w:val="21"/>
                      <w:szCs w:val="21"/>
                      <w:lang w:val="en-US"/>
                    </w:rPr>
                  </w:pPr>
                  <w:r>
                    <w:rPr>
                      <w:rFonts w:hint="default" w:ascii="Times New Roman" w:hAnsi="Times New Roman" w:cs="Times New Roman" w:eastAsiaTheme="minorEastAsia"/>
                      <w:color w:val="auto"/>
                      <w:sz w:val="21"/>
                      <w:szCs w:val="21"/>
                      <w:lang w:val="en-US" w:eastAsia="zh-CN"/>
                    </w:rPr>
                    <w:t>选用低噪声设备、</w:t>
                  </w:r>
                  <w:r>
                    <w:rPr>
                      <w:rFonts w:hint="default" w:ascii="Times New Roman" w:hAnsi="Times New Roman" w:cs="Times New Roman" w:eastAsiaTheme="minorEastAsia"/>
                      <w:b w:val="0"/>
                      <w:bCs/>
                      <w:color w:val="auto"/>
                      <w:sz w:val="21"/>
                      <w:szCs w:val="21"/>
                    </w:rPr>
                    <w:t>基础减振</w:t>
                  </w:r>
                </w:p>
              </w:tc>
              <w:tc>
                <w:tcPr>
                  <w:tcW w:w="794" w:type="pct"/>
                  <w:tcBorders>
                    <w:tl2br w:val="nil"/>
                    <w:tr2bl w:val="nil"/>
                  </w:tcBorders>
                  <w:shd w:val="clear" w:color="auto" w:fill="auto"/>
                  <w:vAlign w:val="center"/>
                </w:tcPr>
                <w:p w14:paraId="615945FE">
                  <w:pPr>
                    <w:widowControl/>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sz w:val="21"/>
                      <w:szCs w:val="21"/>
                      <w:lang w:val="en-US" w:eastAsia="zh-CN"/>
                    </w:rPr>
                    <w:t>80</w:t>
                  </w:r>
                </w:p>
              </w:tc>
              <w:tc>
                <w:tcPr>
                  <w:tcW w:w="579" w:type="pct"/>
                  <w:tcBorders>
                    <w:tl2br w:val="nil"/>
                    <w:tr2bl w:val="nil"/>
                  </w:tcBorders>
                  <w:vAlign w:val="center"/>
                </w:tcPr>
                <w:p w14:paraId="3105AF8D">
                  <w:pPr>
                    <w:widowControl/>
                    <w:jc w:val="center"/>
                    <w:rPr>
                      <w:rFonts w:hint="default" w:ascii="Times New Roman" w:hAnsi="Times New Roman" w:cs="Times New Roman" w:eastAsiaTheme="minorEastAsia"/>
                      <w:b/>
                      <w:color w:val="auto"/>
                      <w:sz w:val="21"/>
                      <w:szCs w:val="21"/>
                    </w:rPr>
                  </w:pPr>
                  <w:r>
                    <w:rPr>
                      <w:rFonts w:hint="eastAsia" w:ascii="Times New Roman" w:hAnsi="Times New Roman" w:cs="Times New Roman" w:eastAsiaTheme="minorEastAsia"/>
                      <w:bCs/>
                      <w:color w:val="auto"/>
                      <w:sz w:val="21"/>
                      <w:szCs w:val="21"/>
                      <w:lang w:val="en-US" w:eastAsia="zh-CN"/>
                    </w:rPr>
                    <w:t>24h/d</w:t>
                  </w:r>
                </w:p>
              </w:tc>
            </w:tr>
          </w:tbl>
          <w:p w14:paraId="51DB5977">
            <w:pPr>
              <w:wordWrap w:val="0"/>
              <w:adjustRightInd w:val="0"/>
              <w:snapToGrid w:val="0"/>
              <w:spacing w:line="360" w:lineRule="auto"/>
              <w:ind w:firstLine="482" w:firstLineChars="200"/>
              <w:rPr>
                <w:b/>
                <w:color w:val="auto"/>
                <w:sz w:val="24"/>
              </w:rPr>
            </w:pPr>
            <w:r>
              <w:rPr>
                <w:rFonts w:hint="eastAsia"/>
                <w:b/>
                <w:color w:val="auto"/>
                <w:sz w:val="24"/>
                <w:lang w:eastAsia="zh-CN"/>
              </w:rPr>
              <w:t>2.</w:t>
            </w:r>
            <w:r>
              <w:rPr>
                <w:rFonts w:hint="eastAsia"/>
                <w:b/>
                <w:color w:val="auto"/>
                <w:sz w:val="24"/>
              </w:rPr>
              <w:t>预测模型</w:t>
            </w:r>
          </w:p>
          <w:p w14:paraId="670400FF">
            <w:pPr>
              <w:wordWrap w:val="0"/>
              <w:adjustRightInd w:val="0"/>
              <w:snapToGrid w:val="0"/>
              <w:spacing w:line="360" w:lineRule="auto"/>
              <w:ind w:firstLine="480" w:firstLineChars="200"/>
              <w:rPr>
                <w:bCs/>
                <w:color w:val="auto"/>
                <w:sz w:val="24"/>
              </w:rPr>
            </w:pPr>
            <w:r>
              <w:rPr>
                <w:bCs/>
                <w:color w:val="auto"/>
                <w:sz w:val="24"/>
              </w:rPr>
              <w:t>根据项目建设内容</w:t>
            </w:r>
            <w:r>
              <w:rPr>
                <w:rFonts w:hint="eastAsia"/>
                <w:bCs/>
                <w:color w:val="auto"/>
                <w:sz w:val="24"/>
              </w:rPr>
              <w:t>，本项目高噪声设备均位于生产车间内，本次环评参考</w:t>
            </w:r>
            <w:r>
              <w:rPr>
                <w:bCs/>
                <w:color w:val="auto"/>
                <w:sz w:val="24"/>
              </w:rPr>
              <w:t>《环境影响评价技术导则声环境》（HJ2.4-2021）</w:t>
            </w:r>
            <w:r>
              <w:rPr>
                <w:rFonts w:hint="eastAsia"/>
                <w:bCs/>
                <w:color w:val="auto"/>
                <w:sz w:val="24"/>
              </w:rPr>
              <w:t>附录A和附录B中预测模式对项目声环境影响进行分析，预测模型如下。</w:t>
            </w:r>
          </w:p>
          <w:p w14:paraId="1FA71D84">
            <w:pPr>
              <w:tabs>
                <w:tab w:val="left" w:pos="540"/>
              </w:tabs>
              <w:wordWrap w:val="0"/>
              <w:spacing w:line="360" w:lineRule="auto"/>
              <w:ind w:firstLine="480" w:firstLineChars="200"/>
              <w:rPr>
                <w:bCs/>
                <w:color w:val="auto"/>
                <w:kern w:val="21"/>
                <w:sz w:val="24"/>
              </w:rPr>
            </w:pPr>
            <w:r>
              <w:rPr>
                <w:rFonts w:hint="eastAsia"/>
                <w:color w:val="auto"/>
                <w:sz w:val="24"/>
              </w:rPr>
              <w:t>（1）附录B.</w:t>
            </w:r>
            <w:r>
              <w:rPr>
                <w:rFonts w:hint="eastAsia"/>
                <w:bCs/>
                <w:color w:val="auto"/>
                <w:kern w:val="21"/>
                <w:sz w:val="24"/>
              </w:rPr>
              <w:t>1.3室内声源等效室外声源声功率级计算方法</w:t>
            </w:r>
          </w:p>
          <w:p w14:paraId="6924137D">
            <w:pPr>
              <w:tabs>
                <w:tab w:val="left" w:pos="540"/>
              </w:tabs>
              <w:wordWrap w:val="0"/>
              <w:spacing w:line="360" w:lineRule="auto"/>
              <w:ind w:firstLine="480" w:firstLineChars="200"/>
              <w:rPr>
                <w:color w:val="auto"/>
                <w:sz w:val="24"/>
              </w:rPr>
            </w:pPr>
            <w:r>
              <w:rPr>
                <w:rFonts w:hint="eastAsia"/>
                <w:bCs/>
                <w:color w:val="auto"/>
                <w:kern w:val="21"/>
                <w:sz w:val="24"/>
              </w:rPr>
              <w:t>声源位于室内，室内声源可采用等效室外声源声功率级法进行计算。设靠近开口处（或窗户）室内、室外某倍频带的声压级或A声级分别为Lp1和Lp2。若声源所在室内声场为近似扩</w:t>
            </w:r>
            <w:r>
              <w:rPr>
                <w:color w:val="auto"/>
                <w:sz w:val="24"/>
              </w:rPr>
              <w:t>散声场，则室外的倍频带声压级可按式（B.1）近似求出</w:t>
            </w:r>
            <w:r>
              <w:rPr>
                <w:rFonts w:hint="eastAsia"/>
                <w:color w:val="auto"/>
                <w:sz w:val="24"/>
              </w:rPr>
              <w:t>：</w:t>
            </w:r>
          </w:p>
          <w:p w14:paraId="280C87A4">
            <w:pPr>
              <w:wordWrap w:val="0"/>
              <w:spacing w:line="360" w:lineRule="auto"/>
              <w:ind w:firstLine="480" w:firstLineChars="200"/>
              <w:jc w:val="center"/>
              <w:rPr>
                <w:color w:val="auto"/>
                <w:sz w:val="24"/>
              </w:rPr>
            </w:pPr>
            <w:r>
              <w:rPr>
                <w:rFonts w:hint="eastAsia"/>
                <w:color w:val="auto"/>
                <w:position w:val="-14"/>
                <w:sz w:val="24"/>
              </w:rPr>
              <w:object>
                <v:shape id="_x0000_i1025" o:spt="75" type="#_x0000_t75" style="height:18.5pt;width:94.95pt;" o:ole="t" filled="f" o:preferrelative="t" stroked="f" coordsize="21600,21600">
                  <v:path/>
                  <v:fill on="f" focussize="0,0"/>
                  <v:stroke on="f"/>
                  <v:imagedata r:id="rId17" o:title=""/>
                  <o:lock v:ext="edit" aspectratio="t"/>
                  <w10:wrap type="none"/>
                  <w10:anchorlock/>
                </v:shape>
                <o:OLEObject Type="Embed" ProgID="Equation.3" ShapeID="_x0000_i1025" DrawAspect="Content" ObjectID="_1468075725" r:id="rId16">
                  <o:LockedField>false</o:LockedField>
                </o:OLEObject>
              </w:object>
            </w:r>
            <w:r>
              <w:rPr>
                <w:color w:val="auto"/>
                <w:sz w:val="24"/>
              </w:rPr>
              <w:t>（B.1）</w:t>
            </w:r>
          </w:p>
          <w:p w14:paraId="03BC6145">
            <w:pPr>
              <w:wordWrap w:val="0"/>
              <w:spacing w:line="360" w:lineRule="auto"/>
              <w:ind w:firstLine="480" w:firstLineChars="200"/>
              <w:jc w:val="left"/>
              <w:rPr>
                <w:color w:val="auto"/>
                <w:sz w:val="24"/>
              </w:rPr>
            </w:pPr>
            <w:r>
              <w:rPr>
                <w:color w:val="auto"/>
                <w:sz w:val="24"/>
              </w:rPr>
              <w:t>式中：</w:t>
            </w:r>
            <w:r>
              <w:rPr>
                <w:rFonts w:hint="eastAsia"/>
                <w:color w:val="auto"/>
                <w:position w:val="-14"/>
                <w:sz w:val="24"/>
              </w:rPr>
              <w:object>
                <v:shape id="_x0000_i1026" o:spt="75" type="#_x0000_t75" style="height:18.5pt;width:17.85pt;" o:ole="t" filled="f" o:preferrelative="t" stroked="f" coordsize="21600,21600">
                  <v:path/>
                  <v:fill on="f" focussize="0,0"/>
                  <v:stroke on="f"/>
                  <v:imagedata r:id="rId19" o:title=""/>
                  <o:lock v:ext="edit" aspectratio="t"/>
                  <w10:wrap type="none"/>
                  <w10:anchorlock/>
                </v:shape>
                <o:OLEObject Type="Embed" ProgID="Equation.3" ShapeID="_x0000_i1026" DrawAspect="Content" ObjectID="_1468075726" r:id="rId18">
                  <o:LockedField>false</o:LockedField>
                </o:OLEObject>
              </w:object>
            </w:r>
            <w:r>
              <w:rPr>
                <w:color w:val="auto"/>
                <w:sz w:val="24"/>
              </w:rPr>
              <w:t>——靠近开口处（或窗户）室内某倍频带的声压级或A声级，dB；</w:t>
            </w:r>
          </w:p>
          <w:p w14:paraId="6CEC3A81">
            <w:pPr>
              <w:wordWrap w:val="0"/>
              <w:spacing w:line="360" w:lineRule="auto"/>
              <w:ind w:firstLine="1200" w:firstLineChars="500"/>
              <w:jc w:val="left"/>
              <w:rPr>
                <w:color w:val="auto"/>
                <w:sz w:val="24"/>
              </w:rPr>
            </w:pPr>
            <w:r>
              <w:rPr>
                <w:rFonts w:hint="eastAsia"/>
                <w:color w:val="auto"/>
                <w:position w:val="-14"/>
                <w:sz w:val="24"/>
              </w:rPr>
              <w:object>
                <v:shape id="_x0000_i1027" o:spt="75" type="#_x0000_t75" style="height:18.5pt;width:18.5pt;" o:ole="t" filled="f" o:preferrelative="t" stroked="f" coordsize="21600,21600">
                  <v:path/>
                  <v:fill on="f" focussize="0,0"/>
                  <v:stroke on="f"/>
                  <v:imagedata r:id="rId21" o:title=""/>
                  <o:lock v:ext="edit" aspectratio="t"/>
                  <w10:wrap type="none"/>
                  <w10:anchorlock/>
                </v:shape>
                <o:OLEObject Type="Embed" ProgID="Equation.3" ShapeID="_x0000_i1027" DrawAspect="Content" ObjectID="_1468075727" r:id="rId20">
                  <o:LockedField>false</o:LockedField>
                </o:OLEObject>
              </w:object>
            </w:r>
            <w:r>
              <w:rPr>
                <w:color w:val="auto"/>
                <w:sz w:val="24"/>
              </w:rPr>
              <w:t>——靠近开口处（或窗户）室外某倍频带的声压级或A声级，dB；</w:t>
            </w:r>
          </w:p>
          <w:p w14:paraId="3D8D47AC">
            <w:pPr>
              <w:wordWrap w:val="0"/>
              <w:spacing w:line="360" w:lineRule="auto"/>
              <w:ind w:firstLine="1200" w:firstLineChars="500"/>
              <w:jc w:val="left"/>
              <w:rPr>
                <w:color w:val="auto"/>
                <w:sz w:val="24"/>
              </w:rPr>
            </w:pPr>
            <w:r>
              <w:rPr>
                <w:color w:val="auto"/>
                <w:sz w:val="24"/>
              </w:rPr>
              <w:t>TL——隔墙（或窗户）倍频带或A声级的隔声量，dB。</w:t>
            </w:r>
          </w:p>
          <w:p w14:paraId="70035F08">
            <w:pPr>
              <w:wordWrap w:val="0"/>
              <w:spacing w:line="360" w:lineRule="auto"/>
              <w:ind w:firstLine="480" w:firstLineChars="200"/>
              <w:jc w:val="left"/>
              <w:rPr>
                <w:color w:val="auto"/>
                <w:sz w:val="24"/>
              </w:rPr>
            </w:pPr>
            <w:r>
              <w:rPr>
                <w:color w:val="auto"/>
                <w:sz w:val="24"/>
              </w:rPr>
              <w:t>也可按式（B.2）计算某一室内声源靠近围护结构处产生的倍频带声压级或A声级：</w:t>
            </w:r>
          </w:p>
          <w:p w14:paraId="4C61B609">
            <w:pPr>
              <w:wordWrap w:val="0"/>
              <w:spacing w:line="360" w:lineRule="auto"/>
              <w:ind w:firstLine="480" w:firstLineChars="200"/>
              <w:jc w:val="center"/>
              <w:rPr>
                <w:color w:val="auto"/>
                <w:sz w:val="24"/>
              </w:rPr>
            </w:pPr>
            <w:r>
              <w:rPr>
                <w:rFonts w:hint="eastAsia"/>
                <w:color w:val="auto"/>
                <w:position w:val="-28"/>
                <w:sz w:val="24"/>
              </w:rPr>
              <w:object>
                <v:shape id="_x0000_i1028" o:spt="75" type="#_x0000_t75" style="height:33.75pt;width:133.15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8" r:id="rId22">
                  <o:LockedField>false</o:LockedField>
                </o:OLEObject>
              </w:object>
            </w:r>
            <w:r>
              <w:rPr>
                <w:color w:val="auto"/>
                <w:sz w:val="24"/>
              </w:rPr>
              <w:t>（B.2）</w:t>
            </w:r>
          </w:p>
          <w:p w14:paraId="5B91421F">
            <w:pPr>
              <w:wordWrap w:val="0"/>
              <w:spacing w:line="360" w:lineRule="auto"/>
              <w:ind w:firstLine="480" w:firstLineChars="200"/>
              <w:jc w:val="left"/>
              <w:rPr>
                <w:color w:val="auto"/>
                <w:sz w:val="24"/>
              </w:rPr>
            </w:pPr>
            <w:r>
              <w:rPr>
                <w:color w:val="auto"/>
                <w:sz w:val="24"/>
              </w:rPr>
              <w:t>式中：</w:t>
            </w:r>
            <w:r>
              <w:rPr>
                <w:rFonts w:hint="eastAsia"/>
                <w:color w:val="auto"/>
                <w:position w:val="-14"/>
                <w:sz w:val="24"/>
              </w:rPr>
              <w:object>
                <v:shape id="_x0000_i1029" o:spt="75" type="#_x0000_t75" style="height:18.5pt;width:17.85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24">
                  <o:LockedField>false</o:LockedField>
                </o:OLEObject>
              </w:object>
            </w:r>
            <w:r>
              <w:rPr>
                <w:color w:val="auto"/>
                <w:sz w:val="24"/>
              </w:rPr>
              <w:t>——靠近开口处（或窗户）室内某倍频带的声压级或A声级，dB；</w:t>
            </w:r>
          </w:p>
          <w:p w14:paraId="6EA28AB5">
            <w:pPr>
              <w:wordWrap w:val="0"/>
              <w:spacing w:line="360" w:lineRule="auto"/>
              <w:ind w:firstLine="1200" w:firstLineChars="500"/>
              <w:jc w:val="left"/>
              <w:rPr>
                <w:color w:val="auto"/>
                <w:sz w:val="24"/>
              </w:rPr>
            </w:pPr>
            <w:r>
              <w:rPr>
                <w:rFonts w:hint="eastAsia"/>
                <w:color w:val="auto"/>
                <w:position w:val="-12"/>
                <w:sz w:val="24"/>
              </w:rPr>
              <w:object>
                <v:shape id="_x0000_i1030" o:spt="75" type="#_x0000_t75" style="height:17.85pt;width:15.3pt;" o:ole="t" filled="f" o:preferrelative="t" stroked="f" coordsize="21600,21600">
                  <v:path/>
                  <v:fill on="f" focussize="0,0"/>
                  <v:stroke on="f"/>
                  <v:imagedata r:id="rId26" o:title=""/>
                  <o:lock v:ext="edit" aspectratio="t"/>
                  <w10:wrap type="none"/>
                  <w10:anchorlock/>
                </v:shape>
                <o:OLEObject Type="Embed" ProgID="Equation.3" ShapeID="_x0000_i1030" DrawAspect="Content" ObjectID="_1468075730" r:id="rId25">
                  <o:LockedField>false</o:LockedField>
                </o:OLEObject>
              </w:object>
            </w:r>
            <w:r>
              <w:rPr>
                <w:color w:val="auto"/>
                <w:sz w:val="24"/>
              </w:rPr>
              <w:t>——点声源声功率级（A计权或倍频带），dB；</w:t>
            </w:r>
          </w:p>
          <w:p w14:paraId="6CB02DB9">
            <w:pPr>
              <w:wordWrap w:val="0"/>
              <w:spacing w:line="360" w:lineRule="auto"/>
              <w:ind w:firstLine="1200" w:firstLineChars="500"/>
              <w:jc w:val="left"/>
              <w:rPr>
                <w:color w:val="auto"/>
                <w:sz w:val="24"/>
              </w:rPr>
            </w:pPr>
            <w:r>
              <w:rPr>
                <w:rFonts w:hint="eastAsia"/>
                <w:color w:val="auto"/>
                <w:position w:val="-10"/>
                <w:sz w:val="24"/>
              </w:rPr>
              <w:object>
                <v:shape id="_x0000_i1031" o:spt="75" type="#_x0000_t75" style="height:15.95pt;width:11.45pt;" o:ole="t" filled="f" o:preferrelative="t" stroked="f" coordsize="21600,21600">
                  <v:path/>
                  <v:fill on="f" focussize="0,0"/>
                  <v:stroke on="f"/>
                  <v:imagedata r:id="rId28" o:title=""/>
                  <o:lock v:ext="edit" aspectratio="t"/>
                  <w10:wrap type="none"/>
                  <w10:anchorlock/>
                </v:shape>
                <o:OLEObject Type="Embed" ProgID="Equation.3" ShapeID="_x0000_i1031" DrawAspect="Content" ObjectID="_1468075731" r:id="rId27">
                  <o:LockedField>false</o:LockedField>
                </o:OLEObject>
              </w:object>
            </w:r>
            <w:r>
              <w:rPr>
                <w:color w:val="auto"/>
                <w:sz w:val="24"/>
              </w:rPr>
              <w:t>——指向性因数；通常对无指向性声源，当声源放在房间中心时，</w:t>
            </w:r>
            <w:r>
              <w:rPr>
                <w:rFonts w:hint="eastAsia"/>
                <w:color w:val="auto"/>
                <w:position w:val="-10"/>
                <w:sz w:val="24"/>
              </w:rPr>
              <w:object>
                <v:shape id="_x0000_i1032" o:spt="75" type="#_x0000_t75" style="height:15.95pt;width:27.4pt;" o:ole="t" filled="f" o:preferrelative="t" stroked="f" coordsize="21600,21600">
                  <v:path/>
                  <v:fill on="f" focussize="0,0"/>
                  <v:stroke on="f"/>
                  <v:imagedata r:id="rId30" o:title=""/>
                  <o:lock v:ext="edit" aspectratio="t"/>
                  <w10:wrap type="none"/>
                  <w10:anchorlock/>
                </v:shape>
                <o:OLEObject Type="Embed" ProgID="Equation.3" ShapeID="_x0000_i1032" DrawAspect="Content" ObjectID="_1468075732" r:id="rId29">
                  <o:LockedField>false</o:LockedField>
                </o:OLEObject>
              </w:object>
            </w:r>
            <w:r>
              <w:rPr>
                <w:color w:val="auto"/>
                <w:sz w:val="24"/>
              </w:rPr>
              <w:t>；当放在一面墙的中心时，</w:t>
            </w:r>
            <w:r>
              <w:rPr>
                <w:rFonts w:hint="eastAsia"/>
                <w:color w:val="auto"/>
                <w:position w:val="-10"/>
                <w:sz w:val="24"/>
              </w:rPr>
              <w:object>
                <v:shape id="_x0000_i1033" o:spt="75" type="#_x0000_t75" style="height:15.95pt;width:29.95pt;" o:ole="t" filled="f" o:preferrelative="t" stroked="f" coordsize="21600,21600">
                  <v:path/>
                  <v:fill on="f" focussize="0,0"/>
                  <v:stroke on="f"/>
                  <v:imagedata r:id="rId32" o:title=""/>
                  <o:lock v:ext="edit" aspectratio="t"/>
                  <w10:wrap type="none"/>
                  <w10:anchorlock/>
                </v:shape>
                <o:OLEObject Type="Embed" ProgID="Equation.3" ShapeID="_x0000_i1033" DrawAspect="Content" ObjectID="_1468075733" r:id="rId31">
                  <o:LockedField>false</o:LockedField>
                </o:OLEObject>
              </w:object>
            </w:r>
            <w:r>
              <w:rPr>
                <w:color w:val="auto"/>
                <w:sz w:val="24"/>
              </w:rPr>
              <w:t>；当放在两面墙夹角处时，</w:t>
            </w:r>
            <w:r>
              <w:rPr>
                <w:rFonts w:hint="eastAsia"/>
                <w:color w:val="auto"/>
                <w:position w:val="-10"/>
                <w:sz w:val="24"/>
              </w:rPr>
              <w:object>
                <v:shape id="_x0000_i1034" o:spt="75" type="#_x0000_t75" style="height:15.95pt;width:29.95pt;" o:ole="t" filled="f" o:preferrelative="t" stroked="f" coordsize="21600,21600">
                  <v:path/>
                  <v:fill on="f" focussize="0,0"/>
                  <v:stroke on="f"/>
                  <v:imagedata r:id="rId34" o:title=""/>
                  <o:lock v:ext="edit" aspectratio="t"/>
                  <w10:wrap type="none"/>
                  <w10:anchorlock/>
                </v:shape>
                <o:OLEObject Type="Embed" ProgID="Equation.3" ShapeID="_x0000_i1034" DrawAspect="Content" ObjectID="_1468075734" r:id="rId33">
                  <o:LockedField>false</o:LockedField>
                </o:OLEObject>
              </w:object>
            </w:r>
            <w:r>
              <w:rPr>
                <w:color w:val="auto"/>
                <w:sz w:val="24"/>
              </w:rPr>
              <w:t>；当放在三面墙夹角处时，</w:t>
            </w:r>
            <w:r>
              <w:rPr>
                <w:rFonts w:hint="eastAsia"/>
                <w:color w:val="auto"/>
                <w:position w:val="-10"/>
                <w:sz w:val="24"/>
              </w:rPr>
              <w:object>
                <v:shape id="_x0000_i1035" o:spt="75" type="#_x0000_t75" style="height:15.95pt;width:29.95pt;" o:ole="t" filled="f" o:preferrelative="t" stroked="f" coordsize="21600,21600">
                  <v:path/>
                  <v:fill on="f" focussize="0,0"/>
                  <v:stroke on="f"/>
                  <v:imagedata r:id="rId36" o:title=""/>
                  <o:lock v:ext="edit" aspectratio="t"/>
                  <w10:wrap type="none"/>
                  <w10:anchorlock/>
                </v:shape>
                <o:OLEObject Type="Embed" ProgID="Equation.3" ShapeID="_x0000_i1035" DrawAspect="Content" ObjectID="_1468075735" r:id="rId35">
                  <o:LockedField>false</o:LockedField>
                </o:OLEObject>
              </w:object>
            </w:r>
            <w:r>
              <w:rPr>
                <w:color w:val="auto"/>
                <w:sz w:val="24"/>
              </w:rPr>
              <w:t>；</w:t>
            </w:r>
          </w:p>
          <w:p w14:paraId="3DD708AB">
            <w:pPr>
              <w:wordWrap w:val="0"/>
              <w:spacing w:line="360" w:lineRule="auto"/>
              <w:ind w:firstLine="1200" w:firstLineChars="500"/>
              <w:jc w:val="left"/>
              <w:rPr>
                <w:color w:val="auto"/>
                <w:sz w:val="24"/>
              </w:rPr>
            </w:pPr>
            <w:r>
              <w:rPr>
                <w:rFonts w:hint="eastAsia"/>
                <w:color w:val="auto"/>
                <w:position w:val="-4"/>
                <w:sz w:val="24"/>
              </w:rPr>
              <w:object>
                <v:shape id="_x0000_i1036" o:spt="75" type="#_x0000_t75" style="height:13.4pt;width:11.45pt;" o:ole="t" filled="f" o:preferrelative="t" stroked="f" coordsize="21600,21600">
                  <v:path/>
                  <v:fill on="f" focussize="0,0"/>
                  <v:stroke on="f"/>
                  <v:imagedata r:id="rId38" o:title=""/>
                  <o:lock v:ext="edit" aspectratio="t"/>
                  <w10:wrap type="none"/>
                  <w10:anchorlock/>
                </v:shape>
                <o:OLEObject Type="Embed" ProgID="Equation.3" ShapeID="_x0000_i1036" DrawAspect="Content" ObjectID="_1468075736" r:id="rId37">
                  <o:LockedField>false</o:LockedField>
                </o:OLEObject>
              </w:object>
            </w:r>
            <w:r>
              <w:rPr>
                <w:color w:val="auto"/>
                <w:sz w:val="24"/>
              </w:rPr>
              <w:t>——房间常数；</w:t>
            </w:r>
            <w:r>
              <w:rPr>
                <w:rFonts w:hint="eastAsia"/>
                <w:color w:val="auto"/>
                <w:position w:val="-10"/>
                <w:sz w:val="24"/>
              </w:rPr>
              <w:object>
                <v:shape id="_x0000_i1037" o:spt="75" type="#_x0000_t75" style="height:16.55pt;width:73.9pt;" o:ole="t" filled="f" o:preferrelative="t" stroked="f" coordsize="21600,21600">
                  <v:path/>
                  <v:fill on="f" focussize="0,0"/>
                  <v:stroke on="f"/>
                  <v:imagedata r:id="rId40" o:title=""/>
                  <o:lock v:ext="edit" aspectratio="t"/>
                  <w10:wrap type="none"/>
                  <w10:anchorlock/>
                </v:shape>
                <o:OLEObject Type="Embed" ProgID="Equation.3" ShapeID="_x0000_i1037" DrawAspect="Content" ObjectID="_1468075737" r:id="rId39">
                  <o:LockedField>false</o:LockedField>
                </o:OLEObject>
              </w:object>
            </w:r>
            <w:r>
              <w:rPr>
                <w:color w:val="auto"/>
                <w:sz w:val="24"/>
              </w:rPr>
              <w:t>，</w:t>
            </w:r>
            <w:r>
              <w:rPr>
                <w:rFonts w:hint="eastAsia"/>
                <w:color w:val="auto"/>
                <w:position w:val="-6"/>
                <w:sz w:val="24"/>
              </w:rPr>
              <w:object>
                <v:shape id="_x0000_i1038" o:spt="75" type="#_x0000_t75" style="height:14pt;width:10.85pt;" o:ole="t" filled="f" o:preferrelative="t" stroked="f" coordsize="21600,21600">
                  <v:path/>
                  <v:fill on="f" focussize="0,0"/>
                  <v:stroke on="f"/>
                  <v:imagedata r:id="rId42" o:title=""/>
                  <o:lock v:ext="edit" aspectratio="t"/>
                  <w10:wrap type="none"/>
                  <w10:anchorlock/>
                </v:shape>
                <o:OLEObject Type="Embed" ProgID="Equation.3" ShapeID="_x0000_i1038" DrawAspect="Content" ObjectID="_1468075738" r:id="rId41">
                  <o:LockedField>false</o:LockedField>
                </o:OLEObject>
              </w:object>
            </w:r>
            <w:r>
              <w:rPr>
                <w:color w:val="auto"/>
                <w:sz w:val="24"/>
              </w:rPr>
              <w:t>为房间内表面面积，</w:t>
            </w:r>
            <w:r>
              <w:rPr>
                <w:rFonts w:hint="eastAsia"/>
                <w:color w:val="auto"/>
                <w:position w:val="-6"/>
                <w:sz w:val="24"/>
              </w:rPr>
              <w:object>
                <v:shape id="_x0000_i1039" o:spt="75" type="#_x0000_t75" style="height:15.95pt;width:16.55pt;" o:ole="t" filled="f" o:preferrelative="t" stroked="f" coordsize="21600,21600">
                  <v:path/>
                  <v:fill on="f" focussize="0,0"/>
                  <v:stroke on="f"/>
                  <v:imagedata r:id="rId44" o:title=""/>
                  <o:lock v:ext="edit" aspectratio="t"/>
                  <w10:wrap type="none"/>
                  <w10:anchorlock/>
                </v:shape>
                <o:OLEObject Type="Embed" ProgID="Equation.3" ShapeID="_x0000_i1039" DrawAspect="Content" ObjectID="_1468075739" r:id="rId43">
                  <o:LockedField>false</o:LockedField>
                </o:OLEObject>
              </w:object>
            </w:r>
            <w:r>
              <w:rPr>
                <w:color w:val="auto"/>
                <w:sz w:val="24"/>
              </w:rPr>
              <w:t>；</w:t>
            </w:r>
            <w:r>
              <w:rPr>
                <w:rFonts w:hint="eastAsia"/>
                <w:color w:val="auto"/>
                <w:position w:val="-6"/>
                <w:sz w:val="24"/>
              </w:rPr>
              <w:object>
                <v:shape id="_x0000_i1040" o:spt="75" type="#_x0000_t75" style="height:10.85pt;width:11.45pt;" o:ole="t" filled="f" o:preferrelative="t" stroked="f" coordsize="21600,21600">
                  <v:path/>
                  <v:fill on="f" focussize="0,0"/>
                  <v:stroke on="f"/>
                  <v:imagedata r:id="rId46" o:title=""/>
                  <o:lock v:ext="edit" aspectratio="t"/>
                  <w10:wrap type="none"/>
                  <w10:anchorlock/>
                </v:shape>
                <o:OLEObject Type="Embed" ProgID="Equation.3" ShapeID="_x0000_i1040" DrawAspect="Content" ObjectID="_1468075740" r:id="rId45">
                  <o:LockedField>false</o:LockedField>
                </o:OLEObject>
              </w:object>
            </w:r>
            <w:r>
              <w:rPr>
                <w:color w:val="auto"/>
                <w:sz w:val="24"/>
              </w:rPr>
              <w:t>为平均吸声系数；</w:t>
            </w:r>
          </w:p>
          <w:p w14:paraId="7D7468B3">
            <w:pPr>
              <w:wordWrap w:val="0"/>
              <w:spacing w:line="360" w:lineRule="auto"/>
              <w:ind w:firstLine="1200" w:firstLineChars="500"/>
              <w:jc w:val="left"/>
              <w:rPr>
                <w:color w:val="auto"/>
                <w:sz w:val="24"/>
              </w:rPr>
            </w:pPr>
            <w:r>
              <w:rPr>
                <w:rFonts w:hint="eastAsia"/>
                <w:color w:val="auto"/>
                <w:position w:val="-4"/>
                <w:sz w:val="24"/>
              </w:rPr>
              <w:object>
                <v:shape id="_x0000_i1041" o:spt="75" type="#_x0000_t75" style="height:10.2pt;width:8.3pt;" o:ole="t" filled="f" o:preferrelative="t" stroked="f" coordsize="21600,21600">
                  <v:path/>
                  <v:fill on="f" focussize="0,0"/>
                  <v:stroke on="f"/>
                  <v:imagedata r:id="rId48" o:title=""/>
                  <o:lock v:ext="edit" aspectratio="t"/>
                  <w10:wrap type="none"/>
                  <w10:anchorlock/>
                </v:shape>
                <o:OLEObject Type="Embed" ProgID="Equation.3" ShapeID="_x0000_i1041" DrawAspect="Content" ObjectID="_1468075741" r:id="rId47">
                  <o:LockedField>false</o:LockedField>
                </o:OLEObject>
              </w:object>
            </w:r>
            <w:r>
              <w:rPr>
                <w:color w:val="auto"/>
                <w:sz w:val="24"/>
              </w:rPr>
              <w:t>——声源到靠近围护结构某点处的距离，m。</w:t>
            </w:r>
          </w:p>
          <w:p w14:paraId="75E1A066">
            <w:pPr>
              <w:wordWrap w:val="0"/>
              <w:spacing w:line="360" w:lineRule="auto"/>
              <w:ind w:firstLine="480" w:firstLineChars="200"/>
              <w:jc w:val="left"/>
              <w:rPr>
                <w:color w:val="auto"/>
                <w:sz w:val="24"/>
              </w:rPr>
            </w:pPr>
            <w:r>
              <w:rPr>
                <w:color w:val="auto"/>
                <w:sz w:val="24"/>
              </w:rPr>
              <w:t>然后按式（B.3）计算出所有室内声源在围护结构处产生的</w:t>
            </w:r>
            <w:r>
              <w:rPr>
                <w:rFonts w:hint="eastAsia"/>
                <w:color w:val="auto"/>
                <w:position w:val="-6"/>
                <w:sz w:val="24"/>
              </w:rPr>
              <w:object>
                <v:shape id="_x0000_i1042" o:spt="75" type="#_x0000_t75" style="height:13.4pt;width:7pt;" o:ole="t" filled="f" o:preferrelative="t" stroked="f" coordsize="21600,21600">
                  <v:path/>
                  <v:fill on="f" focussize="0,0"/>
                  <v:stroke on="f"/>
                  <v:imagedata r:id="rId50" o:title=""/>
                  <o:lock v:ext="edit" aspectratio="t"/>
                  <w10:wrap type="none"/>
                  <w10:anchorlock/>
                </v:shape>
                <o:OLEObject Type="Embed" ProgID="Equation.3" ShapeID="_x0000_i1042" DrawAspect="Content" ObjectID="_1468075742" r:id="rId49">
                  <o:LockedField>false</o:LockedField>
                </o:OLEObject>
              </w:object>
            </w:r>
            <w:r>
              <w:rPr>
                <w:color w:val="auto"/>
                <w:sz w:val="24"/>
              </w:rPr>
              <w:t>倍频带叠加声压级：</w:t>
            </w:r>
          </w:p>
          <w:p w14:paraId="6BD34F2E">
            <w:pPr>
              <w:wordWrap w:val="0"/>
              <w:spacing w:line="360" w:lineRule="auto"/>
              <w:ind w:firstLine="480" w:firstLineChars="200"/>
              <w:jc w:val="center"/>
              <w:rPr>
                <w:color w:val="auto"/>
                <w:sz w:val="24"/>
              </w:rPr>
            </w:pPr>
            <w:r>
              <w:rPr>
                <w:rFonts w:hint="eastAsia"/>
                <w:color w:val="auto"/>
                <w:position w:val="-34"/>
                <w:sz w:val="24"/>
              </w:rPr>
              <w:object>
                <v:shape id="_x0000_i1043" o:spt="75" type="#_x0000_t75" style="height:40.15pt;width:130.6pt;" o:ole="t" filled="f" o:preferrelative="t" stroked="f" coordsize="21600,21600">
                  <v:path/>
                  <v:fill on="f" focussize="0,0"/>
                  <v:stroke on="f"/>
                  <v:imagedata r:id="rId52" o:title=""/>
                  <o:lock v:ext="edit" aspectratio="t"/>
                  <w10:wrap type="none"/>
                  <w10:anchorlock/>
                </v:shape>
                <o:OLEObject Type="Embed" ProgID="Equation.3" ShapeID="_x0000_i1043" DrawAspect="Content" ObjectID="_1468075743" r:id="rId51">
                  <o:LockedField>false</o:LockedField>
                </o:OLEObject>
              </w:object>
            </w:r>
            <w:r>
              <w:rPr>
                <w:color w:val="auto"/>
                <w:sz w:val="24"/>
              </w:rPr>
              <w:t>（B.3）</w:t>
            </w:r>
          </w:p>
          <w:p w14:paraId="249187BB">
            <w:pPr>
              <w:wordWrap w:val="0"/>
              <w:spacing w:line="360" w:lineRule="auto"/>
              <w:ind w:firstLine="480" w:firstLineChars="200"/>
              <w:jc w:val="left"/>
              <w:rPr>
                <w:color w:val="auto"/>
                <w:sz w:val="24"/>
              </w:rPr>
            </w:pPr>
            <w:r>
              <w:rPr>
                <w:color w:val="auto"/>
                <w:sz w:val="24"/>
              </w:rPr>
              <w:t>式中：</w:t>
            </w:r>
            <w:r>
              <w:rPr>
                <w:rFonts w:hint="eastAsia"/>
                <w:color w:val="auto"/>
                <w:position w:val="-14"/>
                <w:sz w:val="24"/>
              </w:rPr>
              <w:object>
                <v:shape id="_x0000_i1044" o:spt="75" type="#_x0000_t75" style="height:18.5pt;width:36.95pt;" o:ole="t" filled="f" o:preferrelative="t" stroked="f" coordsize="21600,21600">
                  <v:path/>
                  <v:fill on="f" focussize="0,0"/>
                  <v:stroke on="f"/>
                  <v:imagedata r:id="rId54" o:title=""/>
                  <o:lock v:ext="edit" aspectratio="t"/>
                  <w10:wrap type="none"/>
                  <w10:anchorlock/>
                </v:shape>
                <o:OLEObject Type="Embed" ProgID="Equation.3" ShapeID="_x0000_i1044" DrawAspect="Content" ObjectID="_1468075744" r:id="rId53">
                  <o:LockedField>false</o:LockedField>
                </o:OLEObject>
              </w:object>
            </w:r>
            <w:r>
              <w:rPr>
                <w:color w:val="auto"/>
                <w:sz w:val="24"/>
              </w:rPr>
              <w:t>——靠近围护结构处室内</w:t>
            </w:r>
            <w:r>
              <w:rPr>
                <w:rFonts w:hint="eastAsia"/>
                <w:color w:val="auto"/>
                <w:position w:val="-6"/>
                <w:sz w:val="24"/>
              </w:rPr>
              <w:object>
                <v:shape id="_x0000_i1045" o:spt="75" type="#_x0000_t75" style="height:14pt;width:14pt;" o:ole="t" filled="f" o:preferrelative="t" stroked="f" coordsize="21600,21600">
                  <v:path/>
                  <v:fill on="f" focussize="0,0"/>
                  <v:stroke on="f"/>
                  <v:imagedata r:id="rId56" o:title=""/>
                  <o:lock v:ext="edit" aspectratio="t"/>
                  <w10:wrap type="none"/>
                  <w10:anchorlock/>
                </v:shape>
                <o:OLEObject Type="Embed" ProgID="Equation.3" ShapeID="_x0000_i1045" DrawAspect="Content" ObjectID="_1468075745" r:id="rId55">
                  <o:LockedField>false</o:LockedField>
                </o:OLEObject>
              </w:object>
            </w:r>
            <w:r>
              <w:rPr>
                <w:color w:val="auto"/>
                <w:sz w:val="24"/>
              </w:rPr>
              <w:t>个声源</w:t>
            </w:r>
            <w:r>
              <w:rPr>
                <w:rFonts w:hint="eastAsia"/>
                <w:color w:val="auto"/>
                <w:position w:val="-6"/>
                <w:sz w:val="24"/>
              </w:rPr>
              <w:object>
                <v:shape id="_x0000_i1046" o:spt="75" type="#_x0000_t75" style="height:13.4pt;width:7pt;" o:ole="t" filled="f" o:preferrelative="t" stroked="f" coordsize="21600,21600">
                  <v:path/>
                  <v:fill on="f" focussize="0,0"/>
                  <v:stroke on="f"/>
                  <v:imagedata r:id="rId50" o:title=""/>
                  <o:lock v:ext="edit" aspectratio="t"/>
                  <w10:wrap type="none"/>
                  <w10:anchorlock/>
                </v:shape>
                <o:OLEObject Type="Embed" ProgID="Equation.3" ShapeID="_x0000_i1046" DrawAspect="Content" ObjectID="_1468075746" r:id="rId57">
                  <o:LockedField>false</o:LockedField>
                </o:OLEObject>
              </w:object>
            </w:r>
            <w:r>
              <w:rPr>
                <w:color w:val="auto"/>
                <w:sz w:val="24"/>
              </w:rPr>
              <w:t>倍频带的叠加声压级，dB；</w:t>
            </w:r>
          </w:p>
          <w:p w14:paraId="7E10D9AF">
            <w:pPr>
              <w:wordWrap w:val="0"/>
              <w:spacing w:line="360" w:lineRule="auto"/>
              <w:ind w:firstLine="1200" w:firstLineChars="500"/>
              <w:jc w:val="left"/>
              <w:rPr>
                <w:color w:val="auto"/>
                <w:sz w:val="24"/>
              </w:rPr>
            </w:pPr>
            <w:r>
              <w:rPr>
                <w:rFonts w:hint="eastAsia"/>
                <w:color w:val="auto"/>
                <w:position w:val="-14"/>
                <w:sz w:val="24"/>
              </w:rPr>
              <w:object>
                <v:shape id="_x0000_i1047" o:spt="75" type="#_x0000_t75" style="height:18.5pt;width:22.95pt;" o:ole="t" filled="f" o:preferrelative="t" stroked="f" coordsize="21600,21600">
                  <v:path/>
                  <v:fill on="f" focussize="0,0"/>
                  <v:stroke on="f"/>
                  <v:imagedata r:id="rId59" o:title=""/>
                  <o:lock v:ext="edit" aspectratio="t"/>
                  <w10:wrap type="none"/>
                  <w10:anchorlock/>
                </v:shape>
                <o:OLEObject Type="Embed" ProgID="Equation.3" ShapeID="_x0000_i1047" DrawAspect="Content" ObjectID="_1468075747" r:id="rId58">
                  <o:LockedField>false</o:LockedField>
                </o:OLEObject>
              </w:object>
            </w:r>
            <w:r>
              <w:rPr>
                <w:color w:val="auto"/>
                <w:sz w:val="24"/>
              </w:rPr>
              <w:t>——室内</w:t>
            </w:r>
            <w:r>
              <w:rPr>
                <w:rFonts w:hint="eastAsia"/>
                <w:color w:val="auto"/>
                <w:position w:val="-10"/>
                <w:sz w:val="24"/>
              </w:rPr>
              <w:object>
                <v:shape id="_x0000_i1048" o:spt="75" type="#_x0000_t75" style="height:15.3pt;width:10.2pt;" o:ole="t" filled="f" o:preferrelative="t" stroked="f" coordsize="21600,21600">
                  <v:path/>
                  <v:fill on="f" focussize="0,0"/>
                  <v:stroke on="f"/>
                  <v:imagedata r:id="rId61" o:title=""/>
                  <o:lock v:ext="edit" aspectratio="t"/>
                  <w10:wrap type="none"/>
                  <w10:anchorlock/>
                </v:shape>
                <o:OLEObject Type="Embed" ProgID="Equation.3" ShapeID="_x0000_i1048" DrawAspect="Content" ObjectID="_1468075748" r:id="rId60">
                  <o:LockedField>false</o:LockedField>
                </o:OLEObject>
              </w:object>
            </w:r>
            <w:r>
              <w:rPr>
                <w:color w:val="auto"/>
                <w:sz w:val="24"/>
              </w:rPr>
              <w:t>声源</w:t>
            </w:r>
            <w:r>
              <w:rPr>
                <w:rFonts w:hint="eastAsia"/>
                <w:color w:val="auto"/>
                <w:position w:val="-6"/>
                <w:sz w:val="24"/>
              </w:rPr>
              <w:object>
                <v:shape id="_x0000_i1049" o:spt="75" type="#_x0000_t75" style="height:13.4pt;width:7pt;" o:ole="t" filled="f" o:preferrelative="t" stroked="f" coordsize="21600,21600">
                  <v:path/>
                  <v:fill on="f" focussize="0,0"/>
                  <v:stroke on="f"/>
                  <v:imagedata r:id="rId50" o:title=""/>
                  <o:lock v:ext="edit" aspectratio="t"/>
                  <w10:wrap type="none"/>
                  <w10:anchorlock/>
                </v:shape>
                <o:OLEObject Type="Embed" ProgID="Equation.3" ShapeID="_x0000_i1049" DrawAspect="Content" ObjectID="_1468075749" r:id="rId62">
                  <o:LockedField>false</o:LockedField>
                </o:OLEObject>
              </w:object>
            </w:r>
            <w:r>
              <w:rPr>
                <w:color w:val="auto"/>
                <w:sz w:val="24"/>
              </w:rPr>
              <w:t>倍频带的声压级，dB；</w:t>
            </w:r>
          </w:p>
          <w:p w14:paraId="677C1D16">
            <w:pPr>
              <w:wordWrap w:val="0"/>
              <w:spacing w:line="360" w:lineRule="auto"/>
              <w:ind w:firstLine="1200" w:firstLineChars="500"/>
              <w:jc w:val="left"/>
              <w:rPr>
                <w:color w:val="auto"/>
                <w:sz w:val="24"/>
              </w:rPr>
            </w:pPr>
            <w:r>
              <w:rPr>
                <w:rFonts w:hint="eastAsia"/>
                <w:color w:val="auto"/>
                <w:position w:val="-6"/>
                <w:sz w:val="24"/>
              </w:rPr>
              <w:object>
                <v:shape id="_x0000_i1050" o:spt="75" type="#_x0000_t75" style="height:14pt;width:14pt;" o:ole="t" filled="f" o:preferrelative="t" stroked="f" coordsize="21600,21600">
                  <v:path/>
                  <v:fill on="f" focussize="0,0"/>
                  <v:stroke on="f"/>
                  <v:imagedata r:id="rId56" o:title=""/>
                  <o:lock v:ext="edit" aspectratio="t"/>
                  <w10:wrap type="none"/>
                  <w10:anchorlock/>
                </v:shape>
                <o:OLEObject Type="Embed" ProgID="Equation.3" ShapeID="_x0000_i1050" DrawAspect="Content" ObjectID="_1468075750" r:id="rId63">
                  <o:LockedField>false</o:LockedField>
                </o:OLEObject>
              </w:object>
            </w:r>
            <w:r>
              <w:rPr>
                <w:color w:val="auto"/>
                <w:sz w:val="24"/>
              </w:rPr>
              <w:t>——室内声源总数。</w:t>
            </w:r>
          </w:p>
          <w:p w14:paraId="1F74C16A">
            <w:pPr>
              <w:wordWrap w:val="0"/>
              <w:spacing w:line="360" w:lineRule="auto"/>
              <w:ind w:firstLine="480" w:firstLineChars="200"/>
              <w:jc w:val="center"/>
              <w:rPr>
                <w:color w:val="auto"/>
                <w:sz w:val="24"/>
              </w:rPr>
            </w:pPr>
            <w:r>
              <w:rPr>
                <w:color w:val="auto"/>
                <w:sz w:val="24"/>
              </w:rPr>
              <w:t>在室内近似为扩散声场时，按式（B.4）计算出靠近室外围护结构处的声压级：</w:t>
            </w:r>
            <w:r>
              <w:rPr>
                <w:rFonts w:hint="eastAsia"/>
                <w:color w:val="auto"/>
                <w:position w:val="-14"/>
                <w:sz w:val="24"/>
              </w:rPr>
              <w:object>
                <v:shape id="_x0000_i1051" o:spt="75" type="#_x0000_t75" style="height:18.5pt;width:131.9pt;" o:ole="t" filled="f" o:preferrelative="t" stroked="f" coordsize="21600,21600">
                  <v:path/>
                  <v:fill on="f" focussize="0,0"/>
                  <v:stroke on="f"/>
                  <v:imagedata r:id="rId65" o:title=""/>
                  <o:lock v:ext="edit" aspectratio="t"/>
                  <w10:wrap type="none"/>
                  <w10:anchorlock/>
                </v:shape>
                <o:OLEObject Type="Embed" ProgID="Equation.3" ShapeID="_x0000_i1051" DrawAspect="Content" ObjectID="_1468075751" r:id="rId64">
                  <o:LockedField>false</o:LockedField>
                </o:OLEObject>
              </w:object>
            </w:r>
            <w:r>
              <w:rPr>
                <w:color w:val="auto"/>
                <w:sz w:val="24"/>
              </w:rPr>
              <w:t>（B.4）</w:t>
            </w:r>
          </w:p>
          <w:p w14:paraId="5D2CD2FA">
            <w:pPr>
              <w:wordWrap w:val="0"/>
              <w:spacing w:line="360" w:lineRule="auto"/>
              <w:ind w:firstLine="480" w:firstLineChars="200"/>
              <w:jc w:val="center"/>
              <w:rPr>
                <w:color w:val="auto"/>
                <w:sz w:val="24"/>
              </w:rPr>
            </w:pPr>
            <w:r>
              <w:rPr>
                <w:color w:val="auto"/>
                <w:sz w:val="24"/>
              </w:rPr>
              <w:t>式中：</w:t>
            </w:r>
            <w:r>
              <w:rPr>
                <w:rFonts w:hint="eastAsia"/>
                <w:color w:val="auto"/>
                <w:position w:val="-14"/>
                <w:sz w:val="24"/>
              </w:rPr>
              <w:object>
                <v:shape id="_x0000_i1052" o:spt="75" type="#_x0000_t75" style="height:18.5pt;width:38.25pt;" o:ole="t" filled="f" o:preferrelative="t" stroked="f" coordsize="21600,21600">
                  <v:path/>
                  <v:fill on="f" focussize="0,0"/>
                  <v:stroke on="f"/>
                  <v:imagedata r:id="rId67" o:title=""/>
                  <o:lock v:ext="edit" aspectratio="t"/>
                  <w10:wrap type="none"/>
                  <w10:anchorlock/>
                </v:shape>
                <o:OLEObject Type="Embed" ProgID="Equation.3" ShapeID="_x0000_i1052" DrawAspect="Content" ObjectID="_1468075752" r:id="rId66">
                  <o:LockedField>false</o:LockedField>
                </o:OLEObject>
              </w:object>
            </w:r>
            <w:r>
              <w:rPr>
                <w:color w:val="auto"/>
                <w:sz w:val="24"/>
              </w:rPr>
              <w:t>——靠近围护结构处室外</w:t>
            </w:r>
            <w:r>
              <w:rPr>
                <w:rFonts w:hint="eastAsia"/>
                <w:color w:val="auto"/>
                <w:position w:val="-6"/>
                <w:sz w:val="24"/>
              </w:rPr>
              <w:object>
                <v:shape id="_x0000_i1053" o:spt="75" type="#_x0000_t75" style="height:14pt;width:14pt;" o:ole="t" filled="f" o:preferrelative="t" stroked="f" coordsize="21600,21600">
                  <v:path/>
                  <v:fill on="f" focussize="0,0"/>
                  <v:stroke on="f"/>
                  <v:imagedata r:id="rId56" o:title=""/>
                  <o:lock v:ext="edit" aspectratio="t"/>
                  <w10:wrap type="none"/>
                  <w10:anchorlock/>
                </v:shape>
                <o:OLEObject Type="Embed" ProgID="Equation.3" ShapeID="_x0000_i1053" DrawAspect="Content" ObjectID="_1468075753" r:id="rId68">
                  <o:LockedField>false</o:LockedField>
                </o:OLEObject>
              </w:object>
            </w:r>
            <w:r>
              <w:rPr>
                <w:color w:val="auto"/>
                <w:sz w:val="24"/>
              </w:rPr>
              <w:t>个声源</w:t>
            </w:r>
            <w:r>
              <w:rPr>
                <w:rFonts w:hint="eastAsia"/>
                <w:color w:val="auto"/>
                <w:position w:val="-6"/>
                <w:sz w:val="24"/>
              </w:rPr>
              <w:object>
                <v:shape id="_x0000_i1054" o:spt="75" type="#_x0000_t75" style="height:13.4pt;width:7pt;" o:ole="t" filled="f" o:preferrelative="t" stroked="f" coordsize="21600,21600">
                  <v:path/>
                  <v:fill on="f" focussize="0,0"/>
                  <v:stroke on="f"/>
                  <v:imagedata r:id="rId50" o:title=""/>
                  <o:lock v:ext="edit" aspectratio="t"/>
                  <w10:wrap type="none"/>
                  <w10:anchorlock/>
                </v:shape>
                <o:OLEObject Type="Embed" ProgID="Equation.3" ShapeID="_x0000_i1054" DrawAspect="Content" ObjectID="_1468075754" r:id="rId69">
                  <o:LockedField>false</o:LockedField>
                </o:OLEObject>
              </w:object>
            </w:r>
            <w:r>
              <w:rPr>
                <w:color w:val="auto"/>
                <w:sz w:val="24"/>
              </w:rPr>
              <w:t>倍频带的叠加声压级，dB；</w:t>
            </w:r>
            <w:r>
              <w:rPr>
                <w:rFonts w:hint="eastAsia"/>
                <w:color w:val="auto"/>
                <w:position w:val="-14"/>
                <w:sz w:val="24"/>
              </w:rPr>
              <w:object>
                <v:shape id="_x0000_i1055" o:spt="75" type="#_x0000_t75" style="height:18.5pt;width:36.95pt;" o:ole="t" filled="f" o:preferrelative="t" stroked="f" coordsize="21600,21600">
                  <v:path/>
                  <v:fill on="f" focussize="0,0"/>
                  <v:stroke on="f"/>
                  <v:imagedata r:id="rId71" o:title=""/>
                  <o:lock v:ext="edit" aspectratio="t"/>
                  <w10:wrap type="none"/>
                  <w10:anchorlock/>
                </v:shape>
                <o:OLEObject Type="Embed" ProgID="Equation.3" ShapeID="_x0000_i1055" DrawAspect="Content" ObjectID="_1468075755" r:id="rId70">
                  <o:LockedField>false</o:LockedField>
                </o:OLEObject>
              </w:object>
            </w:r>
            <w:r>
              <w:rPr>
                <w:color w:val="auto"/>
                <w:sz w:val="24"/>
              </w:rPr>
              <w:t>——靠近围护结构处室内</w:t>
            </w:r>
            <w:r>
              <w:rPr>
                <w:rFonts w:hint="eastAsia"/>
                <w:color w:val="auto"/>
                <w:position w:val="-6"/>
                <w:sz w:val="24"/>
              </w:rPr>
              <w:object>
                <v:shape id="_x0000_i1056" o:spt="75" type="#_x0000_t75" style="height:14pt;width:14pt;" o:ole="t" filled="f" o:preferrelative="t" stroked="f" coordsize="21600,21600">
                  <v:path/>
                  <v:fill on="f" focussize="0,0"/>
                  <v:stroke on="f"/>
                  <v:imagedata r:id="rId56" o:title=""/>
                  <o:lock v:ext="edit" aspectratio="t"/>
                  <w10:wrap type="none"/>
                  <w10:anchorlock/>
                </v:shape>
                <o:OLEObject Type="Embed" ProgID="Equation.3" ShapeID="_x0000_i1056" DrawAspect="Content" ObjectID="_1468075756" r:id="rId72">
                  <o:LockedField>false</o:LockedField>
                </o:OLEObject>
              </w:object>
            </w:r>
            <w:r>
              <w:rPr>
                <w:color w:val="auto"/>
                <w:sz w:val="24"/>
              </w:rPr>
              <w:t>个声源</w:t>
            </w:r>
            <w:r>
              <w:rPr>
                <w:rFonts w:hint="eastAsia"/>
                <w:color w:val="auto"/>
                <w:position w:val="-6"/>
                <w:sz w:val="24"/>
              </w:rPr>
              <w:object>
                <v:shape id="_x0000_i1057" o:spt="75" type="#_x0000_t75" style="height:13.4pt;width:7pt;" o:ole="t" filled="f" o:preferrelative="t" stroked="f" coordsize="21600,21600">
                  <v:path/>
                  <v:fill on="f" focussize="0,0"/>
                  <v:stroke on="f"/>
                  <v:imagedata r:id="rId50" o:title=""/>
                  <o:lock v:ext="edit" aspectratio="t"/>
                  <w10:wrap type="none"/>
                  <w10:anchorlock/>
                </v:shape>
                <o:OLEObject Type="Embed" ProgID="Equation.3" ShapeID="_x0000_i1057" DrawAspect="Content" ObjectID="_1468075757" r:id="rId73">
                  <o:LockedField>false</o:LockedField>
                </o:OLEObject>
              </w:object>
            </w:r>
            <w:r>
              <w:rPr>
                <w:color w:val="auto"/>
                <w:sz w:val="24"/>
              </w:rPr>
              <w:t>倍频带的叠加声压级，dB；</w:t>
            </w:r>
          </w:p>
          <w:p w14:paraId="1BA6A800">
            <w:pPr>
              <w:wordWrap w:val="0"/>
              <w:spacing w:line="360" w:lineRule="auto"/>
              <w:ind w:firstLine="1200" w:firstLineChars="500"/>
              <w:jc w:val="left"/>
              <w:rPr>
                <w:color w:val="auto"/>
                <w:sz w:val="24"/>
              </w:rPr>
            </w:pPr>
            <w:r>
              <w:rPr>
                <w:rFonts w:hint="eastAsia"/>
                <w:color w:val="auto"/>
                <w:position w:val="-12"/>
                <w:sz w:val="24"/>
              </w:rPr>
              <w:object>
                <v:shape id="_x0000_i1058" o:spt="75" type="#_x0000_t75" style="height:17.85pt;width:17.85pt;" o:ole="t" filled="f" o:preferrelative="t" stroked="f" coordsize="21600,21600">
                  <v:path/>
                  <v:fill on="f" focussize="0,0"/>
                  <v:stroke on="f"/>
                  <v:imagedata r:id="rId75" o:title=""/>
                  <o:lock v:ext="edit" aspectratio="t"/>
                  <w10:wrap type="none"/>
                  <w10:anchorlock/>
                </v:shape>
                <o:OLEObject Type="Embed" ProgID="Equation.3" ShapeID="_x0000_i1058" DrawAspect="Content" ObjectID="_1468075758" r:id="rId74">
                  <o:LockedField>false</o:LockedField>
                </o:OLEObject>
              </w:object>
            </w:r>
            <w:r>
              <w:rPr>
                <w:color w:val="auto"/>
                <w:sz w:val="24"/>
              </w:rPr>
              <w:t>——围护结构</w:t>
            </w:r>
            <w:r>
              <w:rPr>
                <w:rFonts w:hint="eastAsia"/>
                <w:color w:val="auto"/>
                <w:position w:val="-6"/>
                <w:sz w:val="24"/>
              </w:rPr>
              <w:object>
                <v:shape id="_x0000_i1059" o:spt="75" type="#_x0000_t75" style="height:13.4pt;width:7pt;" o:ole="t" filled="f" o:preferrelative="t" stroked="f" coordsize="21600,21600">
                  <v:path/>
                  <v:fill on="f" focussize="0,0"/>
                  <v:stroke on="f"/>
                  <v:imagedata r:id="rId50" o:title=""/>
                  <o:lock v:ext="edit" aspectratio="t"/>
                  <w10:wrap type="none"/>
                  <w10:anchorlock/>
                </v:shape>
                <o:OLEObject Type="Embed" ProgID="Equation.3" ShapeID="_x0000_i1059" DrawAspect="Content" ObjectID="_1468075759" r:id="rId76">
                  <o:LockedField>false</o:LockedField>
                </o:OLEObject>
              </w:object>
            </w:r>
            <w:r>
              <w:rPr>
                <w:color w:val="auto"/>
                <w:sz w:val="24"/>
              </w:rPr>
              <w:t>倍频带的隔声量，dB。</w:t>
            </w:r>
          </w:p>
          <w:p w14:paraId="6387C00B">
            <w:pPr>
              <w:wordWrap w:val="0"/>
              <w:spacing w:line="360" w:lineRule="auto"/>
              <w:ind w:firstLine="480" w:firstLineChars="200"/>
              <w:jc w:val="left"/>
              <w:rPr>
                <w:color w:val="auto"/>
                <w:sz w:val="24"/>
              </w:rPr>
            </w:pPr>
            <w:r>
              <w:rPr>
                <w:color w:val="auto"/>
                <w:sz w:val="24"/>
              </w:rPr>
              <w:t>然后按式（B.5）将室外声源的声压级和透过面积换算成等效的室外声源，计算出中心位置位于透声面积（</w:t>
            </w:r>
            <w:r>
              <w:rPr>
                <w:rFonts w:hint="eastAsia"/>
                <w:color w:val="auto"/>
                <w:position w:val="-6"/>
                <w:sz w:val="24"/>
              </w:rPr>
              <w:object>
                <v:shape id="_x0000_i1060" o:spt="75" type="#_x0000_t75" style="height:14pt;width:10.85pt;" o:ole="t" filled="f" o:preferrelative="t" stroked="f" coordsize="21600,21600">
                  <v:path/>
                  <v:fill on="f" focussize="0,0"/>
                  <v:stroke on="f"/>
                  <v:imagedata r:id="rId78" o:title=""/>
                  <o:lock v:ext="edit" aspectratio="t"/>
                  <w10:wrap type="none"/>
                  <w10:anchorlock/>
                </v:shape>
                <o:OLEObject Type="Embed" ProgID="Equation.3" ShapeID="_x0000_i1060" DrawAspect="Content" ObjectID="_1468075760" r:id="rId77">
                  <o:LockedField>false</o:LockedField>
                </o:OLEObject>
              </w:object>
            </w:r>
            <w:r>
              <w:rPr>
                <w:color w:val="auto"/>
                <w:sz w:val="24"/>
              </w:rPr>
              <w:t>）处的等效声源的倍频带声功率级。</w:t>
            </w:r>
          </w:p>
          <w:p w14:paraId="69DF611A">
            <w:pPr>
              <w:wordWrap w:val="0"/>
              <w:spacing w:line="360" w:lineRule="auto"/>
              <w:ind w:firstLine="480" w:firstLineChars="200"/>
              <w:jc w:val="center"/>
              <w:rPr>
                <w:color w:val="auto"/>
                <w:sz w:val="24"/>
              </w:rPr>
            </w:pPr>
            <w:r>
              <w:rPr>
                <w:rFonts w:hint="eastAsia"/>
                <w:color w:val="auto"/>
                <w:position w:val="-14"/>
                <w:sz w:val="24"/>
              </w:rPr>
              <w:object>
                <v:shape id="_x0000_i1061" o:spt="75" type="#_x0000_t75" style="height:18.5pt;width:101.3pt;" o:ole="t" filled="f" o:preferrelative="t" stroked="f" coordsize="21600,21600">
                  <v:path/>
                  <v:fill on="f" focussize="0,0"/>
                  <v:stroke on="f"/>
                  <v:imagedata r:id="rId80" o:title=""/>
                  <o:lock v:ext="edit" aspectratio="t"/>
                  <w10:wrap type="none"/>
                  <w10:anchorlock/>
                </v:shape>
                <o:OLEObject Type="Embed" ProgID="Equation.3" ShapeID="_x0000_i1061" DrawAspect="Content" ObjectID="_1468075761" r:id="rId79">
                  <o:LockedField>false</o:LockedField>
                </o:OLEObject>
              </w:object>
            </w:r>
            <w:r>
              <w:rPr>
                <w:color w:val="auto"/>
                <w:sz w:val="24"/>
              </w:rPr>
              <w:t>（B.5）</w:t>
            </w:r>
          </w:p>
          <w:p w14:paraId="399D0CFE">
            <w:pPr>
              <w:wordWrap w:val="0"/>
              <w:spacing w:line="360" w:lineRule="auto"/>
              <w:ind w:firstLine="480" w:firstLineChars="200"/>
              <w:jc w:val="left"/>
              <w:rPr>
                <w:color w:val="auto"/>
                <w:sz w:val="24"/>
              </w:rPr>
            </w:pPr>
            <w:r>
              <w:rPr>
                <w:color w:val="auto"/>
                <w:sz w:val="24"/>
              </w:rPr>
              <w:t>式中：</w:t>
            </w:r>
            <w:r>
              <w:rPr>
                <w:rFonts w:hint="eastAsia"/>
                <w:color w:val="auto"/>
                <w:position w:val="-12"/>
                <w:sz w:val="24"/>
              </w:rPr>
              <w:object>
                <v:shape id="_x0000_i1062" o:spt="75" type="#_x0000_t75" style="height:17.85pt;width:15.3pt;" o:ole="t" filled="f" o:preferrelative="t" stroked="f" coordsize="21600,21600">
                  <v:path/>
                  <v:fill on="f" focussize="0,0"/>
                  <v:stroke on="f"/>
                  <v:imagedata r:id="rId82" o:title=""/>
                  <o:lock v:ext="edit" aspectratio="t"/>
                  <w10:wrap type="none"/>
                  <w10:anchorlock/>
                </v:shape>
                <o:OLEObject Type="Embed" ProgID="Equation.3" ShapeID="_x0000_i1062" DrawAspect="Content" ObjectID="_1468075762" r:id="rId81">
                  <o:LockedField>false</o:LockedField>
                </o:OLEObject>
              </w:object>
            </w:r>
            <w:r>
              <w:rPr>
                <w:color w:val="auto"/>
                <w:sz w:val="24"/>
              </w:rPr>
              <w:t>——中心位置位于透声面积（</w:t>
            </w:r>
            <w:r>
              <w:rPr>
                <w:rFonts w:hint="eastAsia"/>
                <w:color w:val="auto"/>
                <w:position w:val="-6"/>
                <w:sz w:val="24"/>
              </w:rPr>
              <w:object>
                <v:shape id="_x0000_i1063" o:spt="75" alt="" type="#_x0000_t75" style="height:14pt;width:10.85pt;" o:ole="t" filled="f" o:preferrelative="t" stroked="f" coordsize="21600,21600">
                  <v:path/>
                  <v:fill on="f" focussize="0,0"/>
                  <v:stroke on="f"/>
                  <v:imagedata r:id="rId78" o:title=""/>
                  <o:lock v:ext="edit" aspectratio="t"/>
                  <w10:wrap type="none"/>
                  <w10:anchorlock/>
                </v:shape>
                <o:OLEObject Type="Embed" ProgID="Equation.3" ShapeID="_x0000_i1063" DrawAspect="Content" ObjectID="_1468075763" r:id="rId83">
                  <o:LockedField>false</o:LockedField>
                </o:OLEObject>
              </w:object>
            </w:r>
            <w:r>
              <w:rPr>
                <w:color w:val="auto"/>
                <w:sz w:val="24"/>
              </w:rPr>
              <w:t>）处的等效声源的倍频带声功率级，dB；</w:t>
            </w:r>
          </w:p>
          <w:p w14:paraId="5908515A">
            <w:pPr>
              <w:wordWrap w:val="0"/>
              <w:spacing w:line="360" w:lineRule="auto"/>
              <w:ind w:firstLine="1200" w:firstLineChars="500"/>
              <w:jc w:val="left"/>
              <w:rPr>
                <w:color w:val="auto"/>
                <w:sz w:val="24"/>
              </w:rPr>
            </w:pPr>
            <w:r>
              <w:rPr>
                <w:rFonts w:hint="eastAsia"/>
                <w:color w:val="auto"/>
                <w:position w:val="-14"/>
                <w:sz w:val="24"/>
              </w:rPr>
              <w:object>
                <v:shape id="_x0000_i1064" o:spt="75" type="#_x0000_t75" style="height:18.5pt;width:34.4pt;" o:ole="t" filled="f" o:preferrelative="t" stroked="f" coordsize="21600,21600">
                  <v:path/>
                  <v:fill on="f" focussize="0,0"/>
                  <v:stroke on="f"/>
                  <v:imagedata r:id="rId85" o:title=""/>
                  <o:lock v:ext="edit" aspectratio="t"/>
                  <w10:wrap type="none"/>
                  <w10:anchorlock/>
                </v:shape>
                <o:OLEObject Type="Embed" ProgID="Equation.3" ShapeID="_x0000_i1064" DrawAspect="Content" ObjectID="_1468075764" r:id="rId84">
                  <o:LockedField>false</o:LockedField>
                </o:OLEObject>
              </w:object>
            </w:r>
            <w:r>
              <w:rPr>
                <w:color w:val="auto"/>
                <w:sz w:val="24"/>
              </w:rPr>
              <w:t>——靠近围护结构处室外声源的声压级，dB；</w:t>
            </w:r>
          </w:p>
          <w:p w14:paraId="2F25C4CF">
            <w:pPr>
              <w:wordWrap w:val="0"/>
              <w:spacing w:line="360" w:lineRule="auto"/>
              <w:ind w:firstLine="1200" w:firstLineChars="500"/>
              <w:jc w:val="left"/>
              <w:rPr>
                <w:color w:val="auto"/>
                <w:sz w:val="24"/>
              </w:rPr>
            </w:pPr>
            <w:r>
              <w:rPr>
                <w:rFonts w:hint="eastAsia"/>
                <w:color w:val="auto"/>
                <w:position w:val="-6"/>
                <w:sz w:val="24"/>
              </w:rPr>
              <w:object>
                <v:shape id="_x0000_i1065" o:spt="75" type="#_x0000_t75" style="height:14pt;width:10.85pt;" o:ole="t" filled="f" o:preferrelative="t" stroked="f" coordsize="21600,21600">
                  <v:path/>
                  <v:fill on="f" focussize="0,0"/>
                  <v:stroke on="f"/>
                  <v:imagedata r:id="rId78" o:title=""/>
                  <o:lock v:ext="edit" aspectratio="t"/>
                  <w10:wrap type="none"/>
                  <w10:anchorlock/>
                </v:shape>
                <o:OLEObject Type="Embed" ProgID="Equation.3" ShapeID="_x0000_i1065" DrawAspect="Content" ObjectID="_1468075765" r:id="rId86">
                  <o:LockedField>false</o:LockedField>
                </o:OLEObject>
              </w:object>
            </w:r>
            <w:r>
              <w:rPr>
                <w:color w:val="auto"/>
                <w:sz w:val="24"/>
              </w:rPr>
              <w:t>——透声面积，</w:t>
            </w:r>
            <w:r>
              <w:rPr>
                <w:rFonts w:hint="eastAsia"/>
                <w:color w:val="auto"/>
                <w:position w:val="-6"/>
                <w:sz w:val="24"/>
              </w:rPr>
              <w:object>
                <v:shape id="_x0000_i1066" o:spt="75" type="#_x0000_t75" style="height:15.95pt;width:16.55pt;" o:ole="t" filled="f" o:preferrelative="t" stroked="f" coordsize="21600,21600">
                  <v:path/>
                  <v:fill on="f" focussize="0,0"/>
                  <v:stroke on="f"/>
                  <v:imagedata r:id="rId44" o:title=""/>
                  <o:lock v:ext="edit" aspectratio="t"/>
                  <w10:wrap type="none"/>
                  <w10:anchorlock/>
                </v:shape>
                <o:OLEObject Type="Embed" ProgID="Equation.3" ShapeID="_x0000_i1066" DrawAspect="Content" ObjectID="_1468075766" r:id="rId87">
                  <o:LockedField>false</o:LockedField>
                </o:OLEObject>
              </w:object>
            </w:r>
            <w:r>
              <w:rPr>
                <w:color w:val="auto"/>
                <w:sz w:val="24"/>
              </w:rPr>
              <w:t>。</w:t>
            </w:r>
          </w:p>
          <w:p w14:paraId="56FC0E3E">
            <w:pPr>
              <w:wordWrap w:val="0"/>
              <w:spacing w:line="360" w:lineRule="auto"/>
              <w:ind w:firstLine="480" w:firstLineChars="200"/>
              <w:jc w:val="left"/>
              <w:rPr>
                <w:color w:val="auto"/>
                <w:sz w:val="24"/>
              </w:rPr>
            </w:pPr>
            <w:r>
              <w:rPr>
                <w:color w:val="auto"/>
                <w:sz w:val="24"/>
              </w:rPr>
              <w:t>然后按室外声源预测方法计算预测点处的A声级。</w:t>
            </w:r>
          </w:p>
          <w:p w14:paraId="1EBB4095">
            <w:pPr>
              <w:wordWrap w:val="0"/>
              <w:spacing w:line="360" w:lineRule="auto"/>
              <w:ind w:firstLine="480" w:firstLineChars="200"/>
              <w:jc w:val="left"/>
              <w:rPr>
                <w:color w:val="auto"/>
                <w:sz w:val="24"/>
              </w:rPr>
            </w:pPr>
            <w:r>
              <w:rPr>
                <w:rFonts w:hint="eastAsia"/>
                <w:color w:val="auto"/>
                <w:sz w:val="24"/>
              </w:rPr>
              <w:t>（2）附录A.3.1.3面声源的几何发散衰减</w:t>
            </w:r>
          </w:p>
          <w:p w14:paraId="10A968BA">
            <w:pPr>
              <w:wordWrap w:val="0"/>
              <w:spacing w:line="360" w:lineRule="auto"/>
              <w:ind w:firstLine="480" w:firstLineChars="200"/>
              <w:jc w:val="left"/>
              <w:rPr>
                <w:color w:val="auto"/>
                <w:sz w:val="24"/>
              </w:rPr>
            </w:pPr>
            <w:r>
              <w:rPr>
                <w:rFonts w:hint="eastAsia"/>
                <w:color w:val="auto"/>
                <w:sz w:val="24"/>
              </w:rPr>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p>
          <w:p w14:paraId="4E235DD1">
            <w:pPr>
              <w:wordWrap w:val="0"/>
              <w:spacing w:line="360" w:lineRule="auto"/>
              <w:ind w:firstLine="480" w:firstLineChars="200"/>
              <w:jc w:val="left"/>
              <w:rPr>
                <w:color w:val="auto"/>
                <w:sz w:val="24"/>
              </w:rPr>
            </w:pPr>
            <w:r>
              <w:rPr>
                <w:rFonts w:hint="eastAsia"/>
                <w:color w:val="auto"/>
                <w:sz w:val="24"/>
              </w:rPr>
              <w:t>当预测点和面声源中心距离r处于以下条件时，可按下述方法近似计算：</w:t>
            </w:r>
          </w:p>
          <w:p w14:paraId="3DD3083F">
            <w:pPr>
              <w:wordWrap w:val="0"/>
              <w:spacing w:line="360" w:lineRule="auto"/>
              <w:ind w:firstLine="480" w:firstLineChars="200"/>
              <w:jc w:val="left"/>
              <w:rPr>
                <w:color w:val="auto"/>
                <w:sz w:val="24"/>
              </w:rPr>
            </w:pPr>
            <w:r>
              <w:rPr>
                <w:rFonts w:hint="eastAsia"/>
                <w:color w:val="auto"/>
                <w:sz w:val="24"/>
              </w:rPr>
              <w:t>①</w:t>
            </w:r>
            <w:r>
              <w:rPr>
                <w:rFonts w:hint="eastAsia"/>
                <w:color w:val="auto"/>
                <w:position w:val="-6"/>
                <w:sz w:val="24"/>
              </w:rPr>
              <w:object>
                <v:shape id="_x0000_i1067" o:spt="75" type="#_x0000_t75" style="height:14pt;width:42.05pt;" o:ole="t" filled="f" o:preferrelative="t" stroked="f" coordsize="21600,21600">
                  <v:path/>
                  <v:fill on="f" focussize="0,0"/>
                  <v:stroke on="f"/>
                  <v:imagedata r:id="rId89" o:title=""/>
                  <o:lock v:ext="edit" aspectratio="t"/>
                  <w10:wrap type="none"/>
                  <w10:anchorlock/>
                </v:shape>
                <o:OLEObject Type="Embed" ProgID="Equation.3" ShapeID="_x0000_i1067" DrawAspect="Content" ObjectID="_1468075767" r:id="rId88">
                  <o:LockedField>false</o:LockedField>
                </o:OLEObject>
              </w:object>
            </w:r>
            <w:r>
              <w:rPr>
                <w:rFonts w:hint="eastAsia"/>
                <w:color w:val="auto"/>
                <w:sz w:val="24"/>
              </w:rPr>
              <w:t>时，几乎不衰减（</w:t>
            </w:r>
            <w:r>
              <w:rPr>
                <w:rFonts w:hint="eastAsia"/>
                <w:color w:val="auto"/>
                <w:position w:val="-12"/>
                <w:sz w:val="24"/>
              </w:rPr>
              <w:object>
                <v:shape id="_x0000_i1068" o:spt="75" type="#_x0000_t75" style="height:17.85pt;width:38.85pt;" o:ole="t" filled="f" o:preferrelative="t" stroked="f" coordsize="21600,21600">
                  <v:path/>
                  <v:fill on="f" focussize="0,0"/>
                  <v:stroke on="f"/>
                  <v:imagedata r:id="rId91" o:title=""/>
                  <o:lock v:ext="edit" aspectratio="t"/>
                  <w10:wrap type="none"/>
                  <w10:anchorlock/>
                </v:shape>
                <o:OLEObject Type="Embed" ProgID="Equation.3" ShapeID="_x0000_i1068" DrawAspect="Content" ObjectID="_1468075768" r:id="rId90">
                  <o:LockedField>false</o:LockedField>
                </o:OLEObject>
              </w:object>
            </w:r>
            <w:r>
              <w:rPr>
                <w:rFonts w:hint="eastAsia"/>
                <w:color w:val="auto"/>
                <w:sz w:val="24"/>
              </w:rPr>
              <w:t>）；</w:t>
            </w:r>
          </w:p>
          <w:p w14:paraId="63F03340">
            <w:pPr>
              <w:wordWrap w:val="0"/>
              <w:spacing w:line="360" w:lineRule="auto"/>
              <w:ind w:firstLine="480" w:firstLineChars="200"/>
              <w:jc w:val="left"/>
              <w:rPr>
                <w:color w:val="auto"/>
                <w:sz w:val="24"/>
              </w:rPr>
            </w:pPr>
            <w:r>
              <w:rPr>
                <w:rFonts w:hint="eastAsia"/>
                <w:color w:val="auto"/>
                <w:sz w:val="24"/>
              </w:rPr>
              <w:t>②</w:t>
            </w:r>
            <w:r>
              <w:rPr>
                <w:rFonts w:hint="eastAsia"/>
                <w:color w:val="auto"/>
                <w:position w:val="-6"/>
                <w:sz w:val="24"/>
              </w:rPr>
              <w:object>
                <v:shape id="_x0000_i1069" o:spt="75" type="#_x0000_t75" style="height:14pt;width:73.25pt;" o:ole="t" filled="f" o:preferrelative="t" stroked="f" coordsize="21600,21600">
                  <v:path/>
                  <v:fill on="f" focussize="0,0"/>
                  <v:stroke on="f"/>
                  <v:imagedata r:id="rId93" o:title=""/>
                  <o:lock v:ext="edit" aspectratio="t"/>
                  <w10:wrap type="none"/>
                  <w10:anchorlock/>
                </v:shape>
                <o:OLEObject Type="Embed" ProgID="Equation.3" ShapeID="_x0000_i1069" DrawAspect="Content" ObjectID="_1468075769" r:id="rId92">
                  <o:LockedField>false</o:LockedField>
                </o:OLEObject>
              </w:object>
            </w:r>
            <w:r>
              <w:rPr>
                <w:rFonts w:hint="eastAsia"/>
                <w:color w:val="auto"/>
                <w:sz w:val="24"/>
              </w:rPr>
              <w:t>，距离加倍衰减3dB左右，类似线声源衰减特性</w:t>
            </w:r>
            <w:r>
              <w:rPr>
                <w:rFonts w:hint="eastAsia"/>
                <w:color w:val="auto"/>
                <w:position w:val="-12"/>
                <w:sz w:val="24"/>
              </w:rPr>
              <w:object>
                <v:shape id="_x0000_i1070" o:spt="75" type="#_x0000_t75" style="height:17.85pt;width:85.4pt;" o:ole="t" filled="f" o:preferrelative="t" stroked="f" coordsize="21600,21600">
                  <v:path/>
                  <v:fill on="f" focussize="0,0"/>
                  <v:stroke on="f"/>
                  <v:imagedata r:id="rId95" o:title=""/>
                  <o:lock v:ext="edit" aspectratio="t"/>
                  <w10:wrap type="none"/>
                  <w10:anchorlock/>
                </v:shape>
                <o:OLEObject Type="Embed" ProgID="Equation.3" ShapeID="_x0000_i1070" DrawAspect="Content" ObjectID="_1468075770" r:id="rId94">
                  <o:LockedField>false</o:LockedField>
                </o:OLEObject>
              </w:object>
            </w:r>
            <w:r>
              <w:rPr>
                <w:rFonts w:hint="eastAsia"/>
                <w:color w:val="auto"/>
                <w:sz w:val="24"/>
              </w:rPr>
              <w:t>；</w:t>
            </w:r>
          </w:p>
          <w:p w14:paraId="10EAFA57">
            <w:pPr>
              <w:wordWrap w:val="0"/>
              <w:spacing w:line="360" w:lineRule="auto"/>
              <w:ind w:firstLine="480" w:firstLineChars="200"/>
              <w:jc w:val="left"/>
              <w:rPr>
                <w:color w:val="auto"/>
                <w:sz w:val="24"/>
              </w:rPr>
            </w:pPr>
            <w:r>
              <w:rPr>
                <w:rFonts w:hint="eastAsia"/>
                <w:color w:val="auto"/>
                <w:sz w:val="24"/>
              </w:rPr>
              <w:t>③</w:t>
            </w:r>
            <w:r>
              <w:rPr>
                <w:rFonts w:hint="eastAsia"/>
                <w:color w:val="auto"/>
                <w:position w:val="-6"/>
                <w:sz w:val="24"/>
              </w:rPr>
              <w:object>
                <v:shape id="_x0000_i1071" o:spt="75" type="#_x0000_t75" style="height:14pt;width:40.8pt;" o:ole="t" filled="f" o:preferrelative="t" stroked="f" coordsize="21600,21600">
                  <v:path/>
                  <v:fill on="f" focussize="0,0"/>
                  <v:stroke on="f"/>
                  <v:imagedata r:id="rId97" o:title=""/>
                  <o:lock v:ext="edit" aspectratio="t"/>
                  <w10:wrap type="none"/>
                  <w10:anchorlock/>
                </v:shape>
                <o:OLEObject Type="Embed" ProgID="Equation.3" ShapeID="_x0000_i1071" DrawAspect="Content" ObjectID="_1468075771" r:id="rId96">
                  <o:LockedField>false</o:LockedField>
                </o:OLEObject>
              </w:object>
            </w:r>
            <w:r>
              <w:rPr>
                <w:rFonts w:hint="eastAsia"/>
                <w:color w:val="auto"/>
                <w:sz w:val="24"/>
              </w:rPr>
              <w:t>时，距离加倍衰减趋近于6dB，类似点声源衰减特性</w:t>
            </w:r>
            <w:r>
              <w:rPr>
                <w:rFonts w:hint="eastAsia"/>
                <w:color w:val="auto"/>
                <w:position w:val="-12"/>
                <w:sz w:val="24"/>
              </w:rPr>
              <w:object>
                <v:shape id="_x0000_i1072" o:spt="75" type="#_x0000_t75" style="height:17.85pt;width:86pt;" o:ole="t" filled="f" o:preferrelative="t" stroked="f" coordsize="21600,21600">
                  <v:path/>
                  <v:fill on="f" focussize="0,0"/>
                  <v:stroke on="f"/>
                  <v:imagedata r:id="rId99" o:title=""/>
                  <o:lock v:ext="edit" aspectratio="t"/>
                  <w10:wrap type="none"/>
                  <w10:anchorlock/>
                </v:shape>
                <o:OLEObject Type="Embed" ProgID="Equation.3" ShapeID="_x0000_i1072" DrawAspect="Content" ObjectID="_1468075772" r:id="rId98">
                  <o:LockedField>false</o:LockedField>
                </o:OLEObject>
              </w:object>
            </w:r>
            <w:r>
              <w:rPr>
                <w:rFonts w:hint="eastAsia"/>
                <w:color w:val="auto"/>
                <w:sz w:val="24"/>
              </w:rPr>
              <w:t>。其中面声源的</w:t>
            </w:r>
            <w:r>
              <w:rPr>
                <w:rFonts w:hint="eastAsia"/>
                <w:color w:val="auto"/>
                <w:position w:val="-6"/>
                <w:sz w:val="24"/>
              </w:rPr>
              <w:object>
                <v:shape id="_x0000_i1073" o:spt="75" type="#_x0000_t75" style="height:14pt;width:27.4pt;" o:ole="t" filled="f" o:preferrelative="t" stroked="f" coordsize="21600,21600">
                  <v:path/>
                  <v:fill on="f" focussize="0,0"/>
                  <v:stroke on="f"/>
                  <v:imagedata r:id="rId101" o:title=""/>
                  <o:lock v:ext="edit" aspectratio="t"/>
                  <w10:wrap type="none"/>
                  <w10:anchorlock/>
                </v:shape>
                <o:OLEObject Type="Embed" ProgID="Equation.3" ShapeID="_x0000_i1073" DrawAspect="Content" ObjectID="_1468075773" r:id="rId100">
                  <o:LockedField>false</o:LockedField>
                </o:OLEObject>
              </w:object>
            </w:r>
            <w:r>
              <w:rPr>
                <w:rFonts w:hint="eastAsia"/>
                <w:color w:val="auto"/>
                <w:sz w:val="24"/>
              </w:rPr>
              <w:t>。</w:t>
            </w:r>
          </w:p>
          <w:p w14:paraId="21929826">
            <w:pPr>
              <w:wordWrap w:val="0"/>
              <w:spacing w:line="360" w:lineRule="auto"/>
              <w:ind w:firstLine="482" w:firstLineChars="200"/>
              <w:rPr>
                <w:b/>
                <w:bCs/>
                <w:color w:val="auto"/>
                <w:sz w:val="24"/>
              </w:rPr>
            </w:pPr>
            <w:r>
              <w:rPr>
                <w:rFonts w:hint="eastAsia"/>
                <w:b/>
                <w:bCs/>
                <w:color w:val="auto"/>
                <w:sz w:val="24"/>
                <w:lang w:eastAsia="zh-CN"/>
              </w:rPr>
              <w:t>3.</w:t>
            </w:r>
            <w:r>
              <w:rPr>
                <w:b/>
                <w:bCs/>
                <w:color w:val="auto"/>
                <w:sz w:val="24"/>
              </w:rPr>
              <w:t>预测结果</w:t>
            </w:r>
          </w:p>
          <w:p w14:paraId="0FE3BAA8">
            <w:pPr>
              <w:wordWrap w:val="0"/>
              <w:spacing w:line="360" w:lineRule="auto"/>
              <w:ind w:firstLine="480" w:firstLineChars="200"/>
              <w:rPr>
                <w:color w:val="auto"/>
                <w:sz w:val="24"/>
              </w:rPr>
            </w:pPr>
            <w:r>
              <w:rPr>
                <w:color w:val="auto"/>
                <w:sz w:val="24"/>
              </w:rPr>
              <w:t>通过预测模型计算，项目厂界噪声预测结果与达标分析见</w:t>
            </w:r>
            <w:r>
              <w:rPr>
                <w:rFonts w:hint="eastAsia"/>
                <w:color w:val="auto"/>
                <w:sz w:val="24"/>
              </w:rPr>
              <w:t>下表</w:t>
            </w:r>
            <w:r>
              <w:rPr>
                <w:color w:val="auto"/>
                <w:sz w:val="24"/>
              </w:rPr>
              <w:t>。</w:t>
            </w:r>
          </w:p>
          <w:p w14:paraId="2E7C7222">
            <w:pPr>
              <w:wordWrap w:val="0"/>
              <w:jc w:val="center"/>
              <w:rPr>
                <w:b/>
                <w:color w:val="auto"/>
                <w:szCs w:val="21"/>
              </w:rPr>
            </w:pPr>
            <w:r>
              <w:rPr>
                <w:rFonts w:hint="eastAsia"/>
                <w:b/>
                <w:color w:val="auto"/>
                <w:szCs w:val="21"/>
              </w:rPr>
              <w:t>表4-</w:t>
            </w:r>
            <w:r>
              <w:rPr>
                <w:rFonts w:hint="eastAsia"/>
                <w:b/>
                <w:color w:val="auto"/>
                <w:szCs w:val="21"/>
                <w:lang w:val="en-US" w:eastAsia="zh-CN"/>
              </w:rPr>
              <w:t>13</w:t>
            </w:r>
            <w:r>
              <w:rPr>
                <w:rFonts w:hint="eastAsia"/>
                <w:b/>
                <w:color w:val="auto"/>
                <w:szCs w:val="21"/>
              </w:rPr>
              <w:t>建成</w:t>
            </w:r>
            <w:r>
              <w:rPr>
                <w:rStyle w:val="57"/>
                <w:rFonts w:hint="eastAsia"/>
                <w:color w:val="auto"/>
              </w:rPr>
              <w:t>后厂界噪声预测结果与达标分析表单位：dB（A）</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899"/>
              <w:gridCol w:w="1515"/>
              <w:gridCol w:w="1515"/>
              <w:gridCol w:w="1517"/>
              <w:gridCol w:w="1515"/>
              <w:gridCol w:w="1374"/>
            </w:tblGrid>
            <w:tr w14:paraId="3748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Align w:val="center"/>
                </w:tcPr>
                <w:p w14:paraId="07B25D7F">
                  <w:pPr>
                    <w:wordWrap w:val="0"/>
                    <w:jc w:val="center"/>
                    <w:rPr>
                      <w:b/>
                      <w:color w:val="auto"/>
                      <w:szCs w:val="21"/>
                    </w:rPr>
                  </w:pPr>
                  <w:r>
                    <w:rPr>
                      <w:rFonts w:hint="eastAsia"/>
                      <w:b/>
                      <w:color w:val="auto"/>
                      <w:szCs w:val="21"/>
                    </w:rPr>
                    <w:t>预测</w:t>
                  </w:r>
                </w:p>
                <w:p w14:paraId="60B97720">
                  <w:pPr>
                    <w:wordWrap w:val="0"/>
                    <w:jc w:val="center"/>
                    <w:rPr>
                      <w:b/>
                      <w:color w:val="auto"/>
                      <w:szCs w:val="21"/>
                    </w:rPr>
                  </w:pPr>
                  <w:r>
                    <w:rPr>
                      <w:rFonts w:hint="eastAsia"/>
                      <w:b/>
                      <w:color w:val="auto"/>
                      <w:szCs w:val="21"/>
                    </w:rPr>
                    <w:t>方位</w:t>
                  </w:r>
                </w:p>
              </w:tc>
              <w:tc>
                <w:tcPr>
                  <w:tcW w:w="472" w:type="pct"/>
                  <w:vAlign w:val="center"/>
                </w:tcPr>
                <w:p w14:paraId="461BE3FC">
                  <w:pPr>
                    <w:wordWrap w:val="0"/>
                    <w:jc w:val="center"/>
                    <w:rPr>
                      <w:b/>
                      <w:color w:val="auto"/>
                      <w:szCs w:val="21"/>
                    </w:rPr>
                  </w:pPr>
                  <w:r>
                    <w:rPr>
                      <w:rFonts w:hint="eastAsia"/>
                      <w:b/>
                      <w:color w:val="auto"/>
                      <w:szCs w:val="21"/>
                    </w:rPr>
                    <w:t>时段</w:t>
                  </w:r>
                </w:p>
              </w:tc>
              <w:tc>
                <w:tcPr>
                  <w:tcW w:w="796" w:type="pct"/>
                  <w:vAlign w:val="center"/>
                </w:tcPr>
                <w:p w14:paraId="370620D3">
                  <w:pPr>
                    <w:wordWrap w:val="0"/>
                    <w:jc w:val="center"/>
                    <w:rPr>
                      <w:b/>
                      <w:color w:val="auto"/>
                      <w:szCs w:val="21"/>
                    </w:rPr>
                  </w:pPr>
                  <w:r>
                    <w:rPr>
                      <w:rFonts w:hint="eastAsia"/>
                      <w:b/>
                      <w:color w:val="auto"/>
                      <w:szCs w:val="21"/>
                    </w:rPr>
                    <w:t>背景值</w:t>
                  </w:r>
                </w:p>
              </w:tc>
              <w:tc>
                <w:tcPr>
                  <w:tcW w:w="796" w:type="pct"/>
                  <w:shd w:val="clear" w:color="auto" w:fill="auto"/>
                  <w:vAlign w:val="center"/>
                </w:tcPr>
                <w:p w14:paraId="0126162C">
                  <w:pPr>
                    <w:wordWrap w:val="0"/>
                    <w:jc w:val="center"/>
                    <w:rPr>
                      <w:b/>
                      <w:color w:val="auto"/>
                      <w:szCs w:val="21"/>
                    </w:rPr>
                  </w:pPr>
                  <w:r>
                    <w:rPr>
                      <w:rFonts w:hint="eastAsia"/>
                      <w:b/>
                      <w:color w:val="auto"/>
                      <w:szCs w:val="21"/>
                    </w:rPr>
                    <w:t>贡献值</w:t>
                  </w:r>
                </w:p>
              </w:tc>
              <w:tc>
                <w:tcPr>
                  <w:tcW w:w="797" w:type="pct"/>
                  <w:vAlign w:val="center"/>
                </w:tcPr>
                <w:p w14:paraId="2D2D4F75">
                  <w:pPr>
                    <w:pStyle w:val="58"/>
                    <w:rPr>
                      <w:color w:val="auto"/>
                      <w:lang w:val="en-US"/>
                    </w:rPr>
                  </w:pPr>
                  <w:r>
                    <w:rPr>
                      <w:rFonts w:hint="eastAsia"/>
                      <w:color w:val="auto"/>
                      <w:lang w:val="en-US"/>
                    </w:rPr>
                    <w:t>预测值</w:t>
                  </w:r>
                </w:p>
              </w:tc>
              <w:tc>
                <w:tcPr>
                  <w:tcW w:w="796" w:type="pct"/>
                  <w:vAlign w:val="center"/>
                </w:tcPr>
                <w:p w14:paraId="3E4DFB32">
                  <w:pPr>
                    <w:wordWrap w:val="0"/>
                    <w:jc w:val="center"/>
                    <w:rPr>
                      <w:b/>
                      <w:color w:val="auto"/>
                      <w:szCs w:val="21"/>
                    </w:rPr>
                  </w:pPr>
                  <w:r>
                    <w:rPr>
                      <w:rFonts w:hint="eastAsia"/>
                      <w:b/>
                      <w:color w:val="auto"/>
                      <w:szCs w:val="21"/>
                    </w:rPr>
                    <w:t>标准限值</w:t>
                  </w:r>
                </w:p>
              </w:tc>
              <w:tc>
                <w:tcPr>
                  <w:tcW w:w="721" w:type="pct"/>
                  <w:vAlign w:val="center"/>
                </w:tcPr>
                <w:p w14:paraId="50AA7B47">
                  <w:pPr>
                    <w:wordWrap w:val="0"/>
                    <w:jc w:val="center"/>
                    <w:rPr>
                      <w:b/>
                      <w:color w:val="auto"/>
                      <w:szCs w:val="21"/>
                    </w:rPr>
                  </w:pPr>
                  <w:r>
                    <w:rPr>
                      <w:rFonts w:hint="eastAsia"/>
                      <w:b/>
                      <w:color w:val="auto"/>
                      <w:szCs w:val="21"/>
                    </w:rPr>
                    <w:t>达标情况</w:t>
                  </w:r>
                </w:p>
              </w:tc>
            </w:tr>
            <w:tr w14:paraId="67E9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Merge w:val="restart"/>
                  <w:shd w:val="clear" w:color="auto" w:fill="auto"/>
                  <w:vAlign w:val="center"/>
                </w:tcPr>
                <w:p w14:paraId="67C9D3D4">
                  <w:pPr>
                    <w:wordWrap w:val="0"/>
                    <w:jc w:val="center"/>
                    <w:rPr>
                      <w:bCs/>
                      <w:color w:val="auto"/>
                      <w:szCs w:val="21"/>
                    </w:rPr>
                  </w:pPr>
                  <w:r>
                    <w:rPr>
                      <w:rFonts w:hint="eastAsia"/>
                      <w:bCs/>
                      <w:color w:val="auto"/>
                      <w:szCs w:val="21"/>
                    </w:rPr>
                    <w:t>东侧</w:t>
                  </w:r>
                </w:p>
              </w:tc>
              <w:tc>
                <w:tcPr>
                  <w:tcW w:w="472" w:type="pct"/>
                  <w:shd w:val="clear" w:color="auto" w:fill="auto"/>
                  <w:vAlign w:val="center"/>
                </w:tcPr>
                <w:p w14:paraId="44D06C5E">
                  <w:pPr>
                    <w:wordWrap w:val="0"/>
                    <w:jc w:val="center"/>
                    <w:rPr>
                      <w:bCs/>
                      <w:color w:val="auto"/>
                      <w:szCs w:val="21"/>
                    </w:rPr>
                  </w:pPr>
                  <w:r>
                    <w:rPr>
                      <w:rFonts w:hint="eastAsia"/>
                      <w:bCs/>
                      <w:color w:val="auto"/>
                      <w:szCs w:val="21"/>
                    </w:rPr>
                    <w:t>昼间</w:t>
                  </w:r>
                </w:p>
              </w:tc>
              <w:tc>
                <w:tcPr>
                  <w:tcW w:w="796" w:type="pct"/>
                  <w:vAlign w:val="center"/>
                </w:tcPr>
                <w:p w14:paraId="0ADA31C3">
                  <w:pPr>
                    <w:wordWrap w:val="0"/>
                    <w:jc w:val="center"/>
                    <w:rPr>
                      <w:rFonts w:hint="default" w:eastAsia="宋体"/>
                      <w:bCs/>
                      <w:color w:val="auto"/>
                      <w:szCs w:val="21"/>
                      <w:lang w:val="en-US" w:eastAsia="zh-CN"/>
                    </w:rPr>
                  </w:pPr>
                  <w:r>
                    <w:rPr>
                      <w:rFonts w:hint="eastAsia"/>
                      <w:bCs/>
                      <w:color w:val="auto"/>
                      <w:szCs w:val="21"/>
                      <w:lang w:val="en-US" w:eastAsia="zh-CN"/>
                    </w:rPr>
                    <w:t>56</w:t>
                  </w:r>
                </w:p>
              </w:tc>
              <w:tc>
                <w:tcPr>
                  <w:tcW w:w="796" w:type="pct"/>
                  <w:shd w:val="clear" w:color="auto" w:fill="auto"/>
                  <w:vAlign w:val="center"/>
                </w:tcPr>
                <w:p w14:paraId="6FB3B09F">
                  <w:pPr>
                    <w:wordWrap w:val="0"/>
                    <w:jc w:val="center"/>
                    <w:rPr>
                      <w:bCs/>
                      <w:color w:val="auto"/>
                      <w:szCs w:val="21"/>
                    </w:rPr>
                  </w:pPr>
                  <w:r>
                    <w:rPr>
                      <w:rFonts w:hint="eastAsia"/>
                      <w:bCs/>
                      <w:color w:val="auto"/>
                      <w:szCs w:val="21"/>
                    </w:rPr>
                    <w:t>36</w:t>
                  </w:r>
                </w:p>
              </w:tc>
              <w:tc>
                <w:tcPr>
                  <w:tcW w:w="1517" w:type="dxa"/>
                  <w:vAlign w:val="center"/>
                </w:tcPr>
                <w:p w14:paraId="5B8BB919">
                  <w:pPr>
                    <w:wordWrap w:val="0"/>
                    <w:jc w:val="center"/>
                    <w:rPr>
                      <w:bCs/>
                      <w:color w:val="auto"/>
                      <w:szCs w:val="21"/>
                    </w:rPr>
                  </w:pPr>
                  <w:r>
                    <w:rPr>
                      <w:rFonts w:hint="eastAsia"/>
                      <w:bCs/>
                      <w:color w:val="auto"/>
                      <w:szCs w:val="21"/>
                      <w:lang w:val="en-US" w:eastAsia="zh-CN"/>
                    </w:rPr>
                    <w:t>56</w:t>
                  </w:r>
                </w:p>
              </w:tc>
              <w:tc>
                <w:tcPr>
                  <w:tcW w:w="796" w:type="pct"/>
                  <w:vAlign w:val="center"/>
                </w:tcPr>
                <w:p w14:paraId="1A48DF4F">
                  <w:pPr>
                    <w:wordWrap w:val="0"/>
                    <w:jc w:val="center"/>
                    <w:rPr>
                      <w:rFonts w:hint="default" w:eastAsia="宋体"/>
                      <w:bCs/>
                      <w:color w:val="auto"/>
                      <w:szCs w:val="21"/>
                      <w:lang w:val="en-US" w:eastAsia="zh-CN"/>
                    </w:rPr>
                  </w:pPr>
                  <w:r>
                    <w:rPr>
                      <w:rFonts w:hint="eastAsia"/>
                      <w:bCs/>
                      <w:color w:val="auto"/>
                      <w:szCs w:val="21"/>
                      <w:lang w:val="en-US" w:eastAsia="zh-CN"/>
                    </w:rPr>
                    <w:t>60</w:t>
                  </w:r>
                </w:p>
              </w:tc>
              <w:tc>
                <w:tcPr>
                  <w:tcW w:w="721" w:type="pct"/>
                  <w:vAlign w:val="center"/>
                </w:tcPr>
                <w:p w14:paraId="78AB8A66">
                  <w:pPr>
                    <w:wordWrap w:val="0"/>
                    <w:jc w:val="center"/>
                    <w:rPr>
                      <w:bCs/>
                      <w:color w:val="auto"/>
                      <w:szCs w:val="21"/>
                    </w:rPr>
                  </w:pPr>
                  <w:r>
                    <w:rPr>
                      <w:rFonts w:hint="eastAsia"/>
                      <w:bCs/>
                      <w:color w:val="auto"/>
                      <w:szCs w:val="21"/>
                    </w:rPr>
                    <w:t>达标</w:t>
                  </w:r>
                </w:p>
              </w:tc>
            </w:tr>
            <w:tr w14:paraId="6961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Merge w:val="continue"/>
                  <w:vAlign w:val="center"/>
                </w:tcPr>
                <w:p w14:paraId="35E46DD9">
                  <w:pPr>
                    <w:wordWrap w:val="0"/>
                    <w:jc w:val="center"/>
                    <w:rPr>
                      <w:bCs/>
                      <w:color w:val="auto"/>
                      <w:szCs w:val="21"/>
                    </w:rPr>
                  </w:pPr>
                </w:p>
              </w:tc>
              <w:tc>
                <w:tcPr>
                  <w:tcW w:w="472" w:type="pct"/>
                  <w:shd w:val="clear" w:color="auto" w:fill="auto"/>
                  <w:vAlign w:val="center"/>
                </w:tcPr>
                <w:p w14:paraId="1756F4AE">
                  <w:pPr>
                    <w:wordWrap w:val="0"/>
                    <w:jc w:val="center"/>
                    <w:rPr>
                      <w:bCs/>
                      <w:color w:val="auto"/>
                      <w:szCs w:val="21"/>
                    </w:rPr>
                  </w:pPr>
                  <w:r>
                    <w:rPr>
                      <w:rFonts w:hint="eastAsia"/>
                      <w:bCs/>
                      <w:color w:val="auto"/>
                      <w:szCs w:val="21"/>
                    </w:rPr>
                    <w:t>夜间</w:t>
                  </w:r>
                </w:p>
              </w:tc>
              <w:tc>
                <w:tcPr>
                  <w:tcW w:w="796" w:type="pct"/>
                  <w:vAlign w:val="center"/>
                </w:tcPr>
                <w:p w14:paraId="7DF563CA">
                  <w:pPr>
                    <w:wordWrap w:val="0"/>
                    <w:jc w:val="center"/>
                    <w:rPr>
                      <w:rFonts w:hint="default" w:eastAsia="宋体"/>
                      <w:bCs/>
                      <w:color w:val="auto"/>
                      <w:szCs w:val="21"/>
                      <w:lang w:val="en-US" w:eastAsia="zh-CN"/>
                    </w:rPr>
                  </w:pPr>
                  <w:r>
                    <w:rPr>
                      <w:rFonts w:hint="eastAsia"/>
                      <w:bCs/>
                      <w:color w:val="auto"/>
                      <w:szCs w:val="21"/>
                      <w:lang w:val="en-US" w:eastAsia="zh-CN"/>
                    </w:rPr>
                    <w:t>44</w:t>
                  </w:r>
                </w:p>
              </w:tc>
              <w:tc>
                <w:tcPr>
                  <w:tcW w:w="796" w:type="pct"/>
                  <w:shd w:val="clear" w:color="auto" w:fill="auto"/>
                  <w:vAlign w:val="center"/>
                </w:tcPr>
                <w:p w14:paraId="4A023F82">
                  <w:pPr>
                    <w:wordWrap w:val="0"/>
                    <w:jc w:val="center"/>
                    <w:rPr>
                      <w:bCs/>
                      <w:color w:val="auto"/>
                      <w:szCs w:val="21"/>
                    </w:rPr>
                  </w:pPr>
                  <w:r>
                    <w:rPr>
                      <w:rFonts w:hint="eastAsia"/>
                      <w:bCs/>
                      <w:color w:val="auto"/>
                      <w:szCs w:val="21"/>
                    </w:rPr>
                    <w:t>36</w:t>
                  </w:r>
                </w:p>
              </w:tc>
              <w:tc>
                <w:tcPr>
                  <w:tcW w:w="1517" w:type="dxa"/>
                  <w:vAlign w:val="center"/>
                </w:tcPr>
                <w:p w14:paraId="534B3345">
                  <w:pPr>
                    <w:wordWrap w:val="0"/>
                    <w:jc w:val="center"/>
                    <w:rPr>
                      <w:bCs/>
                      <w:color w:val="auto"/>
                      <w:szCs w:val="21"/>
                    </w:rPr>
                  </w:pPr>
                  <w:r>
                    <w:rPr>
                      <w:rFonts w:hint="eastAsia"/>
                      <w:bCs/>
                      <w:color w:val="auto"/>
                      <w:szCs w:val="21"/>
                      <w:lang w:val="en-US" w:eastAsia="zh-CN"/>
                    </w:rPr>
                    <w:t>44</w:t>
                  </w:r>
                </w:p>
              </w:tc>
              <w:tc>
                <w:tcPr>
                  <w:tcW w:w="796" w:type="pct"/>
                  <w:vAlign w:val="center"/>
                </w:tcPr>
                <w:p w14:paraId="06FABE21">
                  <w:pPr>
                    <w:wordWrap w:val="0"/>
                    <w:jc w:val="center"/>
                    <w:rPr>
                      <w:rFonts w:hint="default" w:eastAsia="宋体"/>
                      <w:bCs/>
                      <w:color w:val="auto"/>
                      <w:szCs w:val="21"/>
                      <w:lang w:val="en-US" w:eastAsia="zh-CN"/>
                    </w:rPr>
                  </w:pPr>
                  <w:r>
                    <w:rPr>
                      <w:rFonts w:hint="eastAsia"/>
                      <w:bCs/>
                      <w:color w:val="auto"/>
                      <w:szCs w:val="21"/>
                      <w:lang w:val="en-US" w:eastAsia="zh-CN"/>
                    </w:rPr>
                    <w:t>50</w:t>
                  </w:r>
                </w:p>
              </w:tc>
              <w:tc>
                <w:tcPr>
                  <w:tcW w:w="721" w:type="pct"/>
                  <w:vAlign w:val="center"/>
                </w:tcPr>
                <w:p w14:paraId="5C5CA638">
                  <w:pPr>
                    <w:wordWrap w:val="0"/>
                    <w:jc w:val="center"/>
                    <w:rPr>
                      <w:bCs/>
                      <w:color w:val="auto"/>
                      <w:szCs w:val="21"/>
                    </w:rPr>
                  </w:pPr>
                  <w:r>
                    <w:rPr>
                      <w:rFonts w:hint="eastAsia"/>
                      <w:bCs/>
                      <w:color w:val="auto"/>
                      <w:szCs w:val="21"/>
                    </w:rPr>
                    <w:t>达标</w:t>
                  </w:r>
                </w:p>
              </w:tc>
            </w:tr>
            <w:tr w14:paraId="5D05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Merge w:val="restart"/>
                  <w:shd w:val="clear" w:color="auto" w:fill="auto"/>
                  <w:vAlign w:val="center"/>
                </w:tcPr>
                <w:p w14:paraId="0A289EBC">
                  <w:pPr>
                    <w:wordWrap w:val="0"/>
                    <w:jc w:val="center"/>
                    <w:rPr>
                      <w:bCs/>
                      <w:color w:val="auto"/>
                      <w:szCs w:val="21"/>
                    </w:rPr>
                  </w:pPr>
                  <w:r>
                    <w:rPr>
                      <w:rFonts w:hint="eastAsia"/>
                      <w:bCs/>
                      <w:color w:val="auto"/>
                      <w:szCs w:val="21"/>
                    </w:rPr>
                    <w:t>南侧</w:t>
                  </w:r>
                </w:p>
              </w:tc>
              <w:tc>
                <w:tcPr>
                  <w:tcW w:w="472" w:type="pct"/>
                  <w:shd w:val="clear" w:color="auto" w:fill="auto"/>
                  <w:vAlign w:val="center"/>
                </w:tcPr>
                <w:p w14:paraId="535E4805">
                  <w:pPr>
                    <w:wordWrap w:val="0"/>
                    <w:jc w:val="center"/>
                    <w:rPr>
                      <w:bCs/>
                      <w:color w:val="auto"/>
                      <w:szCs w:val="21"/>
                    </w:rPr>
                  </w:pPr>
                  <w:r>
                    <w:rPr>
                      <w:rFonts w:hint="eastAsia"/>
                      <w:bCs/>
                      <w:color w:val="auto"/>
                      <w:szCs w:val="21"/>
                    </w:rPr>
                    <w:t>昼间</w:t>
                  </w:r>
                </w:p>
              </w:tc>
              <w:tc>
                <w:tcPr>
                  <w:tcW w:w="796" w:type="pct"/>
                  <w:vAlign w:val="center"/>
                </w:tcPr>
                <w:p w14:paraId="62FDCAB8">
                  <w:pPr>
                    <w:wordWrap w:val="0"/>
                    <w:jc w:val="center"/>
                    <w:rPr>
                      <w:rFonts w:hint="default" w:eastAsia="宋体"/>
                      <w:bCs/>
                      <w:color w:val="auto"/>
                      <w:szCs w:val="21"/>
                      <w:lang w:val="en-US" w:eastAsia="zh-CN"/>
                    </w:rPr>
                  </w:pPr>
                  <w:r>
                    <w:rPr>
                      <w:rFonts w:hint="eastAsia"/>
                      <w:bCs/>
                      <w:color w:val="auto"/>
                      <w:szCs w:val="21"/>
                      <w:lang w:val="en-US" w:eastAsia="zh-CN"/>
                    </w:rPr>
                    <w:t>56</w:t>
                  </w:r>
                </w:p>
              </w:tc>
              <w:tc>
                <w:tcPr>
                  <w:tcW w:w="796" w:type="pct"/>
                  <w:shd w:val="clear" w:color="auto" w:fill="auto"/>
                  <w:vAlign w:val="center"/>
                </w:tcPr>
                <w:p w14:paraId="3D56EC0E">
                  <w:pPr>
                    <w:wordWrap w:val="0"/>
                    <w:jc w:val="center"/>
                    <w:rPr>
                      <w:bCs/>
                      <w:color w:val="auto"/>
                      <w:szCs w:val="21"/>
                    </w:rPr>
                  </w:pPr>
                  <w:r>
                    <w:rPr>
                      <w:rFonts w:hint="eastAsia"/>
                      <w:bCs/>
                      <w:color w:val="auto"/>
                      <w:szCs w:val="21"/>
                    </w:rPr>
                    <w:t>31</w:t>
                  </w:r>
                </w:p>
              </w:tc>
              <w:tc>
                <w:tcPr>
                  <w:tcW w:w="1517" w:type="dxa"/>
                  <w:vAlign w:val="center"/>
                </w:tcPr>
                <w:p w14:paraId="4AAAAE8D">
                  <w:pPr>
                    <w:wordWrap w:val="0"/>
                    <w:jc w:val="center"/>
                    <w:rPr>
                      <w:bCs/>
                      <w:color w:val="auto"/>
                      <w:szCs w:val="21"/>
                    </w:rPr>
                  </w:pPr>
                  <w:r>
                    <w:rPr>
                      <w:rFonts w:hint="eastAsia"/>
                      <w:bCs/>
                      <w:color w:val="auto"/>
                      <w:szCs w:val="21"/>
                      <w:lang w:val="en-US" w:eastAsia="zh-CN"/>
                    </w:rPr>
                    <w:t>56</w:t>
                  </w:r>
                </w:p>
              </w:tc>
              <w:tc>
                <w:tcPr>
                  <w:tcW w:w="1515" w:type="dxa"/>
                  <w:vAlign w:val="center"/>
                </w:tcPr>
                <w:p w14:paraId="10F72C6B">
                  <w:pPr>
                    <w:wordWrap w:val="0"/>
                    <w:jc w:val="center"/>
                    <w:rPr>
                      <w:bCs/>
                      <w:color w:val="auto"/>
                      <w:szCs w:val="21"/>
                    </w:rPr>
                  </w:pPr>
                  <w:r>
                    <w:rPr>
                      <w:rFonts w:hint="eastAsia"/>
                      <w:bCs/>
                      <w:color w:val="auto"/>
                      <w:szCs w:val="21"/>
                      <w:lang w:val="en-US" w:eastAsia="zh-CN"/>
                    </w:rPr>
                    <w:t>60</w:t>
                  </w:r>
                </w:p>
              </w:tc>
              <w:tc>
                <w:tcPr>
                  <w:tcW w:w="721" w:type="pct"/>
                  <w:vAlign w:val="center"/>
                </w:tcPr>
                <w:p w14:paraId="756FCC80">
                  <w:pPr>
                    <w:wordWrap w:val="0"/>
                    <w:jc w:val="center"/>
                    <w:rPr>
                      <w:bCs/>
                      <w:color w:val="auto"/>
                      <w:szCs w:val="21"/>
                    </w:rPr>
                  </w:pPr>
                  <w:r>
                    <w:rPr>
                      <w:rFonts w:hint="eastAsia"/>
                      <w:bCs/>
                      <w:color w:val="auto"/>
                      <w:szCs w:val="21"/>
                    </w:rPr>
                    <w:t>达标</w:t>
                  </w:r>
                </w:p>
              </w:tc>
            </w:tr>
            <w:tr w14:paraId="274B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Merge w:val="continue"/>
                  <w:vAlign w:val="center"/>
                </w:tcPr>
                <w:p w14:paraId="7DEF83C0">
                  <w:pPr>
                    <w:wordWrap w:val="0"/>
                    <w:jc w:val="center"/>
                    <w:rPr>
                      <w:bCs/>
                      <w:color w:val="auto"/>
                      <w:szCs w:val="21"/>
                    </w:rPr>
                  </w:pPr>
                </w:p>
              </w:tc>
              <w:tc>
                <w:tcPr>
                  <w:tcW w:w="472" w:type="pct"/>
                  <w:shd w:val="clear" w:color="auto" w:fill="auto"/>
                  <w:vAlign w:val="center"/>
                </w:tcPr>
                <w:p w14:paraId="689E5682">
                  <w:pPr>
                    <w:wordWrap w:val="0"/>
                    <w:jc w:val="center"/>
                    <w:rPr>
                      <w:bCs/>
                      <w:color w:val="auto"/>
                      <w:szCs w:val="21"/>
                    </w:rPr>
                  </w:pPr>
                  <w:r>
                    <w:rPr>
                      <w:rFonts w:hint="eastAsia"/>
                      <w:bCs/>
                      <w:color w:val="auto"/>
                      <w:szCs w:val="21"/>
                    </w:rPr>
                    <w:t>夜间</w:t>
                  </w:r>
                </w:p>
              </w:tc>
              <w:tc>
                <w:tcPr>
                  <w:tcW w:w="796" w:type="pct"/>
                  <w:vAlign w:val="center"/>
                </w:tcPr>
                <w:p w14:paraId="1D699983">
                  <w:pPr>
                    <w:wordWrap w:val="0"/>
                    <w:jc w:val="center"/>
                    <w:rPr>
                      <w:rFonts w:hint="default" w:eastAsia="宋体"/>
                      <w:bCs/>
                      <w:color w:val="auto"/>
                      <w:szCs w:val="21"/>
                      <w:lang w:val="en-US" w:eastAsia="zh-CN"/>
                    </w:rPr>
                  </w:pPr>
                  <w:r>
                    <w:rPr>
                      <w:rFonts w:hint="eastAsia"/>
                      <w:bCs/>
                      <w:color w:val="auto"/>
                      <w:szCs w:val="21"/>
                      <w:lang w:val="en-US" w:eastAsia="zh-CN"/>
                    </w:rPr>
                    <w:t>46</w:t>
                  </w:r>
                </w:p>
              </w:tc>
              <w:tc>
                <w:tcPr>
                  <w:tcW w:w="796" w:type="pct"/>
                  <w:shd w:val="clear" w:color="auto" w:fill="auto"/>
                  <w:vAlign w:val="center"/>
                </w:tcPr>
                <w:p w14:paraId="7732F9B9">
                  <w:pPr>
                    <w:wordWrap w:val="0"/>
                    <w:jc w:val="center"/>
                    <w:rPr>
                      <w:bCs/>
                      <w:color w:val="auto"/>
                      <w:szCs w:val="21"/>
                    </w:rPr>
                  </w:pPr>
                  <w:r>
                    <w:rPr>
                      <w:rFonts w:hint="eastAsia"/>
                      <w:bCs/>
                      <w:color w:val="auto"/>
                      <w:szCs w:val="21"/>
                    </w:rPr>
                    <w:t>31</w:t>
                  </w:r>
                </w:p>
              </w:tc>
              <w:tc>
                <w:tcPr>
                  <w:tcW w:w="1517" w:type="dxa"/>
                  <w:vAlign w:val="center"/>
                </w:tcPr>
                <w:p w14:paraId="79A324D1">
                  <w:pPr>
                    <w:wordWrap w:val="0"/>
                    <w:jc w:val="center"/>
                    <w:rPr>
                      <w:bCs/>
                      <w:color w:val="auto"/>
                      <w:szCs w:val="21"/>
                    </w:rPr>
                  </w:pPr>
                  <w:r>
                    <w:rPr>
                      <w:rFonts w:hint="eastAsia"/>
                      <w:bCs/>
                      <w:color w:val="auto"/>
                      <w:szCs w:val="21"/>
                      <w:lang w:val="en-US" w:eastAsia="zh-CN"/>
                    </w:rPr>
                    <w:t>46</w:t>
                  </w:r>
                </w:p>
              </w:tc>
              <w:tc>
                <w:tcPr>
                  <w:tcW w:w="1515" w:type="dxa"/>
                  <w:vAlign w:val="center"/>
                </w:tcPr>
                <w:p w14:paraId="02C85473">
                  <w:pPr>
                    <w:wordWrap w:val="0"/>
                    <w:jc w:val="center"/>
                    <w:rPr>
                      <w:bCs/>
                      <w:color w:val="auto"/>
                      <w:szCs w:val="21"/>
                    </w:rPr>
                  </w:pPr>
                  <w:r>
                    <w:rPr>
                      <w:rFonts w:hint="eastAsia"/>
                      <w:bCs/>
                      <w:color w:val="auto"/>
                      <w:szCs w:val="21"/>
                      <w:lang w:val="en-US" w:eastAsia="zh-CN"/>
                    </w:rPr>
                    <w:t>50</w:t>
                  </w:r>
                </w:p>
              </w:tc>
              <w:tc>
                <w:tcPr>
                  <w:tcW w:w="721" w:type="pct"/>
                  <w:vAlign w:val="center"/>
                </w:tcPr>
                <w:p w14:paraId="5A5C7041">
                  <w:pPr>
                    <w:wordWrap w:val="0"/>
                    <w:jc w:val="center"/>
                    <w:rPr>
                      <w:bCs/>
                      <w:color w:val="auto"/>
                      <w:szCs w:val="21"/>
                    </w:rPr>
                  </w:pPr>
                  <w:r>
                    <w:rPr>
                      <w:rFonts w:hint="eastAsia"/>
                      <w:bCs/>
                      <w:color w:val="auto"/>
                      <w:szCs w:val="21"/>
                    </w:rPr>
                    <w:t>达标</w:t>
                  </w:r>
                </w:p>
              </w:tc>
            </w:tr>
            <w:tr w14:paraId="334D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Merge w:val="restart"/>
                  <w:shd w:val="clear" w:color="auto" w:fill="auto"/>
                  <w:vAlign w:val="center"/>
                </w:tcPr>
                <w:p w14:paraId="5E1F340E">
                  <w:pPr>
                    <w:wordWrap w:val="0"/>
                    <w:jc w:val="center"/>
                    <w:rPr>
                      <w:bCs/>
                      <w:color w:val="auto"/>
                      <w:szCs w:val="21"/>
                      <w:highlight w:val="none"/>
                    </w:rPr>
                  </w:pPr>
                  <w:r>
                    <w:rPr>
                      <w:rFonts w:hint="eastAsia"/>
                      <w:bCs/>
                      <w:color w:val="auto"/>
                      <w:szCs w:val="21"/>
                      <w:highlight w:val="none"/>
                    </w:rPr>
                    <w:t>西侧</w:t>
                  </w:r>
                </w:p>
              </w:tc>
              <w:tc>
                <w:tcPr>
                  <w:tcW w:w="472" w:type="pct"/>
                  <w:shd w:val="clear" w:color="auto" w:fill="auto"/>
                  <w:vAlign w:val="center"/>
                </w:tcPr>
                <w:p w14:paraId="6E1CE36F">
                  <w:pPr>
                    <w:wordWrap w:val="0"/>
                    <w:jc w:val="center"/>
                    <w:rPr>
                      <w:bCs/>
                      <w:color w:val="auto"/>
                      <w:szCs w:val="21"/>
                      <w:highlight w:val="none"/>
                    </w:rPr>
                  </w:pPr>
                  <w:r>
                    <w:rPr>
                      <w:rFonts w:hint="eastAsia"/>
                      <w:bCs/>
                      <w:color w:val="auto"/>
                      <w:szCs w:val="21"/>
                      <w:highlight w:val="none"/>
                    </w:rPr>
                    <w:t>昼间</w:t>
                  </w:r>
                </w:p>
              </w:tc>
              <w:tc>
                <w:tcPr>
                  <w:tcW w:w="796" w:type="pct"/>
                  <w:vAlign w:val="center"/>
                </w:tcPr>
                <w:p w14:paraId="654E1E2C">
                  <w:pPr>
                    <w:wordWrap w:val="0"/>
                    <w:jc w:val="center"/>
                    <w:rPr>
                      <w:rFonts w:hint="default" w:eastAsia="宋体"/>
                      <w:bCs/>
                      <w:color w:val="auto"/>
                      <w:szCs w:val="21"/>
                      <w:highlight w:val="none"/>
                      <w:lang w:val="en-US" w:eastAsia="zh-CN"/>
                    </w:rPr>
                  </w:pPr>
                  <w:r>
                    <w:rPr>
                      <w:rFonts w:hint="eastAsia"/>
                      <w:bCs/>
                      <w:color w:val="auto"/>
                      <w:szCs w:val="21"/>
                      <w:highlight w:val="none"/>
                      <w:lang w:val="en-US" w:eastAsia="zh-CN"/>
                    </w:rPr>
                    <w:t>55</w:t>
                  </w:r>
                </w:p>
              </w:tc>
              <w:tc>
                <w:tcPr>
                  <w:tcW w:w="796" w:type="pct"/>
                  <w:shd w:val="clear" w:color="auto" w:fill="auto"/>
                  <w:vAlign w:val="center"/>
                </w:tcPr>
                <w:p w14:paraId="00E859C7">
                  <w:pPr>
                    <w:wordWrap w:val="0"/>
                    <w:jc w:val="center"/>
                    <w:rPr>
                      <w:bCs/>
                      <w:color w:val="auto"/>
                      <w:szCs w:val="21"/>
                      <w:highlight w:val="none"/>
                    </w:rPr>
                  </w:pPr>
                  <w:r>
                    <w:rPr>
                      <w:rFonts w:hint="eastAsia"/>
                      <w:bCs/>
                      <w:color w:val="auto"/>
                      <w:szCs w:val="21"/>
                      <w:highlight w:val="none"/>
                    </w:rPr>
                    <w:t>36</w:t>
                  </w:r>
                </w:p>
              </w:tc>
              <w:tc>
                <w:tcPr>
                  <w:tcW w:w="1517" w:type="dxa"/>
                  <w:vAlign w:val="center"/>
                </w:tcPr>
                <w:p w14:paraId="6CC8C7F6">
                  <w:pPr>
                    <w:wordWrap w:val="0"/>
                    <w:jc w:val="center"/>
                    <w:rPr>
                      <w:bCs/>
                      <w:color w:val="auto"/>
                      <w:szCs w:val="21"/>
                      <w:highlight w:val="none"/>
                    </w:rPr>
                  </w:pPr>
                  <w:r>
                    <w:rPr>
                      <w:rFonts w:hint="eastAsia"/>
                      <w:bCs/>
                      <w:color w:val="auto"/>
                      <w:szCs w:val="21"/>
                      <w:highlight w:val="none"/>
                      <w:lang w:val="en-US" w:eastAsia="zh-CN"/>
                    </w:rPr>
                    <w:t>55</w:t>
                  </w:r>
                </w:p>
              </w:tc>
              <w:tc>
                <w:tcPr>
                  <w:tcW w:w="1515" w:type="dxa"/>
                  <w:vAlign w:val="center"/>
                </w:tcPr>
                <w:p w14:paraId="6DAC09B3">
                  <w:pPr>
                    <w:wordWrap w:val="0"/>
                    <w:jc w:val="center"/>
                    <w:rPr>
                      <w:bCs/>
                      <w:color w:val="auto"/>
                      <w:szCs w:val="21"/>
                      <w:highlight w:val="none"/>
                    </w:rPr>
                  </w:pPr>
                  <w:r>
                    <w:rPr>
                      <w:rFonts w:hint="eastAsia"/>
                      <w:bCs/>
                      <w:color w:val="auto"/>
                      <w:szCs w:val="21"/>
                      <w:highlight w:val="none"/>
                      <w:lang w:val="en-US" w:eastAsia="zh-CN"/>
                    </w:rPr>
                    <w:t>60</w:t>
                  </w:r>
                </w:p>
              </w:tc>
              <w:tc>
                <w:tcPr>
                  <w:tcW w:w="721" w:type="pct"/>
                  <w:vAlign w:val="center"/>
                </w:tcPr>
                <w:p w14:paraId="7BFCFB9B">
                  <w:pPr>
                    <w:wordWrap w:val="0"/>
                    <w:jc w:val="center"/>
                    <w:rPr>
                      <w:bCs/>
                      <w:color w:val="auto"/>
                      <w:szCs w:val="21"/>
                      <w:highlight w:val="none"/>
                    </w:rPr>
                  </w:pPr>
                  <w:r>
                    <w:rPr>
                      <w:rFonts w:hint="eastAsia"/>
                      <w:bCs/>
                      <w:color w:val="auto"/>
                      <w:szCs w:val="21"/>
                      <w:highlight w:val="none"/>
                    </w:rPr>
                    <w:t>达标</w:t>
                  </w:r>
                </w:p>
              </w:tc>
            </w:tr>
            <w:tr w14:paraId="4660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Merge w:val="continue"/>
                  <w:vAlign w:val="center"/>
                </w:tcPr>
                <w:p w14:paraId="3C17690F">
                  <w:pPr>
                    <w:wordWrap w:val="0"/>
                    <w:jc w:val="center"/>
                    <w:rPr>
                      <w:bCs/>
                      <w:color w:val="auto"/>
                      <w:szCs w:val="21"/>
                      <w:highlight w:val="none"/>
                    </w:rPr>
                  </w:pPr>
                </w:p>
              </w:tc>
              <w:tc>
                <w:tcPr>
                  <w:tcW w:w="472" w:type="pct"/>
                  <w:shd w:val="clear" w:color="auto" w:fill="auto"/>
                  <w:vAlign w:val="center"/>
                </w:tcPr>
                <w:p w14:paraId="69262F00">
                  <w:pPr>
                    <w:wordWrap w:val="0"/>
                    <w:jc w:val="center"/>
                    <w:rPr>
                      <w:bCs/>
                      <w:color w:val="auto"/>
                      <w:szCs w:val="21"/>
                      <w:highlight w:val="none"/>
                    </w:rPr>
                  </w:pPr>
                  <w:r>
                    <w:rPr>
                      <w:rFonts w:hint="eastAsia"/>
                      <w:bCs/>
                      <w:color w:val="auto"/>
                      <w:szCs w:val="21"/>
                      <w:highlight w:val="none"/>
                    </w:rPr>
                    <w:t>夜间</w:t>
                  </w:r>
                </w:p>
              </w:tc>
              <w:tc>
                <w:tcPr>
                  <w:tcW w:w="796" w:type="pct"/>
                  <w:vAlign w:val="center"/>
                </w:tcPr>
                <w:p w14:paraId="78E608EF">
                  <w:pPr>
                    <w:wordWrap w:val="0"/>
                    <w:jc w:val="center"/>
                    <w:rPr>
                      <w:rFonts w:hint="default" w:eastAsia="宋体"/>
                      <w:bCs/>
                      <w:color w:val="auto"/>
                      <w:szCs w:val="21"/>
                      <w:highlight w:val="none"/>
                      <w:lang w:val="en-US" w:eastAsia="zh-CN"/>
                    </w:rPr>
                  </w:pPr>
                  <w:r>
                    <w:rPr>
                      <w:rFonts w:hint="eastAsia"/>
                      <w:bCs/>
                      <w:color w:val="auto"/>
                      <w:szCs w:val="21"/>
                      <w:highlight w:val="none"/>
                      <w:lang w:val="en-US" w:eastAsia="zh-CN"/>
                    </w:rPr>
                    <w:t>46</w:t>
                  </w:r>
                </w:p>
              </w:tc>
              <w:tc>
                <w:tcPr>
                  <w:tcW w:w="796" w:type="pct"/>
                  <w:shd w:val="clear" w:color="auto" w:fill="auto"/>
                  <w:vAlign w:val="center"/>
                </w:tcPr>
                <w:p w14:paraId="2BF1B548">
                  <w:pPr>
                    <w:wordWrap w:val="0"/>
                    <w:jc w:val="center"/>
                    <w:rPr>
                      <w:bCs/>
                      <w:color w:val="auto"/>
                      <w:szCs w:val="21"/>
                      <w:highlight w:val="none"/>
                    </w:rPr>
                  </w:pPr>
                  <w:r>
                    <w:rPr>
                      <w:rFonts w:hint="eastAsia"/>
                      <w:bCs/>
                      <w:color w:val="auto"/>
                      <w:szCs w:val="21"/>
                      <w:highlight w:val="none"/>
                    </w:rPr>
                    <w:t>36</w:t>
                  </w:r>
                </w:p>
              </w:tc>
              <w:tc>
                <w:tcPr>
                  <w:tcW w:w="1517" w:type="dxa"/>
                  <w:vAlign w:val="center"/>
                </w:tcPr>
                <w:p w14:paraId="72C459C1">
                  <w:pPr>
                    <w:wordWrap w:val="0"/>
                    <w:jc w:val="center"/>
                    <w:rPr>
                      <w:bCs/>
                      <w:color w:val="auto"/>
                      <w:szCs w:val="21"/>
                      <w:highlight w:val="none"/>
                    </w:rPr>
                  </w:pPr>
                  <w:r>
                    <w:rPr>
                      <w:rFonts w:hint="eastAsia"/>
                      <w:bCs/>
                      <w:color w:val="auto"/>
                      <w:szCs w:val="21"/>
                      <w:highlight w:val="none"/>
                      <w:lang w:val="en-US" w:eastAsia="zh-CN"/>
                    </w:rPr>
                    <w:t>46</w:t>
                  </w:r>
                </w:p>
              </w:tc>
              <w:tc>
                <w:tcPr>
                  <w:tcW w:w="1515" w:type="dxa"/>
                  <w:vAlign w:val="center"/>
                </w:tcPr>
                <w:p w14:paraId="71B42FB4">
                  <w:pPr>
                    <w:wordWrap w:val="0"/>
                    <w:jc w:val="center"/>
                    <w:rPr>
                      <w:bCs/>
                      <w:color w:val="auto"/>
                      <w:szCs w:val="21"/>
                      <w:highlight w:val="none"/>
                    </w:rPr>
                  </w:pPr>
                  <w:r>
                    <w:rPr>
                      <w:rFonts w:hint="eastAsia"/>
                      <w:bCs/>
                      <w:color w:val="auto"/>
                      <w:szCs w:val="21"/>
                      <w:highlight w:val="none"/>
                      <w:lang w:val="en-US" w:eastAsia="zh-CN"/>
                    </w:rPr>
                    <w:t>50</w:t>
                  </w:r>
                </w:p>
              </w:tc>
              <w:tc>
                <w:tcPr>
                  <w:tcW w:w="721" w:type="pct"/>
                  <w:vAlign w:val="center"/>
                </w:tcPr>
                <w:p w14:paraId="2897107E">
                  <w:pPr>
                    <w:wordWrap w:val="0"/>
                    <w:jc w:val="center"/>
                    <w:rPr>
                      <w:bCs/>
                      <w:color w:val="auto"/>
                      <w:szCs w:val="21"/>
                      <w:highlight w:val="none"/>
                    </w:rPr>
                  </w:pPr>
                  <w:r>
                    <w:rPr>
                      <w:rFonts w:hint="eastAsia"/>
                      <w:bCs/>
                      <w:color w:val="auto"/>
                      <w:szCs w:val="21"/>
                      <w:highlight w:val="none"/>
                    </w:rPr>
                    <w:t>达标</w:t>
                  </w:r>
                </w:p>
              </w:tc>
            </w:tr>
            <w:tr w14:paraId="1B2A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Merge w:val="restart"/>
                  <w:shd w:val="clear" w:color="auto" w:fill="auto"/>
                  <w:vAlign w:val="center"/>
                </w:tcPr>
                <w:p w14:paraId="3E05EF01">
                  <w:pPr>
                    <w:wordWrap w:val="0"/>
                    <w:jc w:val="center"/>
                    <w:rPr>
                      <w:bCs/>
                      <w:color w:val="auto"/>
                      <w:szCs w:val="21"/>
                      <w:highlight w:val="none"/>
                    </w:rPr>
                  </w:pPr>
                  <w:r>
                    <w:rPr>
                      <w:rFonts w:hint="eastAsia"/>
                      <w:bCs/>
                      <w:color w:val="auto"/>
                      <w:szCs w:val="21"/>
                      <w:highlight w:val="none"/>
                    </w:rPr>
                    <w:t>北侧</w:t>
                  </w:r>
                </w:p>
              </w:tc>
              <w:tc>
                <w:tcPr>
                  <w:tcW w:w="472" w:type="pct"/>
                  <w:shd w:val="clear" w:color="auto" w:fill="auto"/>
                  <w:vAlign w:val="center"/>
                </w:tcPr>
                <w:p w14:paraId="04AECE43">
                  <w:pPr>
                    <w:wordWrap w:val="0"/>
                    <w:jc w:val="center"/>
                    <w:rPr>
                      <w:bCs/>
                      <w:color w:val="auto"/>
                      <w:szCs w:val="21"/>
                      <w:highlight w:val="none"/>
                    </w:rPr>
                  </w:pPr>
                  <w:r>
                    <w:rPr>
                      <w:rFonts w:hint="eastAsia"/>
                      <w:bCs/>
                      <w:color w:val="auto"/>
                      <w:szCs w:val="21"/>
                      <w:highlight w:val="none"/>
                    </w:rPr>
                    <w:t>昼间</w:t>
                  </w:r>
                </w:p>
              </w:tc>
              <w:tc>
                <w:tcPr>
                  <w:tcW w:w="796" w:type="pct"/>
                  <w:vAlign w:val="center"/>
                </w:tcPr>
                <w:p w14:paraId="412B8C19">
                  <w:pPr>
                    <w:wordWrap w:val="0"/>
                    <w:jc w:val="center"/>
                    <w:rPr>
                      <w:rFonts w:hint="default" w:eastAsia="宋体"/>
                      <w:bCs/>
                      <w:color w:val="auto"/>
                      <w:szCs w:val="21"/>
                      <w:highlight w:val="none"/>
                      <w:lang w:val="en-US" w:eastAsia="zh-CN"/>
                    </w:rPr>
                  </w:pPr>
                  <w:r>
                    <w:rPr>
                      <w:rFonts w:hint="eastAsia"/>
                      <w:bCs/>
                      <w:color w:val="auto"/>
                      <w:szCs w:val="21"/>
                      <w:highlight w:val="none"/>
                      <w:lang w:val="en-US" w:eastAsia="zh-CN"/>
                    </w:rPr>
                    <w:t>56</w:t>
                  </w:r>
                </w:p>
              </w:tc>
              <w:tc>
                <w:tcPr>
                  <w:tcW w:w="796" w:type="pct"/>
                  <w:shd w:val="clear" w:color="auto" w:fill="auto"/>
                  <w:vAlign w:val="center"/>
                </w:tcPr>
                <w:p w14:paraId="3EAA77EB">
                  <w:pPr>
                    <w:wordWrap w:val="0"/>
                    <w:jc w:val="center"/>
                    <w:rPr>
                      <w:bCs/>
                      <w:color w:val="auto"/>
                      <w:szCs w:val="21"/>
                      <w:highlight w:val="none"/>
                    </w:rPr>
                  </w:pPr>
                  <w:r>
                    <w:rPr>
                      <w:rFonts w:hint="eastAsia"/>
                      <w:bCs/>
                      <w:color w:val="auto"/>
                      <w:szCs w:val="21"/>
                      <w:highlight w:val="none"/>
                    </w:rPr>
                    <w:t>38</w:t>
                  </w:r>
                </w:p>
              </w:tc>
              <w:tc>
                <w:tcPr>
                  <w:tcW w:w="1517" w:type="dxa"/>
                  <w:vAlign w:val="center"/>
                </w:tcPr>
                <w:p w14:paraId="2CC74E3C">
                  <w:pPr>
                    <w:wordWrap w:val="0"/>
                    <w:jc w:val="center"/>
                    <w:rPr>
                      <w:bCs/>
                      <w:color w:val="auto"/>
                      <w:szCs w:val="21"/>
                      <w:highlight w:val="none"/>
                    </w:rPr>
                  </w:pPr>
                  <w:r>
                    <w:rPr>
                      <w:rFonts w:hint="eastAsia"/>
                      <w:bCs/>
                      <w:color w:val="auto"/>
                      <w:szCs w:val="21"/>
                      <w:highlight w:val="none"/>
                      <w:lang w:val="en-US" w:eastAsia="zh-CN"/>
                    </w:rPr>
                    <w:t>56</w:t>
                  </w:r>
                </w:p>
              </w:tc>
              <w:tc>
                <w:tcPr>
                  <w:tcW w:w="1515" w:type="dxa"/>
                  <w:vAlign w:val="center"/>
                </w:tcPr>
                <w:p w14:paraId="751121CB">
                  <w:pPr>
                    <w:wordWrap w:val="0"/>
                    <w:jc w:val="center"/>
                    <w:rPr>
                      <w:bCs/>
                      <w:color w:val="auto"/>
                      <w:szCs w:val="21"/>
                      <w:highlight w:val="none"/>
                    </w:rPr>
                  </w:pPr>
                  <w:r>
                    <w:rPr>
                      <w:rFonts w:hint="eastAsia"/>
                      <w:bCs/>
                      <w:color w:val="auto"/>
                      <w:szCs w:val="21"/>
                      <w:highlight w:val="none"/>
                      <w:lang w:val="en-US" w:eastAsia="zh-CN"/>
                    </w:rPr>
                    <w:t>60</w:t>
                  </w:r>
                </w:p>
              </w:tc>
              <w:tc>
                <w:tcPr>
                  <w:tcW w:w="721" w:type="pct"/>
                  <w:vAlign w:val="center"/>
                </w:tcPr>
                <w:p w14:paraId="2D4A6C52">
                  <w:pPr>
                    <w:wordWrap w:val="0"/>
                    <w:jc w:val="center"/>
                    <w:rPr>
                      <w:bCs/>
                      <w:color w:val="auto"/>
                      <w:szCs w:val="21"/>
                      <w:highlight w:val="none"/>
                    </w:rPr>
                  </w:pPr>
                  <w:r>
                    <w:rPr>
                      <w:rFonts w:hint="eastAsia"/>
                      <w:bCs/>
                      <w:color w:val="auto"/>
                      <w:szCs w:val="21"/>
                      <w:highlight w:val="none"/>
                    </w:rPr>
                    <w:t>达标</w:t>
                  </w:r>
                </w:p>
              </w:tc>
            </w:tr>
            <w:tr w14:paraId="7B15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9" w:type="pct"/>
                  <w:vMerge w:val="continue"/>
                  <w:vAlign w:val="center"/>
                </w:tcPr>
                <w:p w14:paraId="53523978">
                  <w:pPr>
                    <w:wordWrap w:val="0"/>
                    <w:jc w:val="center"/>
                    <w:rPr>
                      <w:bCs/>
                      <w:color w:val="auto"/>
                      <w:szCs w:val="21"/>
                      <w:highlight w:val="none"/>
                    </w:rPr>
                  </w:pPr>
                </w:p>
              </w:tc>
              <w:tc>
                <w:tcPr>
                  <w:tcW w:w="472" w:type="pct"/>
                  <w:shd w:val="clear" w:color="auto" w:fill="auto"/>
                  <w:vAlign w:val="center"/>
                </w:tcPr>
                <w:p w14:paraId="14739DB1">
                  <w:pPr>
                    <w:wordWrap w:val="0"/>
                    <w:jc w:val="center"/>
                    <w:rPr>
                      <w:bCs/>
                      <w:color w:val="auto"/>
                      <w:szCs w:val="21"/>
                      <w:highlight w:val="none"/>
                    </w:rPr>
                  </w:pPr>
                  <w:r>
                    <w:rPr>
                      <w:rFonts w:hint="eastAsia"/>
                      <w:bCs/>
                      <w:color w:val="auto"/>
                      <w:szCs w:val="21"/>
                      <w:highlight w:val="none"/>
                    </w:rPr>
                    <w:t>夜间</w:t>
                  </w:r>
                </w:p>
              </w:tc>
              <w:tc>
                <w:tcPr>
                  <w:tcW w:w="796" w:type="pct"/>
                  <w:vAlign w:val="center"/>
                </w:tcPr>
                <w:p w14:paraId="327554C3">
                  <w:pPr>
                    <w:wordWrap w:val="0"/>
                    <w:jc w:val="center"/>
                    <w:rPr>
                      <w:rFonts w:hint="default" w:eastAsia="宋体"/>
                      <w:bCs/>
                      <w:color w:val="auto"/>
                      <w:szCs w:val="21"/>
                      <w:highlight w:val="none"/>
                      <w:lang w:val="en-US" w:eastAsia="zh-CN"/>
                    </w:rPr>
                  </w:pPr>
                  <w:r>
                    <w:rPr>
                      <w:rFonts w:hint="eastAsia"/>
                      <w:bCs/>
                      <w:color w:val="auto"/>
                      <w:szCs w:val="21"/>
                      <w:highlight w:val="none"/>
                      <w:lang w:val="en-US" w:eastAsia="zh-CN"/>
                    </w:rPr>
                    <w:t>46</w:t>
                  </w:r>
                </w:p>
              </w:tc>
              <w:tc>
                <w:tcPr>
                  <w:tcW w:w="796" w:type="pct"/>
                  <w:shd w:val="clear" w:color="auto" w:fill="auto"/>
                  <w:vAlign w:val="center"/>
                </w:tcPr>
                <w:p w14:paraId="5A417EED">
                  <w:pPr>
                    <w:wordWrap w:val="0"/>
                    <w:jc w:val="center"/>
                    <w:rPr>
                      <w:bCs/>
                      <w:color w:val="auto"/>
                      <w:szCs w:val="21"/>
                      <w:highlight w:val="none"/>
                    </w:rPr>
                  </w:pPr>
                  <w:r>
                    <w:rPr>
                      <w:rFonts w:hint="eastAsia"/>
                      <w:bCs/>
                      <w:color w:val="auto"/>
                      <w:szCs w:val="21"/>
                      <w:highlight w:val="none"/>
                    </w:rPr>
                    <w:t>38</w:t>
                  </w:r>
                </w:p>
              </w:tc>
              <w:tc>
                <w:tcPr>
                  <w:tcW w:w="1517" w:type="dxa"/>
                  <w:vAlign w:val="center"/>
                </w:tcPr>
                <w:p w14:paraId="1DAF2BE2">
                  <w:pPr>
                    <w:wordWrap w:val="0"/>
                    <w:jc w:val="center"/>
                    <w:rPr>
                      <w:bCs/>
                      <w:color w:val="auto"/>
                      <w:szCs w:val="21"/>
                      <w:highlight w:val="none"/>
                    </w:rPr>
                  </w:pPr>
                  <w:r>
                    <w:rPr>
                      <w:rFonts w:hint="eastAsia"/>
                      <w:bCs/>
                      <w:color w:val="auto"/>
                      <w:szCs w:val="21"/>
                      <w:highlight w:val="none"/>
                      <w:lang w:val="en-US" w:eastAsia="zh-CN"/>
                    </w:rPr>
                    <w:t>46</w:t>
                  </w:r>
                </w:p>
              </w:tc>
              <w:tc>
                <w:tcPr>
                  <w:tcW w:w="1515" w:type="dxa"/>
                  <w:vAlign w:val="center"/>
                </w:tcPr>
                <w:p w14:paraId="64333226">
                  <w:pPr>
                    <w:wordWrap w:val="0"/>
                    <w:jc w:val="center"/>
                    <w:rPr>
                      <w:bCs/>
                      <w:color w:val="auto"/>
                      <w:szCs w:val="21"/>
                      <w:highlight w:val="none"/>
                    </w:rPr>
                  </w:pPr>
                  <w:r>
                    <w:rPr>
                      <w:rFonts w:hint="eastAsia"/>
                      <w:bCs/>
                      <w:color w:val="auto"/>
                      <w:szCs w:val="21"/>
                      <w:highlight w:val="none"/>
                      <w:lang w:val="en-US" w:eastAsia="zh-CN"/>
                    </w:rPr>
                    <w:t>50</w:t>
                  </w:r>
                </w:p>
              </w:tc>
              <w:tc>
                <w:tcPr>
                  <w:tcW w:w="721" w:type="pct"/>
                  <w:vAlign w:val="center"/>
                </w:tcPr>
                <w:p w14:paraId="1B17CCB9">
                  <w:pPr>
                    <w:wordWrap w:val="0"/>
                    <w:jc w:val="center"/>
                    <w:rPr>
                      <w:bCs/>
                      <w:color w:val="auto"/>
                      <w:szCs w:val="21"/>
                      <w:highlight w:val="none"/>
                    </w:rPr>
                  </w:pPr>
                  <w:r>
                    <w:rPr>
                      <w:rFonts w:hint="eastAsia"/>
                      <w:bCs/>
                      <w:color w:val="auto"/>
                      <w:szCs w:val="21"/>
                      <w:highlight w:val="none"/>
                    </w:rPr>
                    <w:t>达标</w:t>
                  </w:r>
                </w:p>
              </w:tc>
            </w:tr>
          </w:tbl>
          <w:p w14:paraId="085F62C1">
            <w:pPr>
              <w:pStyle w:val="58"/>
              <w:jc w:val="both"/>
              <w:rPr>
                <w:b w:val="0"/>
                <w:bCs/>
                <w:color w:val="auto"/>
                <w:highlight w:val="none"/>
                <w:lang w:val="en-US"/>
              </w:rPr>
            </w:pPr>
            <w:r>
              <w:rPr>
                <w:rFonts w:hint="eastAsia"/>
                <w:b w:val="0"/>
                <w:bCs/>
                <w:color w:val="auto"/>
                <w:highlight w:val="none"/>
                <w:lang w:val="en-US"/>
              </w:rPr>
              <w:t>（背景值数据来自企业自行监测报告，详见附件</w:t>
            </w:r>
            <w:r>
              <w:rPr>
                <w:rFonts w:hint="eastAsia"/>
                <w:b w:val="0"/>
                <w:bCs/>
                <w:color w:val="auto"/>
                <w:highlight w:val="none"/>
                <w:lang w:val="en-US" w:eastAsia="zh-CN"/>
              </w:rPr>
              <w:t>六</w:t>
            </w:r>
            <w:r>
              <w:rPr>
                <w:rFonts w:hint="eastAsia"/>
                <w:b w:val="0"/>
                <w:bCs/>
                <w:color w:val="auto"/>
                <w:highlight w:val="none"/>
                <w:lang w:val="en-US"/>
              </w:rPr>
              <w:t>）</w:t>
            </w:r>
          </w:p>
          <w:p w14:paraId="4E5C2E59">
            <w:pPr>
              <w:wordWrap w:val="0"/>
              <w:spacing w:line="360" w:lineRule="auto"/>
              <w:ind w:firstLine="482" w:firstLineChars="200"/>
              <w:rPr>
                <w:b/>
                <w:bCs/>
                <w:color w:val="auto"/>
                <w:sz w:val="24"/>
              </w:rPr>
            </w:pPr>
            <w:r>
              <w:rPr>
                <w:rFonts w:hint="eastAsia"/>
                <w:b/>
                <w:bCs/>
                <w:color w:val="auto"/>
                <w:sz w:val="24"/>
                <w:lang w:eastAsia="zh-CN"/>
              </w:rPr>
              <w:t>4.</w:t>
            </w:r>
            <w:r>
              <w:rPr>
                <w:b/>
                <w:bCs/>
                <w:color w:val="auto"/>
                <w:sz w:val="24"/>
              </w:rPr>
              <w:t>噪声环境影响保护措施</w:t>
            </w:r>
          </w:p>
          <w:p w14:paraId="0024A92A">
            <w:pPr>
              <w:wordWrap w:val="0"/>
              <w:spacing w:line="360" w:lineRule="auto"/>
              <w:ind w:firstLine="480" w:firstLineChars="200"/>
              <w:rPr>
                <w:color w:val="auto"/>
                <w:sz w:val="24"/>
              </w:rPr>
            </w:pPr>
            <w:r>
              <w:rPr>
                <w:color w:val="auto"/>
                <w:sz w:val="24"/>
              </w:rPr>
              <w:t>根据以上预测结果可以看出，主要噪声源通过采取降噪措施以及合理的布置产噪设备的</w:t>
            </w:r>
            <w:r>
              <w:rPr>
                <w:rFonts w:hint="eastAsia"/>
                <w:color w:val="auto"/>
                <w:sz w:val="24"/>
              </w:rPr>
              <w:t>位</w:t>
            </w:r>
            <w:r>
              <w:rPr>
                <w:color w:val="auto"/>
                <w:sz w:val="24"/>
              </w:rPr>
              <w:t>置，</w:t>
            </w:r>
            <w:r>
              <w:rPr>
                <w:bCs/>
                <w:color w:val="auto"/>
                <w:sz w:val="24"/>
              </w:rPr>
              <w:t>项目</w:t>
            </w:r>
            <w:r>
              <w:rPr>
                <w:color w:val="auto"/>
                <w:sz w:val="24"/>
              </w:rPr>
              <w:t>在正常工况下厂界噪声</w:t>
            </w:r>
          </w:p>
          <w:p w14:paraId="416AFAED">
            <w:pPr>
              <w:wordWrap w:val="0"/>
              <w:spacing w:line="360" w:lineRule="auto"/>
              <w:ind w:firstLine="480" w:firstLineChars="200"/>
              <w:rPr>
                <w:color w:val="auto"/>
                <w:sz w:val="24"/>
              </w:rPr>
            </w:pPr>
            <w:r>
              <w:rPr>
                <w:rFonts w:hint="eastAsia"/>
                <w:color w:val="auto"/>
                <w:sz w:val="24"/>
              </w:rPr>
              <w:t>贡献值</w:t>
            </w:r>
            <w:r>
              <w:rPr>
                <w:color w:val="auto"/>
                <w:sz w:val="24"/>
              </w:rPr>
              <w:t>能够满足《工业企业厂界环境噪声排放标准》（GB12348-2008）</w:t>
            </w:r>
            <w:r>
              <w:rPr>
                <w:rFonts w:hint="eastAsia"/>
                <w:color w:val="auto"/>
                <w:sz w:val="24"/>
                <w:lang w:val="en-US" w:eastAsia="zh-CN"/>
              </w:rPr>
              <w:t>2</w:t>
            </w:r>
            <w:r>
              <w:rPr>
                <w:color w:val="auto"/>
                <w:sz w:val="24"/>
              </w:rPr>
              <w:t>类</w:t>
            </w:r>
            <w:r>
              <w:rPr>
                <w:rFonts w:hint="eastAsia"/>
                <w:color w:val="auto"/>
                <w:sz w:val="24"/>
              </w:rPr>
              <w:t>标准</w:t>
            </w:r>
            <w:r>
              <w:rPr>
                <w:color w:val="auto"/>
                <w:sz w:val="24"/>
              </w:rPr>
              <w:t>要求。</w:t>
            </w:r>
          </w:p>
          <w:p w14:paraId="402933D5">
            <w:pPr>
              <w:wordWrap w:val="0"/>
              <w:spacing w:line="360" w:lineRule="auto"/>
              <w:ind w:firstLine="480" w:firstLineChars="200"/>
              <w:rPr>
                <w:color w:val="auto"/>
                <w:sz w:val="24"/>
              </w:rPr>
            </w:pPr>
            <w:r>
              <w:rPr>
                <w:color w:val="auto"/>
                <w:sz w:val="24"/>
              </w:rPr>
              <w:t>针对噪声特点，为减少项目生产噪声对周边环境的影响，要求企</w:t>
            </w:r>
            <w:r>
              <w:rPr>
                <w:rFonts w:hint="eastAsia"/>
                <w:color w:val="auto"/>
                <w:sz w:val="24"/>
                <w:lang w:eastAsia="zh-CN"/>
              </w:rPr>
              <w:t>业在</w:t>
            </w:r>
            <w:r>
              <w:rPr>
                <w:color w:val="auto"/>
                <w:sz w:val="24"/>
              </w:rPr>
              <w:t>生产过程中</w:t>
            </w:r>
            <w:r>
              <w:rPr>
                <w:rFonts w:hint="eastAsia"/>
                <w:color w:val="auto"/>
                <w:sz w:val="24"/>
              </w:rPr>
              <w:t>采取以下降噪措施</w:t>
            </w:r>
            <w:r>
              <w:rPr>
                <w:color w:val="auto"/>
                <w:sz w:val="24"/>
              </w:rPr>
              <w:t>。</w:t>
            </w:r>
          </w:p>
          <w:p w14:paraId="07B65523">
            <w:pPr>
              <w:wordWrap w:val="0"/>
              <w:spacing w:line="360" w:lineRule="auto"/>
              <w:ind w:firstLine="480" w:firstLineChars="200"/>
              <w:rPr>
                <w:color w:val="auto"/>
                <w:sz w:val="24"/>
              </w:rPr>
            </w:pPr>
            <w:r>
              <w:rPr>
                <w:rFonts w:hint="eastAsia"/>
                <w:color w:val="auto"/>
                <w:sz w:val="24"/>
              </w:rPr>
              <w:t>①设备选型上采用低噪声设备，并在连接处采用挠性连接，减少振动；</w:t>
            </w:r>
          </w:p>
          <w:p w14:paraId="78ECE29F">
            <w:pPr>
              <w:wordWrap w:val="0"/>
              <w:spacing w:line="360" w:lineRule="auto"/>
              <w:ind w:firstLine="480" w:firstLineChars="200"/>
              <w:rPr>
                <w:color w:val="auto"/>
                <w:sz w:val="24"/>
              </w:rPr>
            </w:pPr>
            <w:r>
              <w:rPr>
                <w:rFonts w:hint="eastAsia"/>
                <w:color w:val="auto"/>
                <w:sz w:val="24"/>
              </w:rPr>
              <w:t>②项目环保设备风机均设置隔声间，内壁设置隔音棉，基础减振，挠性连接；</w:t>
            </w:r>
          </w:p>
          <w:p w14:paraId="32BEF5D5">
            <w:pPr>
              <w:wordWrap w:val="0"/>
              <w:spacing w:line="360" w:lineRule="auto"/>
              <w:ind w:firstLine="480" w:firstLineChars="200"/>
              <w:rPr>
                <w:color w:val="auto"/>
                <w:sz w:val="24"/>
              </w:rPr>
            </w:pPr>
            <w:r>
              <w:rPr>
                <w:rFonts w:hint="eastAsia"/>
                <w:color w:val="auto"/>
                <w:sz w:val="24"/>
              </w:rPr>
              <w:t>③加强对各设备的维修、保养，定期维护设备，确保设备处于良好的运转状态，杜绝因设备不正常运转而产生的高噪声现象。</w:t>
            </w:r>
          </w:p>
          <w:p w14:paraId="62E9C0D2">
            <w:pPr>
              <w:wordWrap w:val="0"/>
              <w:adjustRightInd w:val="0"/>
              <w:snapToGrid w:val="0"/>
              <w:spacing w:line="360" w:lineRule="auto"/>
              <w:ind w:firstLine="442" w:firstLineChars="200"/>
              <w:rPr>
                <w:b/>
                <w:color w:val="auto"/>
                <w:spacing w:val="-10"/>
                <w:sz w:val="24"/>
              </w:rPr>
            </w:pPr>
            <w:r>
              <w:rPr>
                <w:rFonts w:hint="eastAsia"/>
                <w:b/>
                <w:color w:val="auto"/>
                <w:spacing w:val="-10"/>
                <w:sz w:val="24"/>
                <w:lang w:eastAsia="zh-CN"/>
              </w:rPr>
              <w:t>5.</w:t>
            </w:r>
            <w:r>
              <w:rPr>
                <w:rFonts w:hint="eastAsia"/>
                <w:b/>
                <w:color w:val="auto"/>
                <w:spacing w:val="-10"/>
                <w:sz w:val="24"/>
              </w:rPr>
              <w:t>环境监测与管理</w:t>
            </w:r>
          </w:p>
          <w:p w14:paraId="3C972D54">
            <w:pPr>
              <w:wordWrap w:val="0"/>
              <w:spacing w:line="360" w:lineRule="auto"/>
              <w:ind w:firstLine="480" w:firstLineChars="200"/>
              <w:rPr>
                <w:bCs/>
                <w:color w:val="auto"/>
                <w:kern w:val="0"/>
                <w:sz w:val="24"/>
              </w:rPr>
            </w:pPr>
            <w:r>
              <w:rPr>
                <w:bCs/>
                <w:color w:val="auto"/>
                <w:sz w:val="24"/>
              </w:rPr>
              <w:t>根据</w:t>
            </w:r>
            <w:r>
              <w:rPr>
                <w:color w:val="auto"/>
                <w:sz w:val="24"/>
              </w:rPr>
              <w:t>《排污</w:t>
            </w:r>
            <w:r>
              <w:rPr>
                <w:rFonts w:hint="eastAsia"/>
                <w:color w:val="auto"/>
                <w:sz w:val="24"/>
              </w:rPr>
              <w:t>许可证申请与核发技术规范</w:t>
            </w:r>
            <w:r>
              <w:rPr>
                <w:color w:val="auto"/>
                <w:sz w:val="24"/>
              </w:rPr>
              <w:t>总则》</w:t>
            </w:r>
            <w:r>
              <w:rPr>
                <w:rFonts w:hint="eastAsia"/>
                <w:color w:val="auto"/>
                <w:sz w:val="24"/>
              </w:rPr>
              <w:t>（</w:t>
            </w:r>
            <w:r>
              <w:rPr>
                <w:color w:val="auto"/>
                <w:sz w:val="24"/>
              </w:rPr>
              <w:t>HJ</w:t>
            </w:r>
            <w:r>
              <w:rPr>
                <w:rFonts w:hint="eastAsia"/>
                <w:color w:val="auto"/>
                <w:sz w:val="24"/>
              </w:rPr>
              <w:t>942</w:t>
            </w:r>
            <w:r>
              <w:rPr>
                <w:color w:val="auto"/>
                <w:sz w:val="24"/>
              </w:rPr>
              <w:t>-201</w:t>
            </w:r>
            <w:r>
              <w:rPr>
                <w:rFonts w:hint="eastAsia"/>
                <w:color w:val="auto"/>
                <w:sz w:val="24"/>
                <w:lang w:val="en-US" w:eastAsia="zh-CN"/>
              </w:rPr>
              <w:t>8</w:t>
            </w:r>
            <w:r>
              <w:rPr>
                <w:rFonts w:hint="eastAsia"/>
                <w:color w:val="auto"/>
                <w:sz w:val="24"/>
              </w:rPr>
              <w:t>）、</w:t>
            </w:r>
            <w:r>
              <w:rPr>
                <w:color w:val="auto"/>
                <w:sz w:val="24"/>
              </w:rPr>
              <w:t>《排污单位自行监测技术指南总则》</w:t>
            </w:r>
            <w:r>
              <w:rPr>
                <w:rFonts w:hint="eastAsia"/>
                <w:color w:val="auto"/>
                <w:sz w:val="24"/>
              </w:rPr>
              <w:t>（HJ819-2017）</w:t>
            </w:r>
            <w:r>
              <w:rPr>
                <w:rFonts w:hint="eastAsia"/>
                <w:bCs/>
                <w:color w:val="auto"/>
                <w:sz w:val="24"/>
              </w:rPr>
              <w:t>相关要求</w:t>
            </w:r>
            <w:r>
              <w:rPr>
                <w:bCs/>
                <w:color w:val="auto"/>
                <w:sz w:val="24"/>
              </w:rPr>
              <w:t>，本项目运营期</w:t>
            </w:r>
            <w:r>
              <w:rPr>
                <w:rFonts w:hint="eastAsia"/>
                <w:bCs/>
                <w:color w:val="auto"/>
                <w:sz w:val="24"/>
              </w:rPr>
              <w:t>厂界噪声</w:t>
            </w:r>
            <w:r>
              <w:rPr>
                <w:bCs/>
                <w:color w:val="auto"/>
                <w:sz w:val="24"/>
              </w:rPr>
              <w:t>自行监测要求见</w:t>
            </w:r>
            <w:r>
              <w:rPr>
                <w:rFonts w:hint="eastAsia"/>
                <w:bCs/>
                <w:color w:val="auto"/>
                <w:sz w:val="24"/>
                <w:lang w:val="en-US" w:eastAsia="zh-CN"/>
              </w:rPr>
              <w:t>下表</w:t>
            </w:r>
            <w:r>
              <w:rPr>
                <w:rFonts w:hint="eastAsia"/>
                <w:bCs/>
                <w:color w:val="auto"/>
                <w:kern w:val="0"/>
                <w:sz w:val="24"/>
              </w:rPr>
              <w:t>。</w:t>
            </w:r>
          </w:p>
          <w:p w14:paraId="0EB2BEB8">
            <w:pPr>
              <w:wordWrap w:val="0"/>
              <w:autoSpaceDE w:val="0"/>
              <w:autoSpaceDN w:val="0"/>
              <w:jc w:val="center"/>
              <w:rPr>
                <w:b/>
                <w:color w:val="auto"/>
                <w:szCs w:val="21"/>
                <w:lang w:val="zh-CN" w:bidi="zh-CN"/>
              </w:rPr>
            </w:pPr>
            <w:r>
              <w:rPr>
                <w:b/>
                <w:color w:val="auto"/>
                <w:szCs w:val="21"/>
                <w:lang w:val="zh-CN" w:bidi="zh-CN"/>
              </w:rPr>
              <w:t>表4-</w:t>
            </w:r>
            <w:r>
              <w:rPr>
                <w:rFonts w:hint="eastAsia"/>
                <w:b/>
                <w:color w:val="auto"/>
                <w:szCs w:val="21"/>
                <w:lang w:bidi="zh-CN"/>
              </w:rPr>
              <w:t>1</w:t>
            </w:r>
            <w:r>
              <w:rPr>
                <w:rFonts w:hint="eastAsia"/>
                <w:b/>
                <w:color w:val="auto"/>
                <w:szCs w:val="21"/>
                <w:lang w:val="en-US" w:bidi="zh-CN"/>
              </w:rPr>
              <w:t>4</w:t>
            </w:r>
            <w:r>
              <w:rPr>
                <w:b/>
                <w:color w:val="auto"/>
                <w:szCs w:val="21"/>
                <w:lang w:val="zh-CN" w:bidi="zh-CN"/>
              </w:rPr>
              <w:t>项目噪声自行监测一览表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542"/>
              <w:gridCol w:w="1361"/>
              <w:gridCol w:w="2339"/>
              <w:gridCol w:w="790"/>
              <w:gridCol w:w="2037"/>
            </w:tblGrid>
            <w:tr w14:paraId="5F2C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44" w:type="dxa"/>
                  <w:vAlign w:val="center"/>
                </w:tcPr>
                <w:p w14:paraId="7A4B4C17">
                  <w:pPr>
                    <w:wordWrap w:val="0"/>
                    <w:jc w:val="center"/>
                    <w:rPr>
                      <w:b/>
                      <w:color w:val="auto"/>
                      <w:szCs w:val="21"/>
                    </w:rPr>
                  </w:pPr>
                  <w:r>
                    <w:rPr>
                      <w:rFonts w:hint="eastAsia"/>
                      <w:b/>
                      <w:color w:val="auto"/>
                      <w:szCs w:val="21"/>
                    </w:rPr>
                    <w:t>监测点位</w:t>
                  </w:r>
                </w:p>
              </w:tc>
              <w:tc>
                <w:tcPr>
                  <w:tcW w:w="1542" w:type="dxa"/>
                  <w:vAlign w:val="center"/>
                </w:tcPr>
                <w:p w14:paraId="35B317DA">
                  <w:pPr>
                    <w:wordWrap w:val="0"/>
                    <w:jc w:val="center"/>
                    <w:rPr>
                      <w:b/>
                      <w:color w:val="auto"/>
                      <w:szCs w:val="21"/>
                    </w:rPr>
                  </w:pPr>
                  <w:r>
                    <w:rPr>
                      <w:rFonts w:hint="eastAsia"/>
                      <w:b/>
                      <w:color w:val="auto"/>
                      <w:szCs w:val="21"/>
                    </w:rPr>
                    <w:t>监测项目</w:t>
                  </w:r>
                </w:p>
              </w:tc>
              <w:tc>
                <w:tcPr>
                  <w:tcW w:w="1361" w:type="dxa"/>
                  <w:vAlign w:val="center"/>
                </w:tcPr>
                <w:p w14:paraId="32A6C5A9">
                  <w:pPr>
                    <w:wordWrap w:val="0"/>
                    <w:jc w:val="center"/>
                    <w:rPr>
                      <w:b/>
                      <w:color w:val="auto"/>
                      <w:szCs w:val="21"/>
                    </w:rPr>
                  </w:pPr>
                  <w:r>
                    <w:rPr>
                      <w:rFonts w:hint="eastAsia"/>
                      <w:b/>
                      <w:color w:val="auto"/>
                      <w:szCs w:val="21"/>
                    </w:rPr>
                    <w:t>监测频次</w:t>
                  </w:r>
                </w:p>
              </w:tc>
              <w:tc>
                <w:tcPr>
                  <w:tcW w:w="2339" w:type="dxa"/>
                  <w:vAlign w:val="center"/>
                </w:tcPr>
                <w:p w14:paraId="42F9B877">
                  <w:pPr>
                    <w:wordWrap w:val="0"/>
                    <w:jc w:val="center"/>
                    <w:rPr>
                      <w:b/>
                      <w:color w:val="auto"/>
                      <w:szCs w:val="21"/>
                    </w:rPr>
                  </w:pPr>
                  <w:r>
                    <w:rPr>
                      <w:rFonts w:hint="eastAsia"/>
                      <w:b/>
                      <w:color w:val="auto"/>
                      <w:szCs w:val="21"/>
                    </w:rPr>
                    <w:t>执行标准</w:t>
                  </w:r>
                </w:p>
              </w:tc>
              <w:tc>
                <w:tcPr>
                  <w:tcW w:w="790" w:type="dxa"/>
                  <w:vAlign w:val="center"/>
                </w:tcPr>
                <w:p w14:paraId="01267F6E">
                  <w:pPr>
                    <w:wordWrap w:val="0"/>
                    <w:jc w:val="center"/>
                    <w:rPr>
                      <w:b/>
                      <w:color w:val="auto"/>
                      <w:szCs w:val="21"/>
                    </w:rPr>
                  </w:pPr>
                  <w:r>
                    <w:rPr>
                      <w:rFonts w:hint="eastAsia"/>
                      <w:b/>
                      <w:color w:val="auto"/>
                      <w:szCs w:val="21"/>
                    </w:rPr>
                    <w:t>级别</w:t>
                  </w:r>
                </w:p>
              </w:tc>
              <w:tc>
                <w:tcPr>
                  <w:tcW w:w="2037" w:type="dxa"/>
                  <w:vAlign w:val="center"/>
                </w:tcPr>
                <w:p w14:paraId="3CF35C67">
                  <w:pPr>
                    <w:wordWrap w:val="0"/>
                    <w:jc w:val="center"/>
                    <w:rPr>
                      <w:b/>
                      <w:color w:val="auto"/>
                      <w:szCs w:val="21"/>
                    </w:rPr>
                  </w:pPr>
                  <w:r>
                    <w:rPr>
                      <w:rFonts w:hint="eastAsia"/>
                      <w:b/>
                      <w:color w:val="auto"/>
                      <w:szCs w:val="21"/>
                    </w:rPr>
                    <w:t>标准限值</w:t>
                  </w:r>
                </w:p>
              </w:tc>
            </w:tr>
            <w:tr w14:paraId="363F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44" w:type="dxa"/>
                  <w:vAlign w:val="center"/>
                </w:tcPr>
                <w:p w14:paraId="50E205BC">
                  <w:pPr>
                    <w:wordWrap w:val="0"/>
                    <w:jc w:val="center"/>
                    <w:rPr>
                      <w:bCs/>
                      <w:color w:val="auto"/>
                      <w:szCs w:val="21"/>
                    </w:rPr>
                  </w:pPr>
                  <w:r>
                    <w:rPr>
                      <w:rFonts w:hint="eastAsia"/>
                      <w:bCs/>
                      <w:color w:val="auto"/>
                      <w:szCs w:val="21"/>
                    </w:rPr>
                    <w:t>厂界</w:t>
                  </w:r>
                </w:p>
              </w:tc>
              <w:tc>
                <w:tcPr>
                  <w:tcW w:w="1542" w:type="dxa"/>
                  <w:vAlign w:val="center"/>
                </w:tcPr>
                <w:p w14:paraId="0A02CEF9">
                  <w:pPr>
                    <w:wordWrap w:val="0"/>
                    <w:jc w:val="center"/>
                    <w:rPr>
                      <w:bCs/>
                      <w:color w:val="auto"/>
                      <w:szCs w:val="21"/>
                    </w:rPr>
                  </w:pPr>
                  <w:r>
                    <w:rPr>
                      <w:rFonts w:hint="eastAsia"/>
                      <w:bCs/>
                      <w:color w:val="auto"/>
                      <w:szCs w:val="21"/>
                    </w:rPr>
                    <w:t>等效连续A声级，LeqdB（A）级</w:t>
                  </w:r>
                </w:p>
              </w:tc>
              <w:tc>
                <w:tcPr>
                  <w:tcW w:w="1361" w:type="dxa"/>
                  <w:vAlign w:val="center"/>
                </w:tcPr>
                <w:p w14:paraId="28CAD97C">
                  <w:pPr>
                    <w:wordWrap w:val="0"/>
                    <w:jc w:val="center"/>
                    <w:rPr>
                      <w:bCs/>
                      <w:color w:val="auto"/>
                      <w:szCs w:val="21"/>
                    </w:rPr>
                  </w:pPr>
                  <w:r>
                    <w:rPr>
                      <w:rFonts w:hint="eastAsia"/>
                      <w:bCs/>
                      <w:color w:val="auto"/>
                      <w:szCs w:val="21"/>
                    </w:rPr>
                    <w:t>1次/季度</w:t>
                  </w:r>
                </w:p>
              </w:tc>
              <w:tc>
                <w:tcPr>
                  <w:tcW w:w="2339" w:type="dxa"/>
                  <w:vAlign w:val="center"/>
                </w:tcPr>
                <w:p w14:paraId="09063847">
                  <w:pPr>
                    <w:wordWrap w:val="0"/>
                    <w:jc w:val="center"/>
                    <w:rPr>
                      <w:bCs/>
                      <w:color w:val="auto"/>
                      <w:szCs w:val="21"/>
                    </w:rPr>
                  </w:pPr>
                  <w:r>
                    <w:rPr>
                      <w:rFonts w:hint="eastAsia"/>
                      <w:bCs/>
                      <w:color w:val="auto"/>
                      <w:szCs w:val="21"/>
                    </w:rPr>
                    <w:t>《工业企业厂界环境噪声排放标准》（GB12348-2008）</w:t>
                  </w:r>
                </w:p>
              </w:tc>
              <w:tc>
                <w:tcPr>
                  <w:tcW w:w="790" w:type="dxa"/>
                  <w:vAlign w:val="center"/>
                </w:tcPr>
                <w:p w14:paraId="4EA9A12E">
                  <w:pPr>
                    <w:wordWrap w:val="0"/>
                    <w:jc w:val="center"/>
                    <w:rPr>
                      <w:bCs/>
                      <w:color w:val="auto"/>
                      <w:szCs w:val="21"/>
                    </w:rPr>
                  </w:pPr>
                  <w:r>
                    <w:rPr>
                      <w:rFonts w:hint="eastAsia"/>
                      <w:bCs/>
                      <w:color w:val="auto"/>
                      <w:szCs w:val="21"/>
                      <w:lang w:val="en-US" w:eastAsia="zh-CN"/>
                    </w:rPr>
                    <w:t>2</w:t>
                  </w:r>
                  <w:r>
                    <w:rPr>
                      <w:rFonts w:hint="eastAsia"/>
                      <w:bCs/>
                      <w:color w:val="auto"/>
                      <w:szCs w:val="21"/>
                    </w:rPr>
                    <w:t>类</w:t>
                  </w:r>
                </w:p>
              </w:tc>
              <w:tc>
                <w:tcPr>
                  <w:tcW w:w="2037" w:type="dxa"/>
                  <w:vAlign w:val="center"/>
                </w:tcPr>
                <w:p w14:paraId="5C99540D">
                  <w:pPr>
                    <w:wordWrap w:val="0"/>
                    <w:jc w:val="center"/>
                    <w:rPr>
                      <w:bCs/>
                      <w:color w:val="auto"/>
                      <w:szCs w:val="21"/>
                    </w:rPr>
                  </w:pPr>
                  <w:r>
                    <w:rPr>
                      <w:rFonts w:hint="eastAsia"/>
                      <w:bCs/>
                      <w:color w:val="auto"/>
                      <w:szCs w:val="21"/>
                    </w:rPr>
                    <w:t>昼间</w:t>
                  </w:r>
                  <w:r>
                    <w:rPr>
                      <w:rFonts w:hint="eastAsia"/>
                      <w:bCs/>
                      <w:color w:val="auto"/>
                      <w:szCs w:val="21"/>
                      <w:lang w:val="en-US" w:eastAsia="zh-CN"/>
                    </w:rPr>
                    <w:t>噪声</w:t>
                  </w:r>
                  <w:r>
                    <w:rPr>
                      <w:rFonts w:hint="eastAsia"/>
                      <w:bCs/>
                      <w:color w:val="auto"/>
                      <w:szCs w:val="21"/>
                    </w:rPr>
                    <w:t>：6</w:t>
                  </w:r>
                  <w:r>
                    <w:rPr>
                      <w:rFonts w:hint="eastAsia"/>
                      <w:bCs/>
                      <w:color w:val="auto"/>
                      <w:szCs w:val="21"/>
                      <w:lang w:val="en-US" w:eastAsia="zh-CN"/>
                    </w:rPr>
                    <w:t>0</w:t>
                  </w:r>
                  <w:r>
                    <w:rPr>
                      <w:rFonts w:hint="eastAsia"/>
                      <w:bCs/>
                      <w:color w:val="auto"/>
                      <w:szCs w:val="21"/>
                    </w:rPr>
                    <w:t>dB（A）</w:t>
                  </w:r>
                </w:p>
                <w:p w14:paraId="013A579C">
                  <w:pPr>
                    <w:wordWrap w:val="0"/>
                    <w:jc w:val="center"/>
                    <w:rPr>
                      <w:bCs/>
                      <w:color w:val="auto"/>
                      <w:szCs w:val="21"/>
                    </w:rPr>
                  </w:pPr>
                  <w:r>
                    <w:rPr>
                      <w:rFonts w:hint="eastAsia"/>
                      <w:bCs/>
                      <w:color w:val="auto"/>
                      <w:szCs w:val="21"/>
                    </w:rPr>
                    <w:t>夜间</w:t>
                  </w:r>
                  <w:r>
                    <w:rPr>
                      <w:rFonts w:hint="eastAsia"/>
                      <w:bCs/>
                      <w:color w:val="auto"/>
                      <w:szCs w:val="21"/>
                      <w:lang w:val="en-US" w:eastAsia="zh-CN"/>
                    </w:rPr>
                    <w:t>噪声</w:t>
                  </w:r>
                  <w:r>
                    <w:rPr>
                      <w:rFonts w:hint="eastAsia"/>
                      <w:bCs/>
                      <w:color w:val="auto"/>
                      <w:szCs w:val="21"/>
                    </w:rPr>
                    <w:t>：5</w:t>
                  </w:r>
                  <w:r>
                    <w:rPr>
                      <w:rFonts w:hint="eastAsia"/>
                      <w:bCs/>
                      <w:color w:val="auto"/>
                      <w:szCs w:val="21"/>
                      <w:lang w:val="en-US" w:eastAsia="zh-CN"/>
                    </w:rPr>
                    <w:t>0</w:t>
                  </w:r>
                  <w:r>
                    <w:rPr>
                      <w:rFonts w:hint="eastAsia"/>
                      <w:bCs/>
                      <w:color w:val="auto"/>
                      <w:szCs w:val="21"/>
                    </w:rPr>
                    <w:t>dB（A）</w:t>
                  </w:r>
                </w:p>
              </w:tc>
            </w:tr>
          </w:tbl>
          <w:p w14:paraId="4362FFA9">
            <w:pPr>
              <w:pStyle w:val="33"/>
              <w:wordWrap w:val="0"/>
              <w:spacing w:line="360" w:lineRule="auto"/>
              <w:ind w:left="0" w:leftChars="0" w:firstLine="0" w:firstLineChars="0"/>
              <w:rPr>
                <w:rFonts w:ascii="Times New Roman" w:hAnsi="Times New Roman"/>
                <w:b/>
                <w:bCs/>
                <w:color w:val="auto"/>
                <w:sz w:val="24"/>
              </w:rPr>
            </w:pPr>
            <w:r>
              <w:rPr>
                <w:rFonts w:hint="eastAsia" w:ascii="Times New Roman" w:hAnsi="Times New Roman"/>
                <w:b/>
                <w:bCs/>
                <w:color w:val="auto"/>
                <w:sz w:val="24"/>
              </w:rPr>
              <w:t>四、固体废物</w:t>
            </w:r>
          </w:p>
          <w:p w14:paraId="6D44931C">
            <w:pPr>
              <w:spacing w:line="360" w:lineRule="auto"/>
              <w:ind w:firstLine="480" w:firstLineChars="200"/>
              <w:rPr>
                <w:rFonts w:ascii="Times New Roman" w:hAnsi="Times New Roman" w:eastAsiaTheme="minorEastAsia"/>
                <w:color w:val="auto"/>
                <w:sz w:val="24"/>
              </w:rPr>
            </w:pPr>
            <w:r>
              <w:rPr>
                <w:rFonts w:ascii="Times New Roman" w:hAnsi="Times New Roman" w:eastAsiaTheme="minorEastAsia"/>
                <w:color w:val="auto"/>
                <w:sz w:val="24"/>
              </w:rPr>
              <w:t>本项目运营期固体废物为一般工业固体废物、危险废物及生活垃圾。</w:t>
            </w:r>
          </w:p>
          <w:p w14:paraId="4E21BE50">
            <w:pPr>
              <w:spacing w:line="360" w:lineRule="auto"/>
              <w:ind w:firstLine="482" w:firstLineChars="200"/>
              <w:rPr>
                <w:rFonts w:ascii="Times New Roman" w:hAnsi="Times New Roman" w:eastAsiaTheme="minorEastAsia"/>
                <w:color w:val="auto"/>
                <w:sz w:val="24"/>
              </w:rPr>
            </w:pPr>
            <w:r>
              <w:rPr>
                <w:rFonts w:ascii="Times New Roman" w:hAnsi="Times New Roman" w:eastAsiaTheme="minorEastAsia"/>
                <w:b/>
                <w:bCs/>
                <w:color w:val="auto"/>
                <w:sz w:val="24"/>
              </w:rPr>
              <w:t>（1）一般工业固体废物</w:t>
            </w:r>
          </w:p>
          <w:p w14:paraId="0DDE927A">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eastAsia" w:ascii="Times New Roman" w:hAnsi="Times New Roman" w:eastAsiaTheme="minorEastAsia"/>
                <w:color w:val="auto"/>
                <w:sz w:val="24"/>
                <w:lang w:val="en-US" w:eastAsia="zh-CN"/>
              </w:rPr>
              <w:t>1）</w:t>
            </w:r>
            <w:r>
              <w:rPr>
                <w:rFonts w:hint="eastAsia" w:ascii="Times New Roman" w:hAnsi="Times New Roman" w:cs="Times New Roman" w:eastAsiaTheme="minorEastAsia"/>
                <w:color w:val="auto"/>
                <w:sz w:val="24"/>
                <w:szCs w:val="24"/>
                <w:lang w:val="en-US" w:eastAsia="zh-CN"/>
              </w:rPr>
              <w:t>除尘灰、收集灰</w:t>
            </w:r>
            <w:r>
              <w:rPr>
                <w:rFonts w:hint="eastAsia" w:ascii="Times New Roman" w:hAnsi="Times New Roman" w:cs="Times New Roman" w:eastAsiaTheme="minorEastAsia"/>
                <w:color w:val="auto"/>
                <w:sz w:val="24"/>
                <w:lang w:val="en-US" w:eastAsia="zh-CN"/>
              </w:rPr>
              <w:t>：</w:t>
            </w:r>
            <w:r>
              <w:rPr>
                <w:rFonts w:ascii="Times New Roman" w:hAnsi="Times New Roman" w:eastAsiaTheme="minorEastAsia"/>
                <w:color w:val="auto"/>
                <w:sz w:val="24"/>
              </w:rPr>
              <w:t>根据</w:t>
            </w:r>
            <w:r>
              <w:rPr>
                <w:rFonts w:hint="eastAsia" w:ascii="Times New Roman" w:hAnsi="Times New Roman" w:eastAsiaTheme="minorEastAsia"/>
                <w:color w:val="auto"/>
                <w:sz w:val="24"/>
                <w:lang w:val="en-US" w:eastAsia="zh-CN"/>
              </w:rPr>
              <w:t>源强核算</w:t>
            </w:r>
            <w:r>
              <w:rPr>
                <w:rFonts w:ascii="Times New Roman" w:hAnsi="Times New Roman" w:eastAsiaTheme="minorEastAsia"/>
                <w:color w:val="auto"/>
                <w:sz w:val="24"/>
              </w:rPr>
              <w:t>，</w:t>
            </w:r>
            <w:r>
              <w:rPr>
                <w:rFonts w:hint="eastAsia" w:ascii="Times New Roman" w:hAnsi="Times New Roman" w:cs="Times New Roman" w:eastAsiaTheme="minorEastAsia"/>
                <w:color w:val="auto"/>
                <w:sz w:val="24"/>
                <w:szCs w:val="24"/>
                <w:lang w:val="en-US" w:eastAsia="zh-CN"/>
              </w:rPr>
              <w:t>除尘灰、收集灰产生量</w:t>
            </w:r>
            <w:r>
              <w:rPr>
                <w:rFonts w:hint="eastAsia" w:ascii="Times New Roman" w:hAnsi="Times New Roman" w:cs="Times New Roman" w:eastAsiaTheme="minorEastAsia"/>
                <w:color w:val="auto"/>
                <w:sz w:val="24"/>
                <w:lang w:val="en-US" w:eastAsia="zh-CN"/>
              </w:rPr>
              <w:t>为6.8352</w:t>
            </w:r>
            <w:r>
              <w:rPr>
                <w:rFonts w:hint="default" w:ascii="Times New Roman" w:hAnsi="Times New Roman" w:cs="Times New Roman" w:eastAsiaTheme="minorEastAsia"/>
                <w:color w:val="auto"/>
                <w:sz w:val="24"/>
                <w:lang w:val="en-US" w:eastAsia="zh-CN"/>
              </w:rPr>
              <w:t>t/a</w:t>
            </w:r>
            <w:r>
              <w:rPr>
                <w:rFonts w:hint="eastAsia" w:ascii="Times New Roman" w:hAnsi="Times New Roman" w:cs="Times New Roman" w:eastAsiaTheme="minorEastAsia"/>
                <w:color w:val="auto"/>
                <w:sz w:val="24"/>
                <w:lang w:val="en-US" w:eastAsia="zh-CN"/>
              </w:rPr>
              <w:t>，</w:t>
            </w:r>
            <w:r>
              <w:rPr>
                <w:rFonts w:hint="eastAsia" w:ascii="Times New Roman" w:hAnsi="Times New Roman" w:eastAsia="宋体" w:cs="Times New Roman"/>
                <w:color w:val="auto"/>
                <w:spacing w:val="-2"/>
                <w:sz w:val="24"/>
                <w:szCs w:val="24"/>
                <w:highlight w:val="none"/>
                <w:lang w:eastAsia="zh-CN"/>
              </w:rPr>
              <w:t>主要成分是植物纤维，</w:t>
            </w:r>
            <w:r>
              <w:rPr>
                <w:rFonts w:hint="eastAsia" w:ascii="Times New Roman" w:hAnsi="Times New Roman" w:cs="Times New Roman" w:eastAsiaTheme="minorEastAsia"/>
                <w:color w:val="auto"/>
                <w:sz w:val="24"/>
                <w:lang w:val="en-US" w:eastAsia="zh-CN"/>
              </w:rPr>
              <w:t>采用密封袋装后，</w:t>
            </w:r>
            <w:r>
              <w:rPr>
                <w:rFonts w:hint="eastAsia" w:ascii="Times New Roman" w:hAnsi="Times New Roman" w:cs="Times New Roman"/>
                <w:color w:val="auto"/>
                <w:sz w:val="24"/>
                <w:szCs w:val="24"/>
                <w:shd w:val="clear" w:color="auto" w:fill="FFFFFF"/>
                <w:lang w:val="en-US" w:eastAsia="zh-CN"/>
              </w:rPr>
              <w:t>作为一般固废外售用于菌菇养殖或有机肥原料综合利用。</w:t>
            </w:r>
          </w:p>
          <w:p w14:paraId="795F7A0B">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eastAsia" w:ascii="Times New Roman" w:hAnsi="Times New Roman" w:eastAsiaTheme="minorEastAsia"/>
                <w:color w:val="auto"/>
                <w:sz w:val="24"/>
                <w:lang w:val="en-US" w:eastAsia="zh-CN"/>
              </w:rPr>
              <w:t>2）</w:t>
            </w:r>
            <w:r>
              <w:rPr>
                <w:rFonts w:hint="eastAsia" w:ascii="Times New Roman" w:hAnsi="Times New Roman" w:cs="Times New Roman" w:eastAsiaTheme="minorEastAsia"/>
                <w:color w:val="auto"/>
                <w:sz w:val="24"/>
                <w:lang w:val="en-US" w:eastAsia="zh-CN"/>
              </w:rPr>
              <w:t>药渣：</w:t>
            </w:r>
            <w:r>
              <w:rPr>
                <w:rFonts w:hint="default" w:ascii="Times New Roman" w:hAnsi="Times New Roman" w:cs="Times New Roman" w:eastAsiaTheme="minorEastAsia"/>
                <w:color w:val="auto"/>
                <w:sz w:val="24"/>
                <w:lang w:val="en-US" w:eastAsia="zh-CN"/>
              </w:rPr>
              <w:t>根据</w:t>
            </w:r>
            <w:r>
              <w:rPr>
                <w:rFonts w:hint="eastAsia" w:ascii="Times New Roman" w:hAnsi="Times New Roman" w:cs="Times New Roman" w:eastAsiaTheme="minorEastAsia"/>
                <w:color w:val="auto"/>
                <w:sz w:val="24"/>
                <w:lang w:val="en-US" w:eastAsia="zh-CN"/>
              </w:rPr>
              <w:t>企业提供资料及类比同类行业，提取</w:t>
            </w:r>
            <w:r>
              <w:rPr>
                <w:rFonts w:hint="default" w:ascii="Times New Roman" w:hAnsi="Times New Roman" w:cs="Times New Roman" w:eastAsiaTheme="minorEastAsia"/>
                <w:color w:val="auto"/>
                <w:sz w:val="24"/>
                <w:lang w:val="en-US" w:eastAsia="zh-CN"/>
              </w:rPr>
              <w:t>工段产生</w:t>
            </w:r>
            <w:r>
              <w:rPr>
                <w:rFonts w:hint="eastAsia" w:ascii="Times New Roman" w:hAnsi="Times New Roman" w:cs="Times New Roman" w:eastAsiaTheme="minorEastAsia"/>
                <w:color w:val="auto"/>
                <w:sz w:val="24"/>
                <w:lang w:val="en-US" w:eastAsia="zh-CN"/>
              </w:rPr>
              <w:t>的药渣约为5977.05</w:t>
            </w:r>
            <w:r>
              <w:rPr>
                <w:rFonts w:hint="default" w:ascii="Times New Roman" w:hAnsi="Times New Roman" w:cs="Times New Roman" w:eastAsiaTheme="minorEastAsia"/>
                <w:color w:val="auto"/>
                <w:sz w:val="24"/>
                <w:lang w:val="en-US" w:eastAsia="zh-CN"/>
              </w:rPr>
              <w:t>t/a</w:t>
            </w:r>
            <w:r>
              <w:rPr>
                <w:rFonts w:hint="eastAsia" w:ascii="Times New Roman" w:hAnsi="Times New Roman" w:cs="Times New Roman" w:eastAsiaTheme="minorEastAsia"/>
                <w:color w:val="auto"/>
                <w:sz w:val="24"/>
                <w:lang w:val="en-US" w:eastAsia="zh-CN"/>
              </w:rPr>
              <w:t>（约原料的85%），及时采用密封袋装后，每日清理一次，厂区不长期暂存。</w:t>
            </w:r>
            <w:r>
              <w:rPr>
                <w:rFonts w:hint="eastAsia" w:ascii="Times New Roman" w:hAnsi="Times New Roman" w:cs="Times New Roman"/>
                <w:color w:val="auto"/>
                <w:sz w:val="24"/>
                <w:szCs w:val="24"/>
                <w:shd w:val="clear" w:color="auto" w:fill="FFFFFF"/>
                <w:lang w:val="en-US" w:eastAsia="zh-CN"/>
              </w:rPr>
              <w:t>药渣</w:t>
            </w:r>
            <w:r>
              <w:rPr>
                <w:rFonts w:hint="eastAsia" w:ascii="Times New Roman" w:hAnsi="Times New Roman" w:eastAsia="宋体" w:cs="Times New Roman"/>
                <w:color w:val="auto"/>
                <w:spacing w:val="-2"/>
                <w:sz w:val="24"/>
                <w:szCs w:val="24"/>
                <w:highlight w:val="none"/>
                <w:lang w:eastAsia="zh-CN"/>
              </w:rPr>
              <w:t>主要成分是植物纤维，并含有一定量的胶质、蛋白类等有机质，</w:t>
            </w:r>
            <w:r>
              <w:rPr>
                <w:rFonts w:hint="eastAsia" w:ascii="Times New Roman" w:hAnsi="Times New Roman" w:cs="Times New Roman"/>
                <w:color w:val="auto"/>
                <w:sz w:val="24"/>
                <w:szCs w:val="24"/>
                <w:shd w:val="clear" w:color="auto" w:fill="FFFFFF"/>
                <w:lang w:val="en-US" w:eastAsia="zh-CN"/>
              </w:rPr>
              <w:t>经加热蒸渣过程已回收甲醇或乙醇，作为一般固废外售用于菌菇养殖或有机肥原料综合利用。</w:t>
            </w:r>
          </w:p>
          <w:p w14:paraId="2AA0D96A">
            <w:pPr>
              <w:spacing w:line="360" w:lineRule="auto"/>
              <w:ind w:firstLine="480" w:firstLineChars="200"/>
              <w:rPr>
                <w:rFonts w:hint="eastAsia"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3）废离子交换树脂、</w:t>
            </w:r>
            <w:r>
              <w:rPr>
                <w:rFonts w:hint="eastAsia" w:ascii="Times New Roman" w:hAnsi="Times New Roman" w:cs="Times New Roman"/>
                <w:color w:val="auto"/>
                <w:sz w:val="24"/>
                <w:szCs w:val="24"/>
                <w:lang w:val="en-US" w:eastAsia="zh-CN"/>
              </w:rPr>
              <w:t>废RO反渗透膜</w:t>
            </w:r>
            <w:r>
              <w:rPr>
                <w:rFonts w:hint="eastAsia" w:ascii="Times New Roman" w:hAnsi="Times New Roman" w:cs="Times New Roman" w:eastAsiaTheme="minorEastAsia"/>
                <w:color w:val="auto"/>
                <w:sz w:val="24"/>
                <w:lang w:val="en-US" w:eastAsia="zh-CN"/>
              </w:rPr>
              <w:t>：本项目在生产过程中制水机会产生废离子交换树脂、</w:t>
            </w:r>
            <w:r>
              <w:rPr>
                <w:rFonts w:hint="eastAsia" w:ascii="Times New Roman" w:hAnsi="Times New Roman" w:cs="Times New Roman"/>
                <w:color w:val="auto"/>
                <w:sz w:val="24"/>
                <w:szCs w:val="24"/>
                <w:lang w:val="en-US" w:eastAsia="zh-CN"/>
              </w:rPr>
              <w:t>废RO反渗透膜</w:t>
            </w:r>
            <w:r>
              <w:rPr>
                <w:rFonts w:hint="eastAsia" w:ascii="Times New Roman" w:hAnsi="Times New Roman" w:cs="Times New Roman" w:eastAsiaTheme="minorEastAsia"/>
                <w:color w:val="auto"/>
                <w:sz w:val="24"/>
                <w:lang w:val="en-US" w:eastAsia="zh-CN"/>
              </w:rPr>
              <w:t>。根据企业提供同行业经验数据，废离子交换树脂产生量约为0.05t/a，收集后外售综合利用。</w:t>
            </w:r>
          </w:p>
          <w:p w14:paraId="3EFF0AEB">
            <w:pPr>
              <w:spacing w:line="360" w:lineRule="auto"/>
              <w:ind w:firstLine="480" w:firstLineChars="200"/>
              <w:rPr>
                <w:rFonts w:hint="eastAsia" w:ascii="Times New Roman" w:hAnsi="Times New Roman" w:eastAsiaTheme="minorEastAsia"/>
                <w:color w:val="auto"/>
                <w:sz w:val="24"/>
              </w:rPr>
            </w:pPr>
            <w:r>
              <w:rPr>
                <w:rFonts w:hint="eastAsia" w:ascii="Times New Roman" w:hAnsi="Times New Roman" w:eastAsiaTheme="minorEastAsia"/>
                <w:color w:val="auto"/>
                <w:sz w:val="24"/>
                <w:lang w:val="en-US" w:eastAsia="zh-CN"/>
              </w:rPr>
              <w:t>4）废包材</w:t>
            </w:r>
            <w:r>
              <w:rPr>
                <w:rFonts w:hint="eastAsia" w:ascii="Times New Roman" w:hAnsi="Times New Roman" w:eastAsiaTheme="minorEastAsia"/>
                <w:color w:val="auto"/>
                <w:sz w:val="24"/>
              </w:rPr>
              <w:t>：</w:t>
            </w:r>
            <w:r>
              <w:rPr>
                <w:rFonts w:hint="eastAsia" w:ascii="Times New Roman" w:hAnsi="Times New Roman" w:eastAsia="宋体" w:cs="Times New Roman"/>
                <w:color w:val="auto"/>
                <w:sz w:val="24"/>
                <w:lang w:eastAsia="zh-CN"/>
              </w:rPr>
              <w:t>本</w:t>
            </w:r>
            <w:r>
              <w:rPr>
                <w:rFonts w:hint="eastAsia" w:ascii="Times New Roman" w:hAnsi="Times New Roman" w:eastAsia="宋体"/>
                <w:color w:val="auto"/>
                <w:sz w:val="24"/>
                <w:lang w:val="en-US" w:eastAsia="zh-CN"/>
              </w:rPr>
              <w:t>项目原辅料</w:t>
            </w:r>
            <w:r>
              <w:rPr>
                <w:rFonts w:hint="eastAsia" w:ascii="Times New Roman" w:hAnsi="Times New Roman" w:cs="Times New Roman"/>
                <w:color w:val="auto"/>
                <w:sz w:val="24"/>
                <w:szCs w:val="24"/>
                <w:shd w:val="clear" w:color="auto" w:fill="FFFFFF"/>
                <w:lang w:val="en-US" w:eastAsia="zh-CN"/>
              </w:rPr>
              <w:t>在使用过程中会产生</w:t>
            </w:r>
            <w:r>
              <w:rPr>
                <w:rFonts w:hint="eastAsia" w:ascii="Times New Roman" w:hAnsi="Times New Roman" w:eastAsiaTheme="minorEastAsia"/>
                <w:color w:val="auto"/>
                <w:sz w:val="24"/>
                <w:lang w:val="en-US" w:eastAsia="zh-CN"/>
              </w:rPr>
              <w:t>废包材</w:t>
            </w:r>
            <w:r>
              <w:rPr>
                <w:rFonts w:hint="eastAsia" w:ascii="Times New Roman" w:hAnsi="Times New Roman" w:eastAsia="宋体"/>
                <w:color w:val="auto"/>
                <w:sz w:val="24"/>
                <w:lang w:val="en-US" w:eastAsia="zh-CN"/>
              </w:rPr>
              <w:t>，主要为废纸箱、纸袋等。</w:t>
            </w:r>
            <w:r>
              <w:rPr>
                <w:rFonts w:hint="default" w:ascii="Times New Roman" w:hAnsi="Times New Roman" w:cs="Times New Roman" w:eastAsiaTheme="minorEastAsia"/>
                <w:color w:val="auto"/>
                <w:sz w:val="24"/>
                <w:lang w:eastAsia="zh-CN"/>
              </w:rPr>
              <w:t>根据</w:t>
            </w:r>
            <w:r>
              <w:rPr>
                <w:rFonts w:hint="default" w:ascii="Times New Roman" w:hAnsi="Times New Roman" w:cs="Times New Roman" w:eastAsiaTheme="minorEastAsia"/>
                <w:color w:val="auto"/>
                <w:sz w:val="24"/>
                <w:lang w:val="en-US" w:eastAsia="zh-CN"/>
              </w:rPr>
              <w:t>企业提供资料</w:t>
            </w:r>
            <w:r>
              <w:rPr>
                <w:rFonts w:hint="default" w:ascii="Times New Roman" w:hAnsi="Times New Roman" w:cs="Times New Roman" w:eastAsiaTheme="minorEastAsia"/>
                <w:color w:val="auto"/>
                <w:sz w:val="24"/>
                <w:lang w:eastAsia="zh-CN"/>
              </w:rPr>
              <w:t>，</w:t>
            </w:r>
            <w:r>
              <w:rPr>
                <w:rFonts w:hint="eastAsia" w:ascii="Times New Roman" w:hAnsi="Times New Roman" w:eastAsiaTheme="minorEastAsia"/>
                <w:color w:val="auto"/>
                <w:sz w:val="24"/>
                <w:lang w:val="en-US" w:eastAsia="zh-CN"/>
              </w:rPr>
              <w:t>废包材</w:t>
            </w:r>
            <w:r>
              <w:rPr>
                <w:rFonts w:hint="default" w:ascii="Times New Roman" w:hAnsi="Times New Roman" w:cs="Times New Roman" w:eastAsiaTheme="minorEastAsia"/>
                <w:color w:val="auto"/>
                <w:sz w:val="24"/>
                <w:lang w:val="en-US" w:eastAsia="zh-CN"/>
              </w:rPr>
              <w:t>产生量</w:t>
            </w:r>
            <w:r>
              <w:rPr>
                <w:rFonts w:hint="default" w:ascii="Times New Roman" w:hAnsi="Times New Roman" w:cs="Times New Roman" w:eastAsiaTheme="minorEastAsia"/>
                <w:color w:val="auto"/>
                <w:sz w:val="24"/>
                <w:lang w:eastAsia="zh-CN"/>
              </w:rPr>
              <w:t>约</w:t>
            </w:r>
            <w:r>
              <w:rPr>
                <w:rFonts w:hint="eastAsia" w:ascii="Times New Roman" w:hAnsi="Times New Roman" w:cs="Times New Roman" w:eastAsiaTheme="minorEastAsia"/>
                <w:color w:val="auto"/>
                <w:sz w:val="24"/>
                <w:lang w:val="en-US" w:eastAsia="zh-CN"/>
              </w:rPr>
              <w:t>0.25t</w:t>
            </w:r>
            <w:r>
              <w:rPr>
                <w:rFonts w:hint="default" w:ascii="Times New Roman" w:hAnsi="Times New Roman" w:cs="Times New Roman" w:eastAsiaTheme="minorEastAsia"/>
                <w:color w:val="auto"/>
                <w:sz w:val="24"/>
                <w:lang w:eastAsia="zh-CN"/>
              </w:rPr>
              <w:t>/a，</w:t>
            </w:r>
            <w:r>
              <w:rPr>
                <w:rFonts w:hint="eastAsia" w:ascii="Times New Roman" w:hAnsi="Times New Roman" w:eastAsiaTheme="minorEastAsia"/>
                <w:color w:val="auto"/>
                <w:sz w:val="24"/>
              </w:rPr>
              <w:t>收集</w:t>
            </w:r>
            <w:r>
              <w:rPr>
                <w:rFonts w:hint="eastAsia" w:eastAsiaTheme="minorEastAsia"/>
                <w:color w:val="auto"/>
                <w:sz w:val="24"/>
                <w:lang w:val="en-US" w:eastAsia="zh-CN"/>
              </w:rPr>
              <w:t>后</w:t>
            </w:r>
            <w:r>
              <w:rPr>
                <w:rFonts w:hint="eastAsia" w:ascii="Times New Roman" w:hAnsi="Times New Roman" w:eastAsiaTheme="minorEastAsia"/>
                <w:color w:val="auto"/>
                <w:sz w:val="24"/>
              </w:rPr>
              <w:t>外售</w:t>
            </w:r>
            <w:r>
              <w:rPr>
                <w:rFonts w:hint="eastAsia" w:eastAsiaTheme="minorEastAsia"/>
                <w:b w:val="0"/>
                <w:color w:val="auto"/>
                <w:kern w:val="2"/>
                <w:sz w:val="24"/>
                <w:szCs w:val="24"/>
                <w:lang w:val="en-US" w:eastAsia="zh-CN"/>
              </w:rPr>
              <w:t>综合利用</w:t>
            </w:r>
            <w:r>
              <w:rPr>
                <w:rFonts w:hint="eastAsia" w:ascii="Times New Roman" w:hAnsi="Times New Roman" w:eastAsiaTheme="minorEastAsia"/>
                <w:color w:val="auto"/>
                <w:sz w:val="24"/>
              </w:rPr>
              <w:t>。</w:t>
            </w:r>
          </w:p>
          <w:p w14:paraId="1D3D3660">
            <w:pPr>
              <w:spacing w:line="360" w:lineRule="auto"/>
              <w:ind w:firstLine="480" w:firstLineChars="200"/>
              <w:rPr>
                <w:rFonts w:hint="default" w:ascii="Times New Roman" w:hAnsi="Times New Roman" w:eastAsia="宋体" w:cs="Times New Roman"/>
                <w:color w:val="auto"/>
                <w:sz w:val="24"/>
                <w:lang w:eastAsia="zh-CN"/>
              </w:rPr>
            </w:pPr>
            <w:r>
              <w:rPr>
                <w:rFonts w:hint="eastAsia" w:ascii="Times New Roman" w:hAnsi="Times New Roman" w:cs="Times New Roman" w:eastAsiaTheme="minorEastAsia"/>
                <w:color w:val="auto"/>
                <w:sz w:val="24"/>
                <w:lang w:val="en-US" w:eastAsia="zh-CN"/>
              </w:rPr>
              <w:t>5）</w:t>
            </w:r>
            <w:r>
              <w:rPr>
                <w:rFonts w:hint="default" w:ascii="Times New Roman" w:hAnsi="Times New Roman" w:cs="Times New Roman" w:eastAsiaTheme="minorEastAsia"/>
                <w:color w:val="auto"/>
                <w:sz w:val="24"/>
                <w:lang w:eastAsia="zh-CN"/>
              </w:rPr>
              <w:t>污泥</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本项目一体化污水处理设备运行过程中会产生污泥，类比现有工程，</w:t>
            </w:r>
            <w:r>
              <w:rPr>
                <w:rFonts w:hint="default" w:ascii="Times New Roman" w:hAnsi="Times New Roman" w:eastAsia="宋体" w:cs="Times New Roman"/>
                <w:color w:val="auto"/>
                <w:sz w:val="24"/>
                <w:szCs w:val="24"/>
                <w:highlight w:val="none"/>
                <w:lang w:val="en-US" w:eastAsia="zh-CN"/>
              </w:rPr>
              <w:t>污泥产生量约</w:t>
            </w:r>
            <w:r>
              <w:rPr>
                <w:rFonts w:hint="eastAsia"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（含水率</w:t>
            </w:r>
            <w:r>
              <w:rPr>
                <w:rFonts w:hint="eastAsia" w:ascii="Times New Roman" w:hAnsi="Times New Roman" w:eastAsia="宋体" w:cs="Times New Roman"/>
                <w:color w:val="auto"/>
                <w:sz w:val="24"/>
                <w:szCs w:val="24"/>
                <w:highlight w:val="none"/>
                <w:lang w:val="en-US" w:eastAsia="zh-CN"/>
              </w:rPr>
              <w:t>约6</w:t>
            </w:r>
            <w:r>
              <w:rPr>
                <w:rFonts w:hint="default"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Theme="minorEastAsia"/>
                <w:color w:val="auto"/>
                <w:sz w:val="24"/>
                <w:lang w:val="en-US" w:eastAsia="zh-CN"/>
              </w:rPr>
              <w:t>本项目不涉及含有毒性中药材的提取活动</w:t>
            </w:r>
            <w:r>
              <w:rPr>
                <w:rFonts w:hint="eastAsia" w:ascii="Times New Roman" w:hAnsi="Times New Roman" w:eastAsiaTheme="minorEastAsia"/>
                <w:color w:val="auto"/>
                <w:sz w:val="24"/>
              </w:rPr>
              <w:t>，</w:t>
            </w:r>
            <w:r>
              <w:rPr>
                <w:rFonts w:hint="eastAsia" w:ascii="Times New Roman" w:hAnsi="Times New Roman" w:eastAsia="宋体" w:cs="Times New Roman"/>
                <w:color w:val="auto"/>
                <w:sz w:val="24"/>
                <w:szCs w:val="24"/>
                <w:highlight w:val="none"/>
                <w:lang w:val="en-US" w:eastAsia="zh-CN"/>
              </w:rPr>
              <w:t>生化污泥中无有毒有害物质，</w:t>
            </w:r>
            <w:r>
              <w:rPr>
                <w:rFonts w:hint="default" w:ascii="Times New Roman" w:hAnsi="Times New Roman" w:eastAsia="宋体" w:cs="Times New Roman"/>
                <w:color w:val="auto"/>
                <w:sz w:val="24"/>
                <w:szCs w:val="24"/>
                <w:highlight w:val="none"/>
                <w:lang w:val="en-US" w:eastAsia="zh-CN"/>
              </w:rPr>
              <w:t>属一般固废，</w:t>
            </w:r>
            <w:r>
              <w:rPr>
                <w:rFonts w:hint="default" w:ascii="Times New Roman" w:hAnsi="Times New Roman" w:eastAsia="宋体" w:cs="Times New Roman"/>
                <w:color w:val="auto"/>
                <w:sz w:val="24"/>
                <w:szCs w:val="24"/>
                <w:highlight w:val="none"/>
              </w:rPr>
              <w:t>采用</w:t>
            </w:r>
            <w:r>
              <w:rPr>
                <w:rFonts w:hint="eastAsia" w:ascii="Times New Roman" w:hAnsi="Times New Roman" w:eastAsia="宋体" w:cs="Times New Roman"/>
                <w:color w:val="auto"/>
                <w:sz w:val="24"/>
                <w:szCs w:val="24"/>
                <w:highlight w:val="none"/>
                <w:lang w:val="en-US" w:eastAsia="zh-CN"/>
              </w:rPr>
              <w:t>板框压滤</w:t>
            </w:r>
            <w:r>
              <w:rPr>
                <w:rFonts w:hint="default" w:ascii="Times New Roman" w:hAnsi="Times New Roman" w:eastAsia="宋体" w:cs="Times New Roman"/>
                <w:color w:val="auto"/>
                <w:sz w:val="24"/>
                <w:szCs w:val="24"/>
                <w:highlight w:val="none"/>
              </w:rPr>
              <w:t>后</w:t>
            </w:r>
            <w:r>
              <w:rPr>
                <w:rFonts w:hint="default" w:ascii="Times New Roman" w:hAnsi="Times New Roman" w:eastAsia="宋体" w:cs="Times New Roman"/>
                <w:bCs/>
                <w:color w:val="auto"/>
                <w:sz w:val="24"/>
                <w:highlight w:val="none"/>
                <w:lang w:eastAsia="zh-CN"/>
              </w:rPr>
              <w:t>外售作为</w:t>
            </w:r>
            <w:r>
              <w:rPr>
                <w:rFonts w:hint="eastAsia" w:ascii="Times New Roman" w:hAnsi="Times New Roman" w:cs="Times New Roman"/>
                <w:color w:val="auto"/>
                <w:sz w:val="24"/>
                <w:szCs w:val="24"/>
                <w:shd w:val="clear" w:color="auto" w:fill="FFFFFF"/>
                <w:lang w:val="en-US" w:eastAsia="zh-CN"/>
              </w:rPr>
              <w:t>有机肥原料综合利用。</w:t>
            </w:r>
          </w:p>
          <w:p w14:paraId="1AC3EE22">
            <w:pPr>
              <w:spacing w:line="360" w:lineRule="auto"/>
              <w:ind w:firstLine="482" w:firstLineChars="200"/>
              <w:rPr>
                <w:rFonts w:hint="eastAsia" w:ascii="Times New Roman" w:hAnsi="Times New Roman" w:eastAsiaTheme="minorEastAsia"/>
                <w:b/>
                <w:bCs/>
                <w:color w:val="auto"/>
                <w:sz w:val="24"/>
                <w:lang w:eastAsia="zh-CN"/>
              </w:rPr>
            </w:pPr>
            <w:r>
              <w:rPr>
                <w:rFonts w:ascii="Times New Roman" w:hAnsi="Times New Roman" w:eastAsiaTheme="minorEastAsia"/>
                <w:b/>
                <w:bCs/>
                <w:color w:val="auto"/>
                <w:sz w:val="24"/>
              </w:rPr>
              <w:t>（2）危险废物</w:t>
            </w:r>
          </w:p>
          <w:p w14:paraId="6772A5D0">
            <w:pPr>
              <w:spacing w:line="360" w:lineRule="auto"/>
              <w:ind w:firstLine="480" w:firstLineChars="200"/>
              <w:rPr>
                <w:rFonts w:hint="eastAsia" w:ascii="Times New Roman" w:hAnsi="Times New Roman" w:eastAsia="宋体" w:cs="Times New Roman"/>
                <w:color w:val="auto"/>
                <w:sz w:val="24"/>
                <w:shd w:val="clear" w:color="auto" w:fill="FFFFFF"/>
                <w:lang w:val="en-US" w:eastAsia="zh-CN"/>
              </w:rPr>
            </w:pPr>
            <w:r>
              <w:rPr>
                <w:rFonts w:hint="default" w:ascii="Times New Roman" w:hAnsi="Times New Roman" w:eastAsia="宋体" w:cs="Times New Roman"/>
                <w:color w:val="auto"/>
                <w:sz w:val="24"/>
                <w:shd w:val="clear" w:color="auto" w:fill="FFFFFF"/>
                <w:lang w:val="en-US" w:eastAsia="zh-CN"/>
              </w:rPr>
              <w:t>1）</w:t>
            </w:r>
            <w:r>
              <w:rPr>
                <w:rFonts w:hint="eastAsia" w:ascii="Times New Roman" w:hAnsi="Times New Roman" w:eastAsia="宋体"/>
                <w:color w:val="auto"/>
                <w:sz w:val="24"/>
                <w:szCs w:val="24"/>
                <w:shd w:val="clear" w:color="auto" w:fill="FFFFFF"/>
                <w:lang w:val="en-US" w:eastAsia="zh-CN"/>
              </w:rPr>
              <w:t>检测废液：</w:t>
            </w:r>
            <w:r>
              <w:rPr>
                <w:rFonts w:hint="eastAsia" w:ascii="Times New Roman" w:hAnsi="Times New Roman" w:cs="Times New Roman" w:eastAsiaTheme="minorEastAsia"/>
                <w:color w:val="auto"/>
                <w:sz w:val="24"/>
                <w:lang w:val="en-US" w:eastAsia="zh-CN"/>
              </w:rPr>
              <w:t>本项目实验室</w:t>
            </w:r>
            <w:r>
              <w:rPr>
                <w:rFonts w:hint="eastAsia" w:ascii="Times New Roman" w:hAnsi="Times New Roman" w:eastAsiaTheme="minorEastAsia"/>
                <w:color w:val="auto"/>
                <w:sz w:val="24"/>
                <w:shd w:val="clear" w:color="auto" w:fill="FFFFFF"/>
                <w:lang w:val="en-US" w:eastAsia="zh-CN"/>
              </w:rPr>
              <w:t>质检过程中</w:t>
            </w:r>
            <w:r>
              <w:rPr>
                <w:rFonts w:hint="eastAsia" w:ascii="Times New Roman" w:hAnsi="Times New Roman" w:eastAsiaTheme="minorEastAsia"/>
                <w:color w:val="auto"/>
                <w:sz w:val="24"/>
                <w:shd w:val="clear" w:color="auto" w:fill="FFFFFF"/>
              </w:rPr>
              <w:t>会产生</w:t>
            </w:r>
            <w:r>
              <w:rPr>
                <w:rFonts w:hint="eastAsia" w:ascii="Times New Roman" w:hAnsi="Times New Roman" w:eastAsia="宋体"/>
                <w:color w:val="auto"/>
                <w:sz w:val="24"/>
                <w:szCs w:val="24"/>
                <w:shd w:val="clear" w:color="auto" w:fill="FFFFFF"/>
                <w:lang w:val="en-US" w:eastAsia="zh-CN"/>
              </w:rPr>
              <w:t>检测废液，产生量约为</w:t>
            </w:r>
            <w:r>
              <w:rPr>
                <w:rFonts w:hint="eastAsia" w:ascii="Times New Roman" w:hAnsi="Times New Roman"/>
                <w:color w:val="auto"/>
                <w:sz w:val="24"/>
                <w:szCs w:val="24"/>
                <w:shd w:val="clear" w:color="auto" w:fill="FFFFFF"/>
                <w:lang w:val="en-US" w:eastAsia="zh-CN"/>
              </w:rPr>
              <w:t>0.8</w:t>
            </w:r>
            <w:r>
              <w:rPr>
                <w:rFonts w:hint="eastAsia" w:ascii="Times New Roman" w:hAnsi="Times New Roman" w:eastAsia="宋体"/>
                <w:color w:val="auto"/>
                <w:sz w:val="24"/>
                <w:szCs w:val="24"/>
                <w:shd w:val="clear" w:color="auto" w:fill="FFFFFF"/>
                <w:lang w:val="en-US" w:eastAsia="zh-CN"/>
              </w:rPr>
              <w:t>t/a。</w:t>
            </w:r>
            <w:r>
              <w:rPr>
                <w:rFonts w:ascii="Times New Roman" w:hAnsi="Times New Roman" w:eastAsiaTheme="minorEastAsia"/>
                <w:color w:val="auto"/>
                <w:sz w:val="24"/>
              </w:rPr>
              <w:t>根据《国家危险废物名录》（202</w:t>
            </w:r>
            <w:r>
              <w:rPr>
                <w:rFonts w:hint="eastAsia" w:ascii="Times New Roman" w:hAnsi="Times New Roman" w:eastAsiaTheme="minorEastAsia"/>
                <w:color w:val="auto"/>
                <w:sz w:val="24"/>
                <w:lang w:val="en-US" w:eastAsia="zh-CN"/>
              </w:rPr>
              <w:t>5</w:t>
            </w:r>
            <w:r>
              <w:rPr>
                <w:rFonts w:ascii="Times New Roman" w:hAnsi="Times New Roman" w:eastAsiaTheme="minorEastAsia"/>
                <w:color w:val="auto"/>
                <w:sz w:val="24"/>
              </w:rPr>
              <w:t>年）</w:t>
            </w:r>
            <w:r>
              <w:rPr>
                <w:rFonts w:hint="eastAsia" w:ascii="Times New Roman" w:hAnsi="Times New Roman" w:eastAsiaTheme="minorEastAsia"/>
                <w:color w:val="auto"/>
                <w:sz w:val="24"/>
                <w:lang w:eastAsia="zh-CN"/>
              </w:rPr>
              <w:t>，</w:t>
            </w:r>
            <w:r>
              <w:rPr>
                <w:rFonts w:ascii="Times New Roman" w:hAnsi="Times New Roman" w:eastAsiaTheme="minorEastAsia"/>
                <w:color w:val="auto"/>
                <w:sz w:val="24"/>
              </w:rPr>
              <w:t>属于</w:t>
            </w:r>
            <w:r>
              <w:rPr>
                <w:rFonts w:ascii="Times New Roman" w:hAnsi="Times New Roman" w:eastAsia="宋体"/>
                <w:color w:val="auto"/>
                <w:sz w:val="24"/>
              </w:rPr>
              <w:t>HW</w:t>
            </w:r>
            <w:r>
              <w:rPr>
                <w:rFonts w:hint="eastAsia" w:ascii="Times New Roman" w:hAnsi="Times New Roman" w:eastAsia="宋体"/>
                <w:color w:val="auto"/>
                <w:sz w:val="24"/>
                <w:lang w:val="en-US" w:eastAsia="zh-CN"/>
              </w:rPr>
              <w:t>4</w:t>
            </w:r>
            <w:r>
              <w:rPr>
                <w:rFonts w:hint="eastAsia" w:ascii="Times New Roman" w:hAnsi="Times New Roman" w:eastAsia="宋体"/>
                <w:color w:val="auto"/>
                <w:sz w:val="24"/>
              </w:rPr>
              <w:t>9</w:t>
            </w:r>
            <w:r>
              <w:rPr>
                <w:rFonts w:ascii="Times New Roman" w:hAnsi="Times New Roman" w:eastAsia="宋体"/>
                <w:color w:val="auto"/>
                <w:sz w:val="24"/>
              </w:rPr>
              <w:t>中</w:t>
            </w:r>
            <w:r>
              <w:rPr>
                <w:rFonts w:hint="eastAsia" w:ascii="Times New Roman" w:hAnsi="Times New Roman" w:eastAsia="宋体"/>
                <w:color w:val="auto"/>
                <w:sz w:val="24"/>
                <w:lang w:eastAsia="zh-CN"/>
              </w:rPr>
              <w:t>“</w:t>
            </w:r>
            <w:r>
              <w:rPr>
                <w:rFonts w:ascii="Times New Roman" w:hAnsi="Times New Roman" w:eastAsia="宋体"/>
                <w:color w:val="auto"/>
                <w:sz w:val="24"/>
              </w:rPr>
              <w:t>900-0</w:t>
            </w:r>
            <w:r>
              <w:rPr>
                <w:rFonts w:hint="eastAsia" w:ascii="Times New Roman" w:hAnsi="Times New Roman" w:eastAsia="宋体"/>
                <w:color w:val="auto"/>
                <w:sz w:val="24"/>
                <w:lang w:val="en-US" w:eastAsia="zh-CN"/>
              </w:rPr>
              <w:t>4</w:t>
            </w:r>
            <w:r>
              <w:rPr>
                <w:rFonts w:hint="eastAsia" w:ascii="Times New Roman" w:hAnsi="Times New Roman" w:eastAsia="宋体"/>
                <w:color w:val="auto"/>
                <w:sz w:val="24"/>
              </w:rPr>
              <w:t>7</w:t>
            </w:r>
            <w:r>
              <w:rPr>
                <w:rFonts w:ascii="Times New Roman" w:hAnsi="Times New Roman" w:eastAsia="宋体"/>
                <w:color w:val="auto"/>
                <w:sz w:val="24"/>
              </w:rPr>
              <w:t>-</w:t>
            </w:r>
            <w:r>
              <w:rPr>
                <w:rFonts w:hint="eastAsia" w:ascii="Times New Roman" w:hAnsi="Times New Roman" w:eastAsia="宋体"/>
                <w:color w:val="auto"/>
                <w:sz w:val="24"/>
                <w:lang w:val="en-US" w:eastAsia="zh-CN"/>
              </w:rPr>
              <w:t>4</w:t>
            </w:r>
            <w:r>
              <w:rPr>
                <w:rFonts w:ascii="Times New Roman" w:hAnsi="Times New Roman" w:eastAsia="宋体"/>
                <w:color w:val="auto"/>
                <w:sz w:val="24"/>
              </w:rPr>
              <w:t>9</w:t>
            </w:r>
            <w:r>
              <w:rPr>
                <w:rFonts w:hint="eastAsia" w:ascii="Times New Roman" w:hAnsi="Times New Roman" w:eastAsia="宋体"/>
                <w:color w:val="auto"/>
                <w:sz w:val="24"/>
                <w:lang w:eastAsia="zh-CN"/>
              </w:rPr>
              <w:t>”</w:t>
            </w:r>
            <w:r>
              <w:rPr>
                <w:rFonts w:ascii="Times New Roman" w:hAnsi="Times New Roman" w:eastAsiaTheme="minorEastAsia"/>
                <w:color w:val="auto"/>
                <w:sz w:val="24"/>
              </w:rPr>
              <w:t>，</w:t>
            </w:r>
            <w:r>
              <w:rPr>
                <w:rFonts w:hint="default" w:ascii="Times New Roman" w:hAnsi="Times New Roman" w:eastAsia="宋体" w:cs="Times New Roman"/>
                <w:color w:val="auto"/>
                <w:sz w:val="24"/>
                <w:lang w:eastAsia="zh-CN"/>
              </w:rPr>
              <w:t>收集后暂存于</w:t>
            </w:r>
            <w:r>
              <w:rPr>
                <w:rFonts w:hint="eastAsia" w:ascii="Times New Roman" w:hAnsi="Times New Roman" w:eastAsia="宋体" w:cs="Times New Roman"/>
                <w:color w:val="auto"/>
                <w:sz w:val="24"/>
                <w:lang w:val="en-US" w:eastAsia="zh-CN"/>
              </w:rPr>
              <w:t>危险废物贮存库</w:t>
            </w:r>
            <w:r>
              <w:rPr>
                <w:rFonts w:hint="default" w:ascii="Times New Roman" w:hAnsi="Times New Roman" w:eastAsia="宋体" w:cs="Times New Roman"/>
                <w:color w:val="auto"/>
                <w:sz w:val="24"/>
                <w:lang w:eastAsia="zh-CN"/>
              </w:rPr>
              <w:t>，交由有资质的单位处置。</w:t>
            </w:r>
          </w:p>
          <w:p w14:paraId="2213B419">
            <w:pPr>
              <w:spacing w:line="360" w:lineRule="auto"/>
              <w:ind w:firstLine="480" w:firstLineChars="200"/>
              <w:rPr>
                <w:rFonts w:hint="default" w:ascii="Times New Roman" w:hAnsi="Times New Roman" w:eastAsia="宋体"/>
                <w:color w:val="auto"/>
                <w:sz w:val="24"/>
                <w:lang w:val="en-US" w:eastAsia="zh-CN"/>
              </w:rPr>
            </w:pPr>
            <w:r>
              <w:rPr>
                <w:rFonts w:hint="eastAsia" w:ascii="Times New Roman" w:hAnsi="Times New Roman" w:eastAsia="宋体" w:cs="Times New Roman"/>
                <w:color w:val="auto"/>
                <w:sz w:val="24"/>
                <w:shd w:val="clear" w:color="auto" w:fill="FFFFFF"/>
                <w:lang w:val="en-US" w:eastAsia="zh-CN"/>
              </w:rPr>
              <w:t>2</w:t>
            </w:r>
            <w:r>
              <w:rPr>
                <w:rFonts w:hint="default" w:ascii="Times New Roman" w:hAnsi="Times New Roman" w:eastAsia="宋体" w:cs="Times New Roman"/>
                <w:color w:val="auto"/>
                <w:sz w:val="24"/>
                <w:shd w:val="clear" w:color="auto" w:fill="FFFFFF"/>
                <w:lang w:val="en-US" w:eastAsia="zh-CN"/>
              </w:rPr>
              <w:t>）</w:t>
            </w:r>
            <w:r>
              <w:rPr>
                <w:rFonts w:hint="eastAsia" w:ascii="Times New Roman" w:hAnsi="Times New Roman" w:eastAsia="宋体"/>
                <w:color w:val="auto"/>
                <w:sz w:val="24"/>
                <w:shd w:val="clear" w:color="auto" w:fill="FFFFFF"/>
                <w:lang w:val="en-US" w:eastAsia="zh-CN"/>
              </w:rPr>
              <w:t>废试剂瓶：</w:t>
            </w:r>
            <w:r>
              <w:rPr>
                <w:rFonts w:hint="eastAsia" w:ascii="Times New Roman" w:hAnsi="Times New Roman" w:eastAsia="宋体"/>
                <w:color w:val="auto"/>
                <w:sz w:val="24"/>
                <w:lang w:val="en-US" w:eastAsia="zh-CN"/>
              </w:rPr>
              <w:t>主要为实验室试剂包装瓶，</w:t>
            </w:r>
            <w:r>
              <w:rPr>
                <w:rFonts w:hint="default" w:ascii="Times New Roman" w:hAnsi="Times New Roman" w:cs="Times New Roman" w:eastAsiaTheme="minorEastAsia"/>
                <w:color w:val="auto"/>
                <w:sz w:val="24"/>
                <w:lang w:eastAsia="zh-CN"/>
              </w:rPr>
              <w:t>根据</w:t>
            </w:r>
            <w:r>
              <w:rPr>
                <w:rFonts w:hint="default" w:ascii="Times New Roman" w:hAnsi="Times New Roman" w:cs="Times New Roman" w:eastAsiaTheme="minorEastAsia"/>
                <w:color w:val="auto"/>
                <w:sz w:val="24"/>
                <w:lang w:val="en-US" w:eastAsia="zh-CN"/>
              </w:rPr>
              <w:t>企业提供资料</w:t>
            </w:r>
            <w:r>
              <w:rPr>
                <w:rFonts w:hint="default" w:ascii="Times New Roman" w:hAnsi="Times New Roman" w:cs="Times New Roman" w:eastAsiaTheme="minorEastAsia"/>
                <w:color w:val="auto"/>
                <w:sz w:val="24"/>
                <w:lang w:eastAsia="zh-CN"/>
              </w:rPr>
              <w:t>，</w:t>
            </w:r>
            <w:r>
              <w:rPr>
                <w:rFonts w:hint="eastAsia" w:ascii="Times New Roman" w:hAnsi="Times New Roman" w:eastAsia="宋体"/>
                <w:color w:val="auto"/>
                <w:sz w:val="24"/>
                <w:lang w:val="en-US" w:eastAsia="zh-CN"/>
              </w:rPr>
              <w:t>包装废物</w:t>
            </w:r>
            <w:r>
              <w:rPr>
                <w:rFonts w:hint="default" w:ascii="Times New Roman" w:hAnsi="Times New Roman" w:cs="Times New Roman" w:eastAsiaTheme="minorEastAsia"/>
                <w:color w:val="auto"/>
                <w:sz w:val="24"/>
                <w:lang w:val="en-US" w:eastAsia="zh-CN"/>
              </w:rPr>
              <w:t>产生量</w:t>
            </w:r>
            <w:r>
              <w:rPr>
                <w:rFonts w:hint="default" w:ascii="Times New Roman" w:hAnsi="Times New Roman" w:cs="Times New Roman" w:eastAsiaTheme="minorEastAsia"/>
                <w:color w:val="auto"/>
                <w:sz w:val="24"/>
                <w:lang w:eastAsia="zh-CN"/>
              </w:rPr>
              <w:t>约</w:t>
            </w:r>
            <w:r>
              <w:rPr>
                <w:rFonts w:hint="eastAsia" w:ascii="Times New Roman" w:hAnsi="Times New Roman" w:cs="Times New Roman" w:eastAsiaTheme="minorEastAsia"/>
                <w:color w:val="auto"/>
                <w:sz w:val="24"/>
                <w:lang w:val="en-US" w:eastAsia="zh-CN"/>
              </w:rPr>
              <w:t>15kg</w:t>
            </w:r>
            <w:r>
              <w:rPr>
                <w:rFonts w:hint="default" w:ascii="Times New Roman" w:hAnsi="Times New Roman" w:cs="Times New Roman" w:eastAsiaTheme="minorEastAsia"/>
                <w:color w:val="auto"/>
                <w:sz w:val="24"/>
                <w:lang w:eastAsia="zh-CN"/>
              </w:rPr>
              <w:t>/a，</w:t>
            </w:r>
            <w:r>
              <w:rPr>
                <w:rFonts w:ascii="Times New Roman" w:hAnsi="Times New Roman" w:eastAsiaTheme="minorEastAsia"/>
                <w:color w:val="auto"/>
                <w:sz w:val="24"/>
              </w:rPr>
              <w:t>根据《国家危险废物名录》（202</w:t>
            </w:r>
            <w:r>
              <w:rPr>
                <w:rFonts w:hint="eastAsia" w:ascii="Times New Roman" w:hAnsi="Times New Roman" w:eastAsiaTheme="minorEastAsia"/>
                <w:color w:val="auto"/>
                <w:sz w:val="24"/>
                <w:lang w:val="en-US" w:eastAsia="zh-CN"/>
              </w:rPr>
              <w:t>5</w:t>
            </w:r>
            <w:r>
              <w:rPr>
                <w:rFonts w:ascii="Times New Roman" w:hAnsi="Times New Roman" w:eastAsiaTheme="minorEastAsia"/>
                <w:color w:val="auto"/>
                <w:sz w:val="24"/>
              </w:rPr>
              <w:t>年）</w:t>
            </w:r>
            <w:r>
              <w:rPr>
                <w:rFonts w:hint="eastAsia" w:ascii="Times New Roman" w:hAnsi="Times New Roman" w:eastAsiaTheme="minorEastAsia"/>
                <w:color w:val="auto"/>
                <w:sz w:val="24"/>
                <w:lang w:eastAsia="zh-CN"/>
              </w:rPr>
              <w:t>，</w:t>
            </w:r>
            <w:r>
              <w:rPr>
                <w:rFonts w:hint="default" w:ascii="Times New Roman" w:hAnsi="Times New Roman" w:cs="Times New Roman" w:eastAsiaTheme="minorEastAsia"/>
                <w:color w:val="auto"/>
                <w:sz w:val="24"/>
                <w:lang w:eastAsia="zh-CN"/>
              </w:rPr>
              <w:t>属于HW49中</w:t>
            </w:r>
            <w:r>
              <w:rPr>
                <w:rFonts w:hint="eastAsia" w:ascii="Times New Roman" w:hAnsi="Times New Roman" w:cs="Times New Roman" w:eastAsiaTheme="minorEastAsia"/>
                <w:color w:val="auto"/>
                <w:sz w:val="24"/>
                <w:lang w:eastAsia="zh-CN"/>
              </w:rPr>
              <w:t>“</w:t>
            </w:r>
            <w:r>
              <w:rPr>
                <w:rFonts w:ascii="Times New Roman" w:hAnsi="Times New Roman" w:eastAsia="宋体"/>
                <w:color w:val="auto"/>
                <w:sz w:val="24"/>
              </w:rPr>
              <w:t>900-0</w:t>
            </w:r>
            <w:r>
              <w:rPr>
                <w:rFonts w:hint="eastAsia" w:ascii="Times New Roman" w:hAnsi="Times New Roman" w:eastAsia="宋体"/>
                <w:color w:val="auto"/>
                <w:sz w:val="24"/>
                <w:lang w:val="en-US" w:eastAsia="zh-CN"/>
              </w:rPr>
              <w:t>4</w:t>
            </w:r>
            <w:r>
              <w:rPr>
                <w:rFonts w:hint="eastAsia" w:ascii="Times New Roman" w:hAnsi="Times New Roman" w:eastAsia="宋体"/>
                <w:color w:val="auto"/>
                <w:sz w:val="24"/>
              </w:rPr>
              <w:t>7</w:t>
            </w:r>
            <w:r>
              <w:rPr>
                <w:rFonts w:ascii="Times New Roman" w:hAnsi="Times New Roman" w:eastAsia="宋体"/>
                <w:color w:val="auto"/>
                <w:sz w:val="24"/>
              </w:rPr>
              <w:t>-</w:t>
            </w:r>
            <w:r>
              <w:rPr>
                <w:rFonts w:hint="eastAsia" w:ascii="Times New Roman" w:hAnsi="Times New Roman" w:eastAsia="宋体"/>
                <w:color w:val="auto"/>
                <w:sz w:val="24"/>
                <w:lang w:val="en-US" w:eastAsia="zh-CN"/>
              </w:rPr>
              <w:t>4</w:t>
            </w:r>
            <w:r>
              <w:rPr>
                <w:rFonts w:ascii="Times New Roman" w:hAnsi="Times New Roman" w:eastAsia="宋体"/>
                <w:color w:val="auto"/>
                <w:sz w:val="24"/>
              </w:rPr>
              <w:t>9</w:t>
            </w:r>
            <w:r>
              <w:rPr>
                <w:rFonts w:hint="eastAsia" w:ascii="Times New Roman" w:hAnsi="Times New Roman" w:eastAsia="宋体"/>
                <w:color w:val="auto"/>
                <w:sz w:val="24"/>
                <w:lang w:eastAsia="zh-CN"/>
              </w:rPr>
              <w:t>”</w:t>
            </w:r>
            <w:r>
              <w:rPr>
                <w:rFonts w:ascii="Times New Roman" w:hAnsi="Times New Roman" w:eastAsiaTheme="minorEastAsia"/>
                <w:color w:val="auto"/>
                <w:sz w:val="24"/>
              </w:rPr>
              <w:t>，</w:t>
            </w:r>
            <w:r>
              <w:rPr>
                <w:rFonts w:hint="default" w:ascii="Times New Roman" w:hAnsi="Times New Roman" w:eastAsia="宋体" w:cs="Times New Roman"/>
                <w:color w:val="auto"/>
                <w:sz w:val="24"/>
                <w:lang w:eastAsia="zh-CN"/>
              </w:rPr>
              <w:t>收集后暂存于</w:t>
            </w:r>
            <w:r>
              <w:rPr>
                <w:rFonts w:hint="eastAsia" w:ascii="Times New Roman" w:hAnsi="Times New Roman" w:eastAsia="宋体" w:cs="Times New Roman"/>
                <w:color w:val="auto"/>
                <w:sz w:val="24"/>
                <w:lang w:val="en-US" w:eastAsia="zh-CN"/>
              </w:rPr>
              <w:t>危险废物贮存库</w:t>
            </w:r>
            <w:r>
              <w:rPr>
                <w:rFonts w:hint="default" w:ascii="Times New Roman" w:hAnsi="Times New Roman" w:eastAsia="宋体" w:cs="Times New Roman"/>
                <w:color w:val="auto"/>
                <w:sz w:val="24"/>
                <w:lang w:eastAsia="zh-CN"/>
              </w:rPr>
              <w:t>，交由有资质的单位处置。</w:t>
            </w:r>
          </w:p>
          <w:p w14:paraId="26DF9B7C">
            <w:pPr>
              <w:spacing w:line="360" w:lineRule="auto"/>
              <w:ind w:firstLine="480" w:firstLineChars="200"/>
              <w:rPr>
                <w:rFonts w:ascii="Times New Roman" w:hAnsi="Times New Roman" w:eastAsiaTheme="minorEastAsia"/>
                <w:b/>
                <w:bCs/>
                <w:color w:val="auto"/>
                <w:sz w:val="24"/>
              </w:rPr>
            </w:pPr>
            <w:r>
              <w:rPr>
                <w:rFonts w:hint="eastAsia" w:ascii="Times New Roman" w:hAnsi="Times New Roman" w:eastAsia="宋体" w:cs="Times New Roman"/>
                <w:color w:val="auto"/>
                <w:sz w:val="24"/>
                <w:shd w:val="clear" w:color="auto" w:fill="FFFFFF"/>
                <w:lang w:val="en-US" w:eastAsia="zh-CN"/>
              </w:rPr>
              <w:t>3</w:t>
            </w:r>
            <w:r>
              <w:rPr>
                <w:rFonts w:hint="default" w:ascii="Times New Roman" w:hAnsi="Times New Roman" w:eastAsia="宋体" w:cs="Times New Roman"/>
                <w:color w:val="auto"/>
                <w:sz w:val="24"/>
                <w:shd w:val="clear" w:color="auto" w:fill="FFFFFF"/>
                <w:lang w:val="en-US" w:eastAsia="zh-CN"/>
              </w:rPr>
              <w:t>）</w:t>
            </w:r>
            <w:r>
              <w:rPr>
                <w:rFonts w:ascii="Times New Roman" w:hAnsi="Times New Roman"/>
                <w:color w:val="auto"/>
                <w:sz w:val="24"/>
              </w:rPr>
              <w:t>废活性炭</w:t>
            </w:r>
            <w:r>
              <w:rPr>
                <w:rFonts w:hint="eastAsia" w:ascii="Times New Roman" w:hAnsi="Times New Roman" w:eastAsia="宋体"/>
                <w:color w:val="auto"/>
                <w:sz w:val="24"/>
                <w:lang w:eastAsia="zh-CN"/>
              </w:rPr>
              <w:t>：</w:t>
            </w:r>
            <w:r>
              <w:rPr>
                <w:rFonts w:hint="default" w:ascii="Times New Roman" w:hAnsi="Times New Roman" w:cs="Times New Roman"/>
                <w:color w:val="auto"/>
                <w:kern w:val="2"/>
                <w:sz w:val="24"/>
                <w:szCs w:val="24"/>
                <w:lang w:val="en-US" w:eastAsia="zh-CN" w:bidi="ar-SA"/>
              </w:rPr>
              <w:t>本项目</w:t>
            </w:r>
            <w:r>
              <w:rPr>
                <w:rFonts w:hint="eastAsia" w:ascii="Times New Roman" w:hAnsi="Times New Roman" w:cs="Times New Roman"/>
                <w:color w:val="auto"/>
                <w:kern w:val="2"/>
                <w:sz w:val="24"/>
                <w:szCs w:val="24"/>
                <w:lang w:val="en-US" w:eastAsia="zh-CN" w:bidi="ar-SA"/>
              </w:rPr>
              <w:t>有机</w:t>
            </w:r>
            <w:r>
              <w:rPr>
                <w:rFonts w:hint="default" w:ascii="Times New Roman" w:hAnsi="Times New Roman" w:cs="Times New Roman"/>
                <w:color w:val="auto"/>
                <w:kern w:val="2"/>
                <w:sz w:val="24"/>
                <w:szCs w:val="24"/>
                <w:lang w:val="en-US" w:eastAsia="zh-CN" w:bidi="ar-SA"/>
              </w:rPr>
              <w:t>废气采用</w:t>
            </w:r>
            <w:r>
              <w:rPr>
                <w:rFonts w:hint="eastAsia" w:ascii="Times New Roman" w:hAnsi="Times New Roman" w:cs="Times New Roman"/>
                <w:color w:val="auto"/>
                <w:kern w:val="2"/>
                <w:sz w:val="24"/>
                <w:szCs w:val="24"/>
                <w:lang w:val="en-US" w:eastAsia="zh-CN" w:bidi="ar-SA"/>
              </w:rPr>
              <w:t>喷淋塔+除雾干燥+</w:t>
            </w:r>
            <w:r>
              <w:rPr>
                <w:rFonts w:hint="eastAsia" w:ascii="Times New Roman" w:hAnsi="Times New Roman" w:cs="Times New Roman" w:eastAsiaTheme="minorEastAsia"/>
                <w:b w:val="0"/>
                <w:bCs w:val="0"/>
                <w:color w:val="auto"/>
                <w:sz w:val="24"/>
                <w:szCs w:val="24"/>
                <w:lang w:val="en-US" w:eastAsia="zh-CN"/>
              </w:rPr>
              <w:t>活性炭吸附</w:t>
            </w:r>
            <w:r>
              <w:rPr>
                <w:rFonts w:hint="default" w:ascii="Times New Roman" w:hAnsi="Times New Roman" w:cs="Times New Roman"/>
                <w:color w:val="auto"/>
                <w:kern w:val="2"/>
                <w:sz w:val="24"/>
                <w:szCs w:val="24"/>
                <w:lang w:val="en-US" w:eastAsia="zh-CN" w:bidi="ar-SA"/>
              </w:rPr>
              <w:t>进行</w:t>
            </w:r>
            <w:r>
              <w:rPr>
                <w:rFonts w:hint="eastAsia" w:ascii="Times New Roman" w:hAnsi="Times New Roman" w:cs="Times New Roman"/>
                <w:color w:val="auto"/>
                <w:kern w:val="2"/>
                <w:sz w:val="24"/>
                <w:szCs w:val="24"/>
                <w:lang w:val="en-US" w:eastAsia="zh-CN" w:bidi="ar-SA"/>
              </w:rPr>
              <w:t>吸附</w:t>
            </w:r>
            <w:r>
              <w:rPr>
                <w:rFonts w:hint="default" w:ascii="Times New Roman" w:hAnsi="Times New Roman" w:cs="Times New Roman"/>
                <w:color w:val="auto"/>
                <w:kern w:val="2"/>
                <w:sz w:val="24"/>
                <w:szCs w:val="24"/>
                <w:lang w:val="en-US" w:eastAsia="zh-CN" w:bidi="ar-SA"/>
              </w:rPr>
              <w:t>处理。</w:t>
            </w:r>
            <w:r>
              <w:rPr>
                <w:rFonts w:hint="default" w:ascii="Times New Roman" w:hAnsi="Times New Roman" w:eastAsia="宋体" w:cs="Times New Roman"/>
                <w:color w:val="auto"/>
                <w:sz w:val="24"/>
                <w:szCs w:val="32"/>
              </w:rPr>
              <w:t>按照</w:t>
            </w:r>
            <w:r>
              <w:rPr>
                <w:rFonts w:hint="eastAsia"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吸附法工业有机废气治理工程技术规范</w:t>
            </w:r>
            <w:r>
              <w:rPr>
                <w:rFonts w:hint="eastAsia"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HJ2026-2013</w:t>
            </w:r>
            <w:r>
              <w:rPr>
                <w:rFonts w:hint="eastAsia"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要求，活性炭箱体应设计合理，废气相对湿度低于80%，废气中颗粒物含量宜低于1mg/</w:t>
            </w:r>
            <w:r>
              <w:rPr>
                <w:rFonts w:hint="eastAsia" w:ascii="Times New Roman" w:hAnsi="Times New Roman" w:eastAsia="宋体" w:cs="Times New Roman"/>
                <w:color w:val="auto"/>
                <w:sz w:val="24"/>
                <w:szCs w:val="32"/>
                <w:lang w:val="en-US" w:eastAsia="zh-CN"/>
              </w:rPr>
              <w:t>m³</w:t>
            </w:r>
            <w:r>
              <w:rPr>
                <w:rFonts w:hint="default" w:ascii="Times New Roman" w:hAnsi="Times New Roman" w:eastAsia="宋体" w:cs="Times New Roman"/>
                <w:color w:val="auto"/>
                <w:sz w:val="24"/>
                <w:szCs w:val="32"/>
              </w:rPr>
              <w:t>，废气温度低于40</w:t>
            </w:r>
            <w:r>
              <w:rPr>
                <w:rFonts w:hint="eastAsia" w:ascii="Times New Roman" w:hAnsi="Times New Roman" w:cs="Times New Roman"/>
                <w:color w:val="auto"/>
                <w:sz w:val="24"/>
                <w:szCs w:val="32"/>
                <w:lang w:val="en-US" w:eastAsia="zh-CN"/>
              </w:rPr>
              <w:t>℃</w:t>
            </w:r>
            <w:r>
              <w:rPr>
                <w:rFonts w:hint="default" w:ascii="Times New Roman" w:hAnsi="Times New Roman" w:eastAsia="宋体" w:cs="Times New Roman"/>
                <w:color w:val="auto"/>
                <w:sz w:val="24"/>
                <w:szCs w:val="32"/>
              </w:rPr>
              <w:t>，蜂窝状活性炭风速&lt;1.2m/s，活性炭层装填厚度不低于300mm，</w:t>
            </w:r>
            <w:r>
              <w:rPr>
                <w:rFonts w:hint="default" w:ascii="Times New Roman" w:hAnsi="Times New Roman" w:cs="Times New Roman" w:eastAsiaTheme="minorEastAsia"/>
                <w:color w:val="auto"/>
                <w:sz w:val="24"/>
                <w:lang w:val="en-US" w:eastAsia="zh-CN"/>
              </w:rPr>
              <w:t>根据设备厂家提供资料</w:t>
            </w:r>
            <w:r>
              <w:rPr>
                <w:rFonts w:hint="default" w:ascii="Times New Roman" w:hAnsi="Times New Roman" w:eastAsia="Calibri"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本项目</w:t>
            </w:r>
            <w:r>
              <w:rPr>
                <w:rFonts w:hint="default" w:ascii="Times New Roman" w:hAnsi="Times New Roman" w:cs="Times New Roman"/>
                <w:color w:val="auto"/>
                <w:kern w:val="2"/>
                <w:sz w:val="24"/>
                <w:szCs w:val="24"/>
                <w:lang w:val="en-US" w:eastAsia="zh-CN" w:bidi="ar-SA"/>
              </w:rPr>
              <w:t>采用</w:t>
            </w:r>
            <w:r>
              <w:rPr>
                <w:rFonts w:hint="default" w:ascii="Times New Roman" w:hAnsi="Times New Roman" w:cs="Times New Roman"/>
                <w:color w:val="auto"/>
                <w:sz w:val="24"/>
                <w:szCs w:val="24"/>
              </w:rPr>
              <w:t>100mm</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100mm</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100mm</w:t>
            </w:r>
            <w:r>
              <w:rPr>
                <w:rFonts w:hint="default" w:ascii="Times New Roman" w:hAnsi="Times New Roman" w:cs="Times New Roman"/>
                <w:color w:val="auto"/>
                <w:sz w:val="24"/>
                <w:szCs w:val="24"/>
                <w:lang w:val="en-US" w:eastAsia="zh-CN"/>
              </w:rPr>
              <w:t>防水高碘（800碘值）</w:t>
            </w:r>
            <w:r>
              <w:rPr>
                <w:rFonts w:hint="default" w:ascii="Times New Roman" w:hAnsi="Times New Roman" w:cs="Times New Roman"/>
                <w:color w:val="auto"/>
                <w:sz w:val="24"/>
                <w:szCs w:val="24"/>
              </w:rPr>
              <w:t>蜂窝状</w:t>
            </w:r>
            <w:r>
              <w:rPr>
                <w:rFonts w:hint="eastAsia" w:cs="Times New Roman"/>
                <w:color w:val="auto"/>
                <w:sz w:val="24"/>
                <w:szCs w:val="24"/>
                <w:lang w:eastAsia="zh-CN"/>
              </w:rPr>
              <w:t>活性炭</w:t>
            </w:r>
            <w:r>
              <w:rPr>
                <w:rFonts w:hint="eastAsia" w:ascii="Times New Roman" w:hAnsi="Times New Roman" w:cs="Times New Roman"/>
                <w:color w:val="auto"/>
                <w:sz w:val="24"/>
                <w:szCs w:val="24"/>
                <w:lang w:val="en-US" w:eastAsia="zh-CN"/>
              </w:rPr>
              <w:t>，单块重量约为400g，单次填充2500块（1t），年更换约6次（本项目采用</w:t>
            </w:r>
            <w:r>
              <w:rPr>
                <w:rFonts w:hint="eastAsia" w:ascii="Times New Roman" w:hAnsi="Times New Roman" w:eastAsiaTheme="minorEastAsia"/>
                <w:color w:val="auto"/>
                <w:sz w:val="24"/>
                <w:lang w:val="en-US" w:eastAsia="zh-CN"/>
              </w:rPr>
              <w:t>醇提工艺150d/a</w:t>
            </w:r>
            <w:r>
              <w:rPr>
                <w:rFonts w:hint="eastAsia" w:ascii="Times New Roman" w:hAnsi="Times New Roman" w:cs="Times New Roman"/>
                <w:color w:val="auto"/>
                <w:sz w:val="24"/>
                <w:szCs w:val="24"/>
                <w:lang w:val="en-US" w:eastAsia="zh-CN"/>
              </w:rPr>
              <w:t>），则</w:t>
            </w:r>
            <w:r>
              <w:rPr>
                <w:rFonts w:hint="default" w:ascii="Times New Roman" w:hAnsi="Times New Roman" w:eastAsia="Calibri" w:cs="Times New Roman"/>
                <w:color w:val="auto"/>
                <w:kern w:val="2"/>
                <w:sz w:val="24"/>
                <w:szCs w:val="24"/>
                <w:lang w:val="en-US" w:eastAsia="zh-CN" w:bidi="ar-SA"/>
              </w:rPr>
              <w:t>活性炭</w:t>
            </w:r>
            <w:r>
              <w:rPr>
                <w:rFonts w:hint="eastAsia" w:ascii="Times New Roman" w:hAnsi="Times New Roman" w:cs="Times New Roman"/>
                <w:color w:val="auto"/>
                <w:kern w:val="2"/>
                <w:sz w:val="24"/>
                <w:szCs w:val="24"/>
                <w:lang w:val="en-US" w:eastAsia="zh-CN" w:bidi="ar-SA"/>
              </w:rPr>
              <w:t>用</w:t>
            </w:r>
            <w:r>
              <w:rPr>
                <w:rFonts w:hint="default" w:ascii="Times New Roman" w:hAnsi="Times New Roman" w:eastAsia="Calibri" w:cs="Times New Roman"/>
                <w:color w:val="auto"/>
                <w:kern w:val="2"/>
                <w:sz w:val="24"/>
                <w:szCs w:val="24"/>
                <w:lang w:val="en-US" w:eastAsia="zh-CN" w:bidi="ar-SA"/>
              </w:rPr>
              <w:t>量</w:t>
            </w:r>
            <w:r>
              <w:rPr>
                <w:rFonts w:hint="eastAsia" w:ascii="Times New Roman" w:hAnsi="Times New Roman" w:cs="Times New Roman"/>
                <w:color w:val="auto"/>
                <w:kern w:val="2"/>
                <w:sz w:val="24"/>
                <w:szCs w:val="24"/>
                <w:lang w:val="en-US" w:eastAsia="zh-CN" w:bidi="ar-SA"/>
              </w:rPr>
              <w:t>为6t/a。</w:t>
            </w:r>
            <w:r>
              <w:rPr>
                <w:rFonts w:hint="default" w:ascii="Times New Roman" w:hAnsi="Times New Roman" w:cs="Times New Roman" w:eastAsiaTheme="minorEastAsia"/>
                <w:color w:val="auto"/>
                <w:sz w:val="24"/>
              </w:rPr>
              <w:t>根据《国家危险废物名录》（202</w:t>
            </w:r>
            <w:r>
              <w:rPr>
                <w:rFonts w:hint="default" w:ascii="Times New Roman" w:hAnsi="Times New Roman" w:cs="Times New Roman" w:eastAsiaTheme="minorEastAsia"/>
                <w:color w:val="auto"/>
                <w:sz w:val="24"/>
                <w:lang w:val="en-US" w:eastAsia="zh-CN"/>
              </w:rPr>
              <w:t>5</w:t>
            </w:r>
            <w:r>
              <w:rPr>
                <w:rFonts w:hint="default" w:ascii="Times New Roman" w:hAnsi="Times New Roman" w:cs="Times New Roman" w:eastAsiaTheme="minorEastAsia"/>
                <w:color w:val="auto"/>
                <w:sz w:val="24"/>
              </w:rPr>
              <w:t>年），</w:t>
            </w:r>
            <w:r>
              <w:rPr>
                <w:rFonts w:hint="default" w:ascii="Times New Roman" w:hAnsi="Times New Roman" w:eastAsia="Calibri" w:cs="Times New Roman"/>
                <w:color w:val="auto"/>
                <w:kern w:val="2"/>
                <w:sz w:val="24"/>
                <w:szCs w:val="24"/>
                <w:lang w:val="en-US" w:eastAsia="zh-CN" w:bidi="ar-SA"/>
              </w:rPr>
              <w:t>属于</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HW49 非指定行业 900-039-49 VOCs 治理过程产生的废活性炭</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sz w:val="24"/>
                <w:lang w:eastAsia="zh-CN"/>
              </w:rPr>
              <w:t>收集后暂存于</w:t>
            </w:r>
            <w:r>
              <w:rPr>
                <w:rFonts w:hint="eastAsia" w:ascii="Times New Roman" w:hAnsi="Times New Roman" w:eastAsia="宋体" w:cs="Times New Roman"/>
                <w:color w:val="auto"/>
                <w:sz w:val="24"/>
                <w:lang w:val="en-US" w:eastAsia="zh-CN"/>
              </w:rPr>
              <w:t>危险废物贮存库</w:t>
            </w:r>
            <w:r>
              <w:rPr>
                <w:rFonts w:hint="default" w:ascii="Times New Roman" w:hAnsi="Times New Roman" w:eastAsia="宋体" w:cs="Times New Roman"/>
                <w:color w:val="auto"/>
                <w:sz w:val="24"/>
                <w:lang w:eastAsia="zh-CN"/>
              </w:rPr>
              <w:t>，交由有资质的单位处置。</w:t>
            </w:r>
          </w:p>
          <w:p w14:paraId="0276CF21">
            <w:pPr>
              <w:spacing w:line="360" w:lineRule="auto"/>
              <w:ind w:firstLine="482" w:firstLineChars="200"/>
              <w:rPr>
                <w:rFonts w:ascii="Times New Roman" w:hAnsi="Times New Roman" w:eastAsiaTheme="minorEastAsia"/>
                <w:b/>
                <w:bCs/>
                <w:color w:val="auto"/>
                <w:sz w:val="24"/>
              </w:rPr>
            </w:pPr>
            <w:r>
              <w:rPr>
                <w:rFonts w:ascii="Times New Roman" w:hAnsi="Times New Roman" w:eastAsiaTheme="minorEastAsia"/>
                <w:b/>
                <w:bCs/>
                <w:color w:val="auto"/>
                <w:sz w:val="24"/>
              </w:rPr>
              <w:t>（3）生活垃圾</w:t>
            </w:r>
          </w:p>
          <w:p w14:paraId="6E8903B5">
            <w:pPr>
              <w:spacing w:line="360" w:lineRule="auto"/>
              <w:ind w:firstLine="480" w:firstLineChars="200"/>
              <w:rPr>
                <w:rFonts w:ascii="Times New Roman" w:hAnsi="Times New Roman" w:eastAsiaTheme="minorEastAsia"/>
                <w:color w:val="auto"/>
                <w:sz w:val="24"/>
              </w:rPr>
            </w:pPr>
            <w:r>
              <w:rPr>
                <w:rFonts w:ascii="Times New Roman" w:hAnsi="Times New Roman" w:eastAsiaTheme="minorEastAsia"/>
                <w:color w:val="auto"/>
                <w:sz w:val="24"/>
              </w:rPr>
              <w:t>本项目劳动定员</w:t>
            </w:r>
            <w:r>
              <w:rPr>
                <w:rFonts w:hint="eastAsia" w:ascii="Times New Roman" w:hAnsi="Times New Roman" w:eastAsiaTheme="minorEastAsia"/>
                <w:color w:val="auto"/>
                <w:sz w:val="24"/>
                <w:lang w:val="en-US" w:eastAsia="zh-CN"/>
              </w:rPr>
              <w:t>30</w:t>
            </w:r>
            <w:r>
              <w:rPr>
                <w:rFonts w:ascii="Times New Roman" w:hAnsi="Times New Roman" w:eastAsiaTheme="minorEastAsia"/>
                <w:color w:val="auto"/>
                <w:sz w:val="24"/>
              </w:rPr>
              <w:t>人，每人产生的生活垃圾按</w:t>
            </w:r>
            <w:r>
              <w:rPr>
                <w:rFonts w:hint="eastAsia" w:ascii="Times New Roman" w:hAnsi="Times New Roman" w:eastAsiaTheme="minorEastAsia"/>
                <w:color w:val="auto"/>
                <w:sz w:val="24"/>
                <w:lang w:val="en-US" w:eastAsia="zh-CN"/>
              </w:rPr>
              <w:t>0.5</w:t>
            </w:r>
            <w:r>
              <w:rPr>
                <w:rFonts w:ascii="Times New Roman" w:hAnsi="Times New Roman" w:eastAsiaTheme="minorEastAsia"/>
                <w:color w:val="auto"/>
                <w:sz w:val="24"/>
              </w:rPr>
              <w:t>kg/d</w:t>
            </w:r>
            <w:r>
              <w:rPr>
                <w:rFonts w:hint="eastAsia" w:eastAsiaTheme="minorEastAsia"/>
                <w:color w:val="auto"/>
                <w:sz w:val="24"/>
                <w:lang w:eastAsia="zh-CN"/>
              </w:rPr>
              <w:t>计算</w:t>
            </w:r>
            <w:r>
              <w:rPr>
                <w:rFonts w:ascii="Times New Roman" w:hAnsi="Times New Roman" w:eastAsiaTheme="minorEastAsia"/>
                <w:color w:val="auto"/>
                <w:sz w:val="24"/>
              </w:rPr>
              <w:t>，则产生的生活垃圾为</w:t>
            </w:r>
            <w:r>
              <w:rPr>
                <w:rFonts w:hint="eastAsia" w:ascii="Times New Roman" w:hAnsi="Times New Roman" w:eastAsiaTheme="minorEastAsia"/>
                <w:color w:val="auto"/>
                <w:sz w:val="24"/>
                <w:lang w:val="en-US" w:eastAsia="zh-CN"/>
              </w:rPr>
              <w:t>4.5</w:t>
            </w:r>
            <w:r>
              <w:rPr>
                <w:rFonts w:ascii="Times New Roman" w:hAnsi="Times New Roman" w:eastAsiaTheme="minorEastAsia"/>
                <w:color w:val="auto"/>
                <w:sz w:val="24"/>
              </w:rPr>
              <w:t>t/a。生活垃圾统一分类收集，由环卫部门进行清运处理</w:t>
            </w:r>
            <w:r>
              <w:rPr>
                <w:rFonts w:hint="eastAsia" w:ascii="Times New Roman" w:hAnsi="Times New Roman" w:cs="Times New Roman" w:eastAsiaTheme="minorEastAsia"/>
                <w:color w:val="auto"/>
                <w:sz w:val="24"/>
                <w:lang w:val="en-US" w:eastAsia="zh-CN"/>
              </w:rPr>
              <w:t>。</w:t>
            </w:r>
          </w:p>
          <w:p w14:paraId="07FB6E48">
            <w:pPr>
              <w:pStyle w:val="58"/>
              <w:bidi w:val="0"/>
              <w:rPr>
                <w:rFonts w:hint="eastAsia"/>
                <w:lang w:val="en-US"/>
              </w:rPr>
            </w:pPr>
            <w:r>
              <w:rPr>
                <w:rFonts w:hint="eastAsia"/>
                <w:lang w:val="en-US"/>
              </w:rPr>
              <w:t>表4</w:t>
            </w:r>
            <w:r>
              <w:rPr>
                <w:rFonts w:hint="eastAsia"/>
                <w:lang w:val="en-US" w:eastAsia="zh-CN"/>
              </w:rPr>
              <w:t>-15</w:t>
            </w:r>
            <w:r>
              <w:rPr>
                <w:rFonts w:hint="eastAsia"/>
                <w:lang w:val="en-US"/>
              </w:rPr>
              <w:t>项目</w:t>
            </w:r>
            <w:r>
              <w:rPr>
                <w:rFonts w:hint="eastAsia"/>
                <w:lang w:val="en-US" w:eastAsia="zh-CN"/>
              </w:rPr>
              <w:t>一般固废</w:t>
            </w:r>
            <w:r>
              <w:rPr>
                <w:rFonts w:hint="eastAsia"/>
                <w:lang w:val="en-US"/>
              </w:rPr>
              <w:t>排放信息一览表</w:t>
            </w:r>
          </w:p>
          <w:tbl>
            <w:tblPr>
              <w:tblStyle w:val="35"/>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65"/>
              <w:gridCol w:w="1527"/>
              <w:gridCol w:w="2027"/>
              <w:gridCol w:w="1618"/>
              <w:gridCol w:w="1777"/>
            </w:tblGrid>
            <w:tr w14:paraId="6450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2572B7EB">
                  <w:pPr>
                    <w:pStyle w:val="58"/>
                    <w:rPr>
                      <w:rFonts w:eastAsiaTheme="minorEastAsia"/>
                      <w:color w:val="auto"/>
                      <w:kern w:val="2"/>
                      <w:sz w:val="21"/>
                      <w:szCs w:val="21"/>
                      <w:lang w:val="en-US"/>
                    </w:rPr>
                  </w:pPr>
                  <w:r>
                    <w:rPr>
                      <w:rFonts w:eastAsiaTheme="minorEastAsia"/>
                      <w:bCs/>
                      <w:color w:val="auto"/>
                      <w:kern w:val="2"/>
                      <w:sz w:val="21"/>
                      <w:szCs w:val="21"/>
                    </w:rPr>
                    <w:t>名称</w:t>
                  </w:r>
                </w:p>
              </w:tc>
              <w:tc>
                <w:tcPr>
                  <w:tcW w:w="803" w:type="pct"/>
                  <w:tcBorders>
                    <w:tl2br w:val="nil"/>
                    <w:tr2bl w:val="nil"/>
                  </w:tcBorders>
                  <w:vAlign w:val="center"/>
                </w:tcPr>
                <w:p w14:paraId="4E03DCFC">
                  <w:pPr>
                    <w:pStyle w:val="58"/>
                    <w:rPr>
                      <w:rFonts w:hint="default" w:eastAsiaTheme="minorEastAsia"/>
                      <w:b w:val="0"/>
                      <w:bCs/>
                      <w:color w:val="auto"/>
                      <w:kern w:val="2"/>
                      <w:sz w:val="21"/>
                      <w:szCs w:val="21"/>
                      <w:lang w:val="en-US" w:eastAsia="zh-CN"/>
                    </w:rPr>
                  </w:pPr>
                  <w:r>
                    <w:rPr>
                      <w:rFonts w:hint="eastAsia" w:ascii="Times New Roman" w:hAnsi="Times New Roman" w:cs="Times New Roman" w:eastAsiaTheme="minorEastAsia"/>
                      <w:b w:val="0"/>
                      <w:bCs/>
                      <w:color w:val="auto"/>
                      <w:kern w:val="2"/>
                      <w:sz w:val="21"/>
                      <w:szCs w:val="21"/>
                      <w:lang w:val="en-US" w:eastAsia="zh-CN"/>
                    </w:rPr>
                    <w:t>除尘灰、收集灰、</w:t>
                  </w:r>
                  <w:r>
                    <w:rPr>
                      <w:rFonts w:hint="eastAsia" w:eastAsiaTheme="minorEastAsia"/>
                      <w:b w:val="0"/>
                      <w:bCs/>
                      <w:color w:val="auto"/>
                      <w:kern w:val="2"/>
                      <w:sz w:val="21"/>
                      <w:szCs w:val="21"/>
                      <w:lang w:val="en-US" w:eastAsia="zh-CN"/>
                    </w:rPr>
                    <w:t>药渣</w:t>
                  </w:r>
                </w:p>
              </w:tc>
              <w:tc>
                <w:tcPr>
                  <w:tcW w:w="1065" w:type="pct"/>
                  <w:tcBorders>
                    <w:tl2br w:val="nil"/>
                    <w:tr2bl w:val="nil"/>
                  </w:tcBorders>
                  <w:shd w:val="clear" w:color="auto" w:fill="auto"/>
                  <w:vAlign w:val="center"/>
                </w:tcPr>
                <w:p w14:paraId="3BB8AF33">
                  <w:pPr>
                    <w:jc w:val="center"/>
                    <w:rPr>
                      <w:rFonts w:hint="eastAsia"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废离子交换树脂、</w:t>
                  </w:r>
                </w:p>
                <w:p w14:paraId="21D5BFE6">
                  <w:pPr>
                    <w:pStyle w:val="58"/>
                    <w:ind w:firstLine="0" w:firstLineChars="0"/>
                    <w:jc w:val="center"/>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rPr>
                    <w:t>废RO反渗透膜</w:t>
                  </w:r>
                </w:p>
              </w:tc>
              <w:tc>
                <w:tcPr>
                  <w:tcW w:w="850" w:type="pct"/>
                  <w:tcBorders>
                    <w:tl2br w:val="nil"/>
                    <w:tr2bl w:val="nil"/>
                  </w:tcBorders>
                  <w:shd w:val="clear" w:color="auto" w:fill="auto"/>
                  <w:vAlign w:val="center"/>
                </w:tcPr>
                <w:p w14:paraId="4C9D118D">
                  <w:pPr>
                    <w:pStyle w:val="58"/>
                    <w:ind w:firstLine="0" w:firstLineChars="0"/>
                    <w:jc w:val="center"/>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rPr>
                    <w:t>废包材</w:t>
                  </w:r>
                </w:p>
              </w:tc>
              <w:tc>
                <w:tcPr>
                  <w:tcW w:w="934" w:type="pct"/>
                  <w:tcBorders>
                    <w:tl2br w:val="nil"/>
                    <w:tr2bl w:val="nil"/>
                  </w:tcBorders>
                  <w:shd w:val="clear" w:color="auto" w:fill="auto"/>
                  <w:vAlign w:val="center"/>
                </w:tcPr>
                <w:p w14:paraId="78E929B5">
                  <w:pPr>
                    <w:pStyle w:val="58"/>
                    <w:ind w:firstLine="0" w:firstLineChars="0"/>
                    <w:rPr>
                      <w:rFonts w:hint="eastAsia" w:ascii="Times New Roman" w:hAnsi="Times New Roman"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rPr>
                    <w:t>污泥</w:t>
                  </w:r>
                </w:p>
              </w:tc>
            </w:tr>
            <w:tr w14:paraId="3B51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1DA7FD6E">
                  <w:pPr>
                    <w:pStyle w:val="58"/>
                    <w:rPr>
                      <w:rFonts w:eastAsiaTheme="minorEastAsia"/>
                      <w:color w:val="auto"/>
                      <w:kern w:val="2"/>
                      <w:sz w:val="21"/>
                      <w:szCs w:val="21"/>
                      <w:lang w:val="en-US"/>
                    </w:rPr>
                  </w:pPr>
                  <w:r>
                    <w:rPr>
                      <w:rFonts w:eastAsiaTheme="minorEastAsia"/>
                      <w:bCs/>
                      <w:color w:val="auto"/>
                      <w:kern w:val="2"/>
                      <w:sz w:val="21"/>
                      <w:szCs w:val="21"/>
                      <w:lang w:val="en-US"/>
                    </w:rPr>
                    <w:t>产生环节</w:t>
                  </w:r>
                </w:p>
              </w:tc>
              <w:tc>
                <w:tcPr>
                  <w:tcW w:w="803" w:type="pct"/>
                  <w:tcBorders>
                    <w:tl2br w:val="nil"/>
                    <w:tr2bl w:val="nil"/>
                  </w:tcBorders>
                  <w:vAlign w:val="center"/>
                </w:tcPr>
                <w:p w14:paraId="1717476C">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eastAsiaTheme="minorEastAsia"/>
                      <w:b w:val="0"/>
                      <w:bCs/>
                      <w:color w:val="auto"/>
                      <w:kern w:val="2"/>
                      <w:sz w:val="21"/>
                      <w:szCs w:val="21"/>
                      <w:lang w:val="en-US" w:eastAsia="zh-CN"/>
                    </w:rPr>
                    <w:t>废气处理设施、提取设施</w:t>
                  </w:r>
                </w:p>
              </w:tc>
              <w:tc>
                <w:tcPr>
                  <w:tcW w:w="1065" w:type="pct"/>
                  <w:tcBorders>
                    <w:tl2br w:val="nil"/>
                    <w:tr2bl w:val="nil"/>
                  </w:tcBorders>
                  <w:shd w:val="clear" w:color="auto" w:fill="auto"/>
                  <w:vAlign w:val="center"/>
                </w:tcPr>
                <w:p w14:paraId="76F3814A">
                  <w:pPr>
                    <w:pStyle w:val="66"/>
                    <w:jc w:val="center"/>
                    <w:rPr>
                      <w:rFonts w:hint="eastAsia" w:ascii="Times New Roman" w:hAnsi="Times New Roman" w:cs="Times New Roman" w:eastAsiaTheme="minorEastAsia"/>
                      <w:b w:val="0"/>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纯水制备</w:t>
                  </w:r>
                </w:p>
              </w:tc>
              <w:tc>
                <w:tcPr>
                  <w:tcW w:w="850" w:type="pct"/>
                  <w:tcBorders>
                    <w:tl2br w:val="nil"/>
                    <w:tr2bl w:val="nil"/>
                  </w:tcBorders>
                  <w:shd w:val="clear" w:color="auto" w:fill="auto"/>
                  <w:vAlign w:val="center"/>
                </w:tcPr>
                <w:p w14:paraId="64664EE4">
                  <w:pPr>
                    <w:pStyle w:val="58"/>
                    <w:ind w:firstLine="0" w:firstLineChars="0"/>
                    <w:jc w:val="center"/>
                    <w:rPr>
                      <w:rFonts w:hint="default" w:ascii="Times New Roman" w:hAnsi="Times New Roman" w:cs="Times New Roman" w:eastAsiaTheme="minorEastAsia"/>
                      <w:b w:val="0"/>
                      <w:color w:val="auto"/>
                      <w:kern w:val="2"/>
                      <w:sz w:val="21"/>
                      <w:szCs w:val="21"/>
                      <w:lang w:val="en-US" w:eastAsia="zh-CN" w:bidi="ar-SA"/>
                    </w:rPr>
                  </w:pPr>
                  <w:r>
                    <w:rPr>
                      <w:rFonts w:hint="eastAsia" w:ascii="Times New Roman" w:hAnsi="Times New Roman" w:cs="Times New Roman" w:eastAsiaTheme="minorEastAsia"/>
                      <w:b w:val="0"/>
                      <w:color w:val="auto"/>
                      <w:kern w:val="2"/>
                      <w:sz w:val="21"/>
                      <w:szCs w:val="21"/>
                      <w:lang w:val="en-US" w:eastAsia="zh-CN"/>
                    </w:rPr>
                    <w:t>包装材料</w:t>
                  </w:r>
                </w:p>
              </w:tc>
              <w:tc>
                <w:tcPr>
                  <w:tcW w:w="934" w:type="pct"/>
                  <w:tcBorders>
                    <w:tl2br w:val="nil"/>
                    <w:tr2bl w:val="nil"/>
                  </w:tcBorders>
                  <w:shd w:val="clear" w:color="auto" w:fill="auto"/>
                  <w:vAlign w:val="center"/>
                </w:tcPr>
                <w:p w14:paraId="7743FC5C">
                  <w:pPr>
                    <w:pStyle w:val="58"/>
                    <w:ind w:firstLine="0" w:firstLineChars="0"/>
                    <w:rPr>
                      <w:rFonts w:hint="eastAsia" w:ascii="Times New Roman" w:hAnsi="Times New Roman"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rPr>
                    <w:t>污水处理站</w:t>
                  </w:r>
                </w:p>
              </w:tc>
            </w:tr>
            <w:tr w14:paraId="0C3B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647A52CD">
                  <w:pPr>
                    <w:pStyle w:val="58"/>
                    <w:rPr>
                      <w:rFonts w:eastAsiaTheme="minorEastAsia"/>
                      <w:color w:val="auto"/>
                      <w:kern w:val="2"/>
                      <w:sz w:val="21"/>
                      <w:szCs w:val="21"/>
                      <w:lang w:val="en-US"/>
                    </w:rPr>
                  </w:pPr>
                  <w:r>
                    <w:rPr>
                      <w:rFonts w:eastAsiaTheme="minorEastAsia"/>
                      <w:bCs/>
                      <w:color w:val="auto"/>
                      <w:kern w:val="2"/>
                      <w:sz w:val="21"/>
                      <w:szCs w:val="21"/>
                      <w:lang w:val="en-US"/>
                    </w:rPr>
                    <w:t>属性</w:t>
                  </w:r>
                </w:p>
              </w:tc>
              <w:tc>
                <w:tcPr>
                  <w:tcW w:w="3654" w:type="pct"/>
                  <w:gridSpan w:val="4"/>
                  <w:tcBorders>
                    <w:tl2br w:val="nil"/>
                    <w:tr2bl w:val="nil"/>
                  </w:tcBorders>
                  <w:vAlign w:val="center"/>
                </w:tcPr>
                <w:p w14:paraId="6A150BB5">
                  <w:pPr>
                    <w:pStyle w:val="58"/>
                    <w:rPr>
                      <w:rFonts w:eastAsiaTheme="minorEastAsia"/>
                      <w:b w:val="0"/>
                      <w:bCs/>
                      <w:color w:val="auto"/>
                      <w:kern w:val="2"/>
                      <w:sz w:val="21"/>
                      <w:szCs w:val="21"/>
                      <w:lang w:val="en-US"/>
                    </w:rPr>
                  </w:pPr>
                  <w:r>
                    <w:rPr>
                      <w:rFonts w:eastAsiaTheme="minorEastAsia"/>
                      <w:b w:val="0"/>
                      <w:bCs/>
                      <w:color w:val="auto"/>
                      <w:kern w:val="2"/>
                      <w:sz w:val="21"/>
                      <w:szCs w:val="21"/>
                      <w:lang w:val="en-US"/>
                    </w:rPr>
                    <w:t>一般</w:t>
                  </w:r>
                  <w:r>
                    <w:rPr>
                      <w:rFonts w:hint="eastAsia" w:eastAsiaTheme="minorEastAsia"/>
                      <w:b w:val="0"/>
                      <w:bCs/>
                      <w:color w:val="auto"/>
                      <w:kern w:val="2"/>
                      <w:sz w:val="21"/>
                      <w:szCs w:val="21"/>
                      <w:lang w:val="en-US"/>
                    </w:rPr>
                    <w:t>固废</w:t>
                  </w:r>
                </w:p>
              </w:tc>
            </w:tr>
            <w:tr w14:paraId="4C49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0A54A6BC">
                  <w:pPr>
                    <w:pStyle w:val="58"/>
                    <w:rPr>
                      <w:rFonts w:eastAsiaTheme="minorEastAsia"/>
                      <w:color w:val="auto"/>
                      <w:kern w:val="2"/>
                      <w:sz w:val="21"/>
                      <w:szCs w:val="21"/>
                      <w:lang w:val="en-US"/>
                    </w:rPr>
                  </w:pPr>
                  <w:r>
                    <w:rPr>
                      <w:rFonts w:eastAsiaTheme="minorEastAsia"/>
                      <w:bCs/>
                      <w:color w:val="auto"/>
                      <w:kern w:val="2"/>
                      <w:sz w:val="21"/>
                      <w:szCs w:val="21"/>
                    </w:rPr>
                    <w:t>废物</w:t>
                  </w:r>
                  <w:r>
                    <w:rPr>
                      <w:rFonts w:eastAsiaTheme="minorEastAsia"/>
                      <w:bCs/>
                      <w:color w:val="auto"/>
                      <w:kern w:val="2"/>
                      <w:sz w:val="21"/>
                      <w:szCs w:val="21"/>
                      <w:lang w:val="en-US"/>
                    </w:rPr>
                    <w:t>类别及</w:t>
                  </w:r>
                  <w:r>
                    <w:rPr>
                      <w:rFonts w:eastAsiaTheme="minorEastAsia"/>
                      <w:bCs/>
                      <w:color w:val="auto"/>
                      <w:kern w:val="2"/>
                      <w:sz w:val="21"/>
                      <w:szCs w:val="21"/>
                    </w:rPr>
                    <w:t>代码</w:t>
                  </w:r>
                </w:p>
              </w:tc>
              <w:tc>
                <w:tcPr>
                  <w:tcW w:w="803" w:type="pct"/>
                  <w:tcBorders>
                    <w:tl2br w:val="nil"/>
                    <w:tr2bl w:val="nil"/>
                  </w:tcBorders>
                  <w:vAlign w:val="center"/>
                </w:tcPr>
                <w:p w14:paraId="66D6CF45">
                  <w:pPr>
                    <w:jc w:val="center"/>
                    <w:rPr>
                      <w:rFonts w:hint="default" w:ascii="Times New Roman" w:hAnsi="Times New Roman" w:cs="Times New Roman" w:eastAsiaTheme="minorEastAsia"/>
                      <w:bCs/>
                      <w:color w:val="auto"/>
                      <w:sz w:val="21"/>
                      <w:szCs w:val="21"/>
                    </w:rPr>
                  </w:pPr>
                  <w:r>
                    <w:rPr>
                      <w:rFonts w:hint="eastAsia" w:ascii="Times New Roman" w:hAnsi="Times New Roman" w:eastAsia="宋体" w:cs="Times New Roman"/>
                      <w:color w:val="auto"/>
                      <w:sz w:val="21"/>
                      <w:szCs w:val="21"/>
                      <w:highlight w:val="none"/>
                      <w:lang w:val="en-US" w:eastAsia="zh-CN"/>
                    </w:rPr>
                    <w:t>900-099-S17</w:t>
                  </w:r>
                </w:p>
              </w:tc>
              <w:tc>
                <w:tcPr>
                  <w:tcW w:w="1065" w:type="pct"/>
                  <w:tcBorders>
                    <w:tl2br w:val="nil"/>
                    <w:tr2bl w:val="nil"/>
                  </w:tcBorders>
                  <w:vAlign w:val="center"/>
                </w:tcPr>
                <w:p w14:paraId="576A7035">
                  <w:pPr>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highlight w:val="none"/>
                      <w:lang w:val="en-US" w:eastAsia="zh-CN"/>
                    </w:rPr>
                    <w:t>900-009-S59</w:t>
                  </w:r>
                </w:p>
              </w:tc>
              <w:tc>
                <w:tcPr>
                  <w:tcW w:w="850" w:type="pct"/>
                  <w:tcBorders>
                    <w:tl2br w:val="nil"/>
                    <w:tr2bl w:val="nil"/>
                  </w:tcBorders>
                  <w:shd w:val="clear" w:color="auto" w:fill="auto"/>
                  <w:vAlign w:val="center"/>
                </w:tcPr>
                <w:p w14:paraId="3F779847">
                  <w:pPr>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900-005-S17</w:t>
                  </w:r>
                </w:p>
              </w:tc>
              <w:tc>
                <w:tcPr>
                  <w:tcW w:w="934" w:type="pct"/>
                  <w:tcBorders>
                    <w:tl2br w:val="nil"/>
                    <w:tr2bl w:val="nil"/>
                  </w:tcBorders>
                  <w:shd w:val="clear" w:color="auto" w:fill="auto"/>
                  <w:vAlign w:val="center"/>
                </w:tcPr>
                <w:p w14:paraId="01702E84">
                  <w:pPr>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 w:val="21"/>
                      <w:szCs w:val="21"/>
                      <w:highlight w:val="none"/>
                      <w:lang w:val="en-US" w:eastAsia="zh-CN"/>
                    </w:rPr>
                    <w:t>900-099-S07</w:t>
                  </w:r>
                </w:p>
              </w:tc>
            </w:tr>
            <w:tr w14:paraId="2B1E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4F1F6FF4">
                  <w:pPr>
                    <w:pStyle w:val="58"/>
                    <w:rPr>
                      <w:rFonts w:eastAsiaTheme="minorEastAsia"/>
                      <w:color w:val="auto"/>
                      <w:kern w:val="2"/>
                      <w:sz w:val="21"/>
                      <w:szCs w:val="21"/>
                      <w:lang w:val="en-US"/>
                    </w:rPr>
                  </w:pPr>
                  <w:r>
                    <w:rPr>
                      <w:rFonts w:eastAsiaTheme="minorEastAsia"/>
                      <w:bCs/>
                      <w:color w:val="auto"/>
                      <w:kern w:val="2"/>
                      <w:sz w:val="21"/>
                      <w:szCs w:val="21"/>
                      <w:lang w:val="en-US"/>
                    </w:rPr>
                    <w:t>有毒有害物质名称</w:t>
                  </w:r>
                </w:p>
              </w:tc>
              <w:tc>
                <w:tcPr>
                  <w:tcW w:w="803" w:type="pct"/>
                  <w:tcBorders>
                    <w:tl2br w:val="nil"/>
                    <w:tr2bl w:val="nil"/>
                  </w:tcBorders>
                  <w:vAlign w:val="center"/>
                </w:tcPr>
                <w:p w14:paraId="650E2CFF">
                  <w:pPr>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w:t>
                  </w:r>
                </w:p>
              </w:tc>
              <w:tc>
                <w:tcPr>
                  <w:tcW w:w="1065" w:type="pct"/>
                  <w:tcBorders>
                    <w:tl2br w:val="nil"/>
                    <w:tr2bl w:val="nil"/>
                  </w:tcBorders>
                  <w:vAlign w:val="center"/>
                </w:tcPr>
                <w:p w14:paraId="4B029DC9">
                  <w:pPr>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w:t>
                  </w:r>
                </w:p>
              </w:tc>
              <w:tc>
                <w:tcPr>
                  <w:tcW w:w="850" w:type="pct"/>
                  <w:tcBorders>
                    <w:tl2br w:val="nil"/>
                    <w:tr2bl w:val="nil"/>
                  </w:tcBorders>
                  <w:shd w:val="clear" w:color="auto" w:fill="auto"/>
                  <w:vAlign w:val="center"/>
                </w:tcPr>
                <w:p w14:paraId="47046ED8">
                  <w:pPr>
                    <w:jc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rPr>
                    <w:t>/</w:t>
                  </w:r>
                </w:p>
              </w:tc>
              <w:tc>
                <w:tcPr>
                  <w:tcW w:w="934" w:type="pct"/>
                  <w:tcBorders>
                    <w:tl2br w:val="nil"/>
                    <w:tr2bl w:val="nil"/>
                  </w:tcBorders>
                  <w:shd w:val="clear" w:color="auto" w:fill="auto"/>
                  <w:vAlign w:val="center"/>
                </w:tcPr>
                <w:p w14:paraId="56BC799E">
                  <w:pPr>
                    <w:jc w:val="center"/>
                    <w:rPr>
                      <w:rFonts w:hint="default" w:ascii="Times New Roman" w:hAnsi="Times New Roman" w:cs="Times New Roman" w:eastAsiaTheme="minorEastAsia"/>
                      <w:b w:val="0"/>
                      <w:bCs/>
                      <w:color w:val="auto"/>
                      <w:kern w:val="2"/>
                      <w:sz w:val="21"/>
                      <w:szCs w:val="21"/>
                      <w:lang w:val="en-US"/>
                    </w:rPr>
                  </w:pPr>
                  <w:r>
                    <w:rPr>
                      <w:rFonts w:hint="default" w:ascii="Times New Roman" w:hAnsi="Times New Roman" w:cs="Times New Roman" w:eastAsiaTheme="minorEastAsia"/>
                      <w:b w:val="0"/>
                      <w:bCs/>
                      <w:color w:val="auto"/>
                      <w:kern w:val="2"/>
                      <w:sz w:val="21"/>
                      <w:szCs w:val="21"/>
                      <w:lang w:val="en-US"/>
                    </w:rPr>
                    <w:t>/</w:t>
                  </w:r>
                </w:p>
              </w:tc>
            </w:tr>
            <w:tr w14:paraId="2036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0D84ECC9">
                  <w:pPr>
                    <w:pStyle w:val="58"/>
                    <w:rPr>
                      <w:rFonts w:eastAsiaTheme="minorEastAsia"/>
                      <w:color w:val="auto"/>
                      <w:kern w:val="2"/>
                      <w:sz w:val="21"/>
                      <w:szCs w:val="21"/>
                      <w:lang w:val="en-US"/>
                    </w:rPr>
                  </w:pPr>
                  <w:r>
                    <w:rPr>
                      <w:rFonts w:eastAsiaTheme="minorEastAsia"/>
                      <w:bCs/>
                      <w:color w:val="auto"/>
                      <w:kern w:val="2"/>
                      <w:sz w:val="21"/>
                      <w:szCs w:val="21"/>
                      <w:lang w:val="en-US"/>
                    </w:rPr>
                    <w:t>物理性状</w:t>
                  </w:r>
                </w:p>
              </w:tc>
              <w:tc>
                <w:tcPr>
                  <w:tcW w:w="803" w:type="pct"/>
                  <w:tcBorders>
                    <w:tl2br w:val="nil"/>
                    <w:tr2bl w:val="nil"/>
                  </w:tcBorders>
                  <w:vAlign w:val="center"/>
                </w:tcPr>
                <w:p w14:paraId="41CD3C08">
                  <w:pPr>
                    <w:pStyle w:val="58"/>
                    <w:rPr>
                      <w:rFonts w:eastAsiaTheme="minorEastAsia"/>
                      <w:b w:val="0"/>
                      <w:bCs/>
                      <w:color w:val="auto"/>
                      <w:kern w:val="2"/>
                      <w:sz w:val="21"/>
                      <w:szCs w:val="21"/>
                      <w:lang w:val="en-US"/>
                    </w:rPr>
                  </w:pPr>
                  <w:r>
                    <w:rPr>
                      <w:rFonts w:eastAsiaTheme="minorEastAsia"/>
                      <w:b w:val="0"/>
                      <w:bCs/>
                      <w:color w:val="auto"/>
                      <w:kern w:val="2"/>
                      <w:sz w:val="21"/>
                      <w:szCs w:val="21"/>
                      <w:lang w:val="en-US"/>
                    </w:rPr>
                    <w:t>固态</w:t>
                  </w:r>
                </w:p>
              </w:tc>
              <w:tc>
                <w:tcPr>
                  <w:tcW w:w="1065" w:type="pct"/>
                  <w:tcBorders>
                    <w:tl2br w:val="nil"/>
                    <w:tr2bl w:val="nil"/>
                  </w:tcBorders>
                  <w:vAlign w:val="center"/>
                </w:tcPr>
                <w:p w14:paraId="5143B7E7">
                  <w:pPr>
                    <w:pStyle w:val="58"/>
                    <w:rPr>
                      <w:rFonts w:eastAsiaTheme="minorEastAsia"/>
                      <w:b w:val="0"/>
                      <w:bCs/>
                      <w:color w:val="auto"/>
                      <w:kern w:val="2"/>
                      <w:sz w:val="21"/>
                      <w:szCs w:val="21"/>
                      <w:lang w:val="en-US"/>
                    </w:rPr>
                  </w:pPr>
                  <w:r>
                    <w:rPr>
                      <w:rFonts w:eastAsiaTheme="minorEastAsia"/>
                      <w:b w:val="0"/>
                      <w:bCs/>
                      <w:color w:val="auto"/>
                      <w:kern w:val="2"/>
                      <w:sz w:val="21"/>
                      <w:szCs w:val="21"/>
                    </w:rPr>
                    <w:t>固态</w:t>
                  </w:r>
                </w:p>
              </w:tc>
              <w:tc>
                <w:tcPr>
                  <w:tcW w:w="850" w:type="pct"/>
                  <w:tcBorders>
                    <w:tl2br w:val="nil"/>
                    <w:tr2bl w:val="nil"/>
                  </w:tcBorders>
                  <w:shd w:val="clear" w:color="auto" w:fill="auto"/>
                  <w:vAlign w:val="center"/>
                </w:tcPr>
                <w:p w14:paraId="4F57A4B7">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rPr>
                    <w:t>固态</w:t>
                  </w:r>
                </w:p>
              </w:tc>
              <w:tc>
                <w:tcPr>
                  <w:tcW w:w="934" w:type="pct"/>
                  <w:tcBorders>
                    <w:tl2br w:val="nil"/>
                    <w:tr2bl w:val="nil"/>
                  </w:tcBorders>
                  <w:shd w:val="clear" w:color="auto" w:fill="auto"/>
                  <w:vAlign w:val="center"/>
                </w:tcPr>
                <w:p w14:paraId="46BAE96C">
                  <w:pPr>
                    <w:pStyle w:val="58"/>
                    <w:ind w:firstLine="0" w:firstLineChars="0"/>
                    <w:rPr>
                      <w:rFonts w:hint="default" w:ascii="Times New Roman" w:hAnsi="Times New Roman"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rPr>
                    <w:t>半固态</w:t>
                  </w:r>
                </w:p>
              </w:tc>
            </w:tr>
            <w:tr w14:paraId="1D9B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5EF6452D">
                  <w:pPr>
                    <w:pStyle w:val="58"/>
                    <w:rPr>
                      <w:rFonts w:eastAsiaTheme="minorEastAsia"/>
                      <w:color w:val="auto"/>
                      <w:kern w:val="2"/>
                      <w:sz w:val="21"/>
                      <w:szCs w:val="21"/>
                      <w:lang w:val="en-US"/>
                    </w:rPr>
                  </w:pPr>
                  <w:r>
                    <w:rPr>
                      <w:rFonts w:eastAsiaTheme="minorEastAsia"/>
                      <w:bCs/>
                      <w:color w:val="auto"/>
                      <w:kern w:val="2"/>
                      <w:sz w:val="21"/>
                      <w:szCs w:val="21"/>
                      <w:lang w:val="en-US"/>
                    </w:rPr>
                    <w:t>环境危险特性</w:t>
                  </w:r>
                </w:p>
              </w:tc>
              <w:tc>
                <w:tcPr>
                  <w:tcW w:w="803" w:type="pct"/>
                  <w:tcBorders>
                    <w:tl2br w:val="nil"/>
                    <w:tr2bl w:val="nil"/>
                  </w:tcBorders>
                  <w:vAlign w:val="center"/>
                </w:tcPr>
                <w:p w14:paraId="7D653B29">
                  <w:pPr>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w:t>
                  </w:r>
                </w:p>
              </w:tc>
              <w:tc>
                <w:tcPr>
                  <w:tcW w:w="1065" w:type="pct"/>
                  <w:tcBorders>
                    <w:tl2br w:val="nil"/>
                    <w:tr2bl w:val="nil"/>
                  </w:tcBorders>
                  <w:vAlign w:val="center"/>
                </w:tcPr>
                <w:p w14:paraId="55CC77A7">
                  <w:pPr>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w:t>
                  </w:r>
                </w:p>
              </w:tc>
              <w:tc>
                <w:tcPr>
                  <w:tcW w:w="850" w:type="pct"/>
                  <w:tcBorders>
                    <w:tl2br w:val="nil"/>
                    <w:tr2bl w:val="nil"/>
                  </w:tcBorders>
                  <w:shd w:val="clear" w:color="auto" w:fill="auto"/>
                  <w:vAlign w:val="center"/>
                </w:tcPr>
                <w:p w14:paraId="7D3F4751">
                  <w:pPr>
                    <w:jc w:val="center"/>
                    <w:rPr>
                      <w:rFonts w:hint="eastAsia"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w:t>
                  </w:r>
                </w:p>
              </w:tc>
              <w:tc>
                <w:tcPr>
                  <w:tcW w:w="934" w:type="pct"/>
                  <w:tcBorders>
                    <w:tl2br w:val="nil"/>
                    <w:tr2bl w:val="nil"/>
                  </w:tcBorders>
                  <w:shd w:val="clear" w:color="auto" w:fill="auto"/>
                  <w:vAlign w:val="center"/>
                </w:tcPr>
                <w:p w14:paraId="3B6ADDAD">
                  <w:pPr>
                    <w:pStyle w:val="58"/>
                    <w:ind w:firstLine="0" w:firstLineChars="0"/>
                    <w:rPr>
                      <w:rFonts w:hint="default" w:ascii="Times New Roman" w:hAnsi="Times New Roman" w:cs="Times New Roman" w:eastAsiaTheme="minorEastAsia"/>
                      <w:b w:val="0"/>
                      <w:bCs/>
                      <w:color w:val="auto"/>
                      <w:kern w:val="2"/>
                      <w:sz w:val="21"/>
                      <w:szCs w:val="21"/>
                      <w:lang w:val="en-US" w:eastAsia="zh-CN" w:bidi="ar-SA"/>
                    </w:rPr>
                  </w:pPr>
                  <w:r>
                    <w:rPr>
                      <w:rFonts w:ascii="Times New Roman" w:hAnsi="Times New Roman" w:cs="Times New Roman" w:eastAsiaTheme="minorEastAsia"/>
                      <w:b w:val="0"/>
                      <w:bCs/>
                      <w:color w:val="auto"/>
                      <w:kern w:val="2"/>
                      <w:sz w:val="21"/>
                      <w:szCs w:val="21"/>
                      <w:lang w:val="en-US"/>
                    </w:rPr>
                    <w:t>/</w:t>
                  </w:r>
                </w:p>
              </w:tc>
            </w:tr>
            <w:tr w14:paraId="3A73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76FCC0DE">
                  <w:pPr>
                    <w:pStyle w:val="58"/>
                    <w:rPr>
                      <w:rFonts w:eastAsiaTheme="minorEastAsia"/>
                      <w:bCs/>
                      <w:color w:val="auto"/>
                      <w:kern w:val="2"/>
                      <w:sz w:val="21"/>
                      <w:szCs w:val="21"/>
                      <w:lang w:val="en-US"/>
                    </w:rPr>
                  </w:pPr>
                  <w:r>
                    <w:rPr>
                      <w:rFonts w:eastAsiaTheme="minorEastAsia"/>
                      <w:bCs/>
                      <w:color w:val="auto"/>
                      <w:kern w:val="2"/>
                      <w:sz w:val="21"/>
                      <w:szCs w:val="21"/>
                    </w:rPr>
                    <w:t>产生量（t/a）</w:t>
                  </w:r>
                </w:p>
              </w:tc>
              <w:tc>
                <w:tcPr>
                  <w:tcW w:w="803" w:type="pct"/>
                  <w:tcBorders>
                    <w:tl2br w:val="nil"/>
                    <w:tr2bl w:val="nil"/>
                  </w:tcBorders>
                  <w:vAlign w:val="center"/>
                </w:tcPr>
                <w:p w14:paraId="27DDE205">
                  <w:pPr>
                    <w:pStyle w:val="58"/>
                    <w:rPr>
                      <w:rFonts w:hint="default" w:eastAsiaTheme="minorEastAsia"/>
                      <w:b w:val="0"/>
                      <w:bCs/>
                      <w:color w:val="auto"/>
                      <w:kern w:val="2"/>
                      <w:sz w:val="21"/>
                      <w:szCs w:val="21"/>
                      <w:lang w:val="en-US" w:eastAsia="zh-CN"/>
                    </w:rPr>
                  </w:pPr>
                  <w:r>
                    <w:rPr>
                      <w:rFonts w:hint="eastAsia" w:eastAsiaTheme="minorEastAsia"/>
                      <w:b w:val="0"/>
                      <w:bCs/>
                      <w:color w:val="auto"/>
                      <w:kern w:val="2"/>
                      <w:sz w:val="21"/>
                      <w:szCs w:val="21"/>
                      <w:lang w:val="en-US" w:eastAsia="zh-CN"/>
                    </w:rPr>
                    <w:t>5983.8852</w:t>
                  </w:r>
                </w:p>
              </w:tc>
              <w:tc>
                <w:tcPr>
                  <w:tcW w:w="1065" w:type="pct"/>
                  <w:tcBorders>
                    <w:tl2br w:val="nil"/>
                    <w:tr2bl w:val="nil"/>
                  </w:tcBorders>
                  <w:vAlign w:val="center"/>
                </w:tcPr>
                <w:p w14:paraId="0FE9F992">
                  <w:pPr>
                    <w:pStyle w:val="58"/>
                    <w:rPr>
                      <w:rFonts w:hint="default" w:eastAsiaTheme="minorEastAsia"/>
                      <w:b w:val="0"/>
                      <w:bCs/>
                      <w:color w:val="auto"/>
                      <w:kern w:val="2"/>
                      <w:sz w:val="21"/>
                      <w:szCs w:val="21"/>
                      <w:lang w:val="en-US" w:eastAsia="zh-CN"/>
                    </w:rPr>
                  </w:pPr>
                  <w:r>
                    <w:rPr>
                      <w:rFonts w:hint="eastAsia" w:eastAsiaTheme="minorEastAsia"/>
                      <w:b w:val="0"/>
                      <w:bCs/>
                      <w:color w:val="auto"/>
                      <w:kern w:val="2"/>
                      <w:sz w:val="21"/>
                      <w:szCs w:val="21"/>
                      <w:lang w:val="en-US" w:eastAsia="zh-CN"/>
                    </w:rPr>
                    <w:t>0.05</w:t>
                  </w:r>
                </w:p>
              </w:tc>
              <w:tc>
                <w:tcPr>
                  <w:tcW w:w="850" w:type="pct"/>
                  <w:tcBorders>
                    <w:tl2br w:val="nil"/>
                    <w:tr2bl w:val="nil"/>
                  </w:tcBorders>
                  <w:shd w:val="clear" w:color="auto" w:fill="auto"/>
                  <w:vAlign w:val="center"/>
                </w:tcPr>
                <w:p w14:paraId="1F8623B3">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0.25</w:t>
                  </w:r>
                </w:p>
              </w:tc>
              <w:tc>
                <w:tcPr>
                  <w:tcW w:w="934" w:type="pct"/>
                  <w:tcBorders>
                    <w:tl2br w:val="nil"/>
                    <w:tr2bl w:val="nil"/>
                  </w:tcBorders>
                  <w:shd w:val="clear" w:color="auto" w:fill="auto"/>
                  <w:vAlign w:val="center"/>
                </w:tcPr>
                <w:p w14:paraId="3299942B">
                  <w:pPr>
                    <w:pStyle w:val="58"/>
                    <w:ind w:firstLine="0" w:firstLineChars="0"/>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3</w:t>
                  </w:r>
                </w:p>
              </w:tc>
            </w:tr>
            <w:tr w14:paraId="532E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5D84EA94">
                  <w:pPr>
                    <w:pStyle w:val="58"/>
                    <w:rPr>
                      <w:rFonts w:eastAsiaTheme="minorEastAsia"/>
                      <w:bCs/>
                      <w:color w:val="auto"/>
                      <w:kern w:val="2"/>
                      <w:sz w:val="21"/>
                      <w:szCs w:val="21"/>
                      <w:lang w:val="en-US"/>
                    </w:rPr>
                  </w:pPr>
                  <w:r>
                    <w:rPr>
                      <w:rFonts w:eastAsiaTheme="minorEastAsia"/>
                      <w:bCs/>
                      <w:color w:val="auto"/>
                      <w:kern w:val="2"/>
                      <w:sz w:val="21"/>
                      <w:szCs w:val="21"/>
                      <w:lang w:val="en-US"/>
                    </w:rPr>
                    <w:t>贮存方式</w:t>
                  </w:r>
                </w:p>
              </w:tc>
              <w:tc>
                <w:tcPr>
                  <w:tcW w:w="803" w:type="pct"/>
                  <w:tcBorders>
                    <w:tl2br w:val="nil"/>
                    <w:tr2bl w:val="nil"/>
                  </w:tcBorders>
                  <w:vAlign w:val="center"/>
                </w:tcPr>
                <w:p w14:paraId="32AB1E7D">
                  <w:pPr>
                    <w:pStyle w:val="58"/>
                    <w:rPr>
                      <w:rFonts w:hint="eastAsia" w:eastAsiaTheme="minorEastAsia"/>
                      <w:b w:val="0"/>
                      <w:bCs/>
                      <w:color w:val="auto"/>
                      <w:kern w:val="2"/>
                      <w:sz w:val="21"/>
                      <w:szCs w:val="21"/>
                      <w:lang w:val="en-US" w:eastAsia="zh-CN"/>
                    </w:rPr>
                  </w:pPr>
                  <w:r>
                    <w:rPr>
                      <w:rFonts w:hint="eastAsia" w:eastAsiaTheme="minorEastAsia"/>
                      <w:b w:val="0"/>
                      <w:color w:val="auto"/>
                      <w:kern w:val="2"/>
                      <w:sz w:val="21"/>
                      <w:szCs w:val="21"/>
                      <w:lang w:val="en-US" w:eastAsia="zh-CN"/>
                    </w:rPr>
                    <w:t>密封袋装</w:t>
                  </w:r>
                </w:p>
              </w:tc>
              <w:tc>
                <w:tcPr>
                  <w:tcW w:w="1065" w:type="pct"/>
                  <w:tcBorders>
                    <w:tl2br w:val="nil"/>
                    <w:tr2bl w:val="nil"/>
                  </w:tcBorders>
                  <w:vAlign w:val="center"/>
                </w:tcPr>
                <w:p w14:paraId="42974AB8">
                  <w:pPr>
                    <w:jc w:val="center"/>
                    <w:rPr>
                      <w:rFonts w:ascii="Times New Roman" w:hAnsi="Times New Roman" w:eastAsiaTheme="minorEastAsia"/>
                      <w:bCs/>
                      <w:color w:val="auto"/>
                      <w:sz w:val="21"/>
                      <w:szCs w:val="21"/>
                    </w:rPr>
                  </w:pPr>
                  <w:r>
                    <w:rPr>
                      <w:rFonts w:hint="eastAsia" w:eastAsiaTheme="minorEastAsia"/>
                      <w:bCs/>
                      <w:color w:val="auto"/>
                      <w:sz w:val="21"/>
                      <w:szCs w:val="21"/>
                    </w:rPr>
                    <w:t>桶装</w:t>
                  </w:r>
                </w:p>
              </w:tc>
              <w:tc>
                <w:tcPr>
                  <w:tcW w:w="850" w:type="pct"/>
                  <w:tcBorders>
                    <w:tl2br w:val="nil"/>
                    <w:tr2bl w:val="nil"/>
                  </w:tcBorders>
                  <w:shd w:val="clear" w:color="auto" w:fill="auto"/>
                  <w:vAlign w:val="center"/>
                </w:tcPr>
                <w:p w14:paraId="5F4C2393">
                  <w:pPr>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sz w:val="21"/>
                      <w:szCs w:val="21"/>
                      <w:lang w:val="en-US" w:eastAsia="zh-CN"/>
                    </w:rPr>
                    <w:t>捆扎码垛</w:t>
                  </w:r>
                </w:p>
              </w:tc>
              <w:tc>
                <w:tcPr>
                  <w:tcW w:w="934" w:type="pct"/>
                  <w:tcBorders>
                    <w:tl2br w:val="nil"/>
                    <w:tr2bl w:val="nil"/>
                  </w:tcBorders>
                  <w:shd w:val="clear" w:color="auto" w:fill="auto"/>
                  <w:vAlign w:val="center"/>
                </w:tcPr>
                <w:p w14:paraId="02AA1421">
                  <w:pPr>
                    <w:pStyle w:val="58"/>
                    <w:ind w:firstLine="0" w:firstLineChars="0"/>
                    <w:rPr>
                      <w:rFonts w:hint="eastAsia" w:ascii="Times New Roman" w:hAnsi="Times New Roman" w:cs="Times New Roman" w:eastAsiaTheme="minorEastAsia"/>
                      <w:b w:val="0"/>
                      <w:bCs/>
                      <w:color w:val="auto"/>
                      <w:kern w:val="2"/>
                      <w:sz w:val="21"/>
                      <w:szCs w:val="21"/>
                      <w:lang w:val="en-US" w:eastAsia="zh-CN" w:bidi="ar-SA"/>
                    </w:rPr>
                  </w:pPr>
                  <w:r>
                    <w:rPr>
                      <w:rFonts w:hint="eastAsia" w:eastAsiaTheme="minorEastAsia"/>
                      <w:b w:val="0"/>
                      <w:color w:val="auto"/>
                      <w:kern w:val="2"/>
                      <w:sz w:val="21"/>
                      <w:szCs w:val="21"/>
                      <w:lang w:val="en-US" w:eastAsia="zh-CN"/>
                    </w:rPr>
                    <w:t>密封袋装</w:t>
                  </w:r>
                </w:p>
              </w:tc>
            </w:tr>
            <w:tr w14:paraId="579A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pct"/>
                  <w:vMerge w:val="restart"/>
                  <w:tcBorders>
                    <w:tl2br w:val="nil"/>
                    <w:tr2bl w:val="nil"/>
                  </w:tcBorders>
                  <w:vAlign w:val="center"/>
                </w:tcPr>
                <w:p w14:paraId="5BF891BE">
                  <w:pPr>
                    <w:pStyle w:val="58"/>
                    <w:rPr>
                      <w:rFonts w:eastAsiaTheme="minorEastAsia"/>
                      <w:bCs/>
                      <w:color w:val="auto"/>
                      <w:kern w:val="2"/>
                      <w:sz w:val="21"/>
                      <w:szCs w:val="21"/>
                      <w:lang w:val="en-US"/>
                    </w:rPr>
                  </w:pPr>
                  <w:r>
                    <w:rPr>
                      <w:rFonts w:eastAsiaTheme="minorEastAsia"/>
                      <w:bCs/>
                      <w:color w:val="auto"/>
                      <w:kern w:val="2"/>
                      <w:sz w:val="21"/>
                      <w:szCs w:val="21"/>
                      <w:lang w:val="en-US"/>
                    </w:rPr>
                    <w:t>利用处置方式和去向</w:t>
                  </w:r>
                  <w:r>
                    <w:rPr>
                      <w:rFonts w:eastAsiaTheme="minorEastAsia"/>
                      <w:bCs/>
                      <w:color w:val="auto"/>
                      <w:kern w:val="2"/>
                      <w:sz w:val="21"/>
                      <w:szCs w:val="21"/>
                    </w:rPr>
                    <w:t>（t/a）</w:t>
                  </w:r>
                </w:p>
              </w:tc>
              <w:tc>
                <w:tcPr>
                  <w:tcW w:w="823" w:type="pct"/>
                  <w:tcBorders>
                    <w:tl2br w:val="nil"/>
                    <w:tr2bl w:val="nil"/>
                  </w:tcBorders>
                  <w:vAlign w:val="center"/>
                </w:tcPr>
                <w:p w14:paraId="35B2F3F1">
                  <w:pPr>
                    <w:pStyle w:val="58"/>
                    <w:rPr>
                      <w:rFonts w:eastAsiaTheme="minorEastAsia"/>
                      <w:bCs/>
                      <w:color w:val="auto"/>
                      <w:kern w:val="2"/>
                      <w:sz w:val="21"/>
                      <w:szCs w:val="21"/>
                      <w:lang w:val="en-US"/>
                    </w:rPr>
                  </w:pPr>
                  <w:r>
                    <w:rPr>
                      <w:rFonts w:eastAsiaTheme="minorEastAsia"/>
                      <w:bCs/>
                      <w:color w:val="auto"/>
                      <w:kern w:val="2"/>
                      <w:sz w:val="21"/>
                      <w:szCs w:val="21"/>
                      <w:lang w:val="en-US"/>
                    </w:rPr>
                    <w:t>委托利用量</w:t>
                  </w:r>
                </w:p>
              </w:tc>
              <w:tc>
                <w:tcPr>
                  <w:tcW w:w="803" w:type="pct"/>
                  <w:tcBorders>
                    <w:tl2br w:val="nil"/>
                    <w:tr2bl w:val="nil"/>
                  </w:tcBorders>
                  <w:shd w:val="clear" w:color="auto" w:fill="auto"/>
                  <w:vAlign w:val="center"/>
                </w:tcPr>
                <w:p w14:paraId="4764D3A9">
                  <w:pPr>
                    <w:pStyle w:val="58"/>
                    <w:ind w:firstLine="0" w:firstLineChars="0"/>
                    <w:rPr>
                      <w:rFonts w:hint="default" w:ascii="Times New Roman" w:hAnsi="Times New Roman" w:cs="Times New Roman" w:eastAsiaTheme="minorEastAsia"/>
                      <w:b w:val="0"/>
                      <w:bCs/>
                      <w:color w:val="auto"/>
                      <w:kern w:val="2"/>
                      <w:sz w:val="21"/>
                      <w:szCs w:val="21"/>
                      <w:lang w:val="en-US" w:eastAsia="zh-CN" w:bidi="ar-SA"/>
                    </w:rPr>
                  </w:pPr>
                  <w:r>
                    <w:rPr>
                      <w:rFonts w:hint="eastAsia" w:eastAsiaTheme="minorEastAsia"/>
                      <w:b w:val="0"/>
                      <w:bCs/>
                      <w:color w:val="auto"/>
                      <w:kern w:val="2"/>
                      <w:sz w:val="21"/>
                      <w:szCs w:val="21"/>
                      <w:lang w:val="en-US" w:eastAsia="zh-CN"/>
                    </w:rPr>
                    <w:t>5983.8852</w:t>
                  </w:r>
                </w:p>
              </w:tc>
              <w:tc>
                <w:tcPr>
                  <w:tcW w:w="1065" w:type="pct"/>
                  <w:tcBorders>
                    <w:tl2br w:val="nil"/>
                    <w:tr2bl w:val="nil"/>
                  </w:tcBorders>
                  <w:shd w:val="clear" w:color="auto" w:fill="auto"/>
                  <w:vAlign w:val="center"/>
                </w:tcPr>
                <w:p w14:paraId="4C260482">
                  <w:pPr>
                    <w:pStyle w:val="58"/>
                    <w:ind w:firstLine="0" w:firstLineChars="0"/>
                    <w:rPr>
                      <w:rFonts w:hint="default" w:ascii="Times New Roman" w:hAnsi="Times New Roman" w:cs="Times New Roman" w:eastAsiaTheme="minorEastAsia"/>
                      <w:b w:val="0"/>
                      <w:bCs/>
                      <w:color w:val="auto"/>
                      <w:kern w:val="2"/>
                      <w:sz w:val="21"/>
                      <w:szCs w:val="21"/>
                      <w:lang w:val="en-US" w:eastAsia="zh-CN" w:bidi="ar-SA"/>
                    </w:rPr>
                  </w:pPr>
                  <w:r>
                    <w:rPr>
                      <w:rFonts w:hint="eastAsia" w:eastAsiaTheme="minorEastAsia"/>
                      <w:b w:val="0"/>
                      <w:bCs/>
                      <w:color w:val="auto"/>
                      <w:kern w:val="2"/>
                      <w:sz w:val="21"/>
                      <w:szCs w:val="21"/>
                      <w:lang w:val="en-US" w:eastAsia="zh-CN"/>
                    </w:rPr>
                    <w:t>0.05</w:t>
                  </w:r>
                </w:p>
              </w:tc>
              <w:tc>
                <w:tcPr>
                  <w:tcW w:w="850" w:type="pct"/>
                  <w:tcBorders>
                    <w:tl2br w:val="nil"/>
                    <w:tr2bl w:val="nil"/>
                  </w:tcBorders>
                  <w:shd w:val="clear" w:color="auto" w:fill="auto"/>
                  <w:vAlign w:val="center"/>
                </w:tcPr>
                <w:p w14:paraId="02F1F13E">
                  <w:pPr>
                    <w:pStyle w:val="58"/>
                    <w:ind w:firstLine="0" w:firstLineChars="0"/>
                    <w:jc w:val="center"/>
                    <w:rPr>
                      <w:rFonts w:hint="eastAsia"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0.25</w:t>
                  </w:r>
                </w:p>
              </w:tc>
              <w:tc>
                <w:tcPr>
                  <w:tcW w:w="934" w:type="pct"/>
                  <w:tcBorders>
                    <w:tl2br w:val="nil"/>
                    <w:tr2bl w:val="nil"/>
                  </w:tcBorders>
                  <w:shd w:val="clear" w:color="auto" w:fill="auto"/>
                  <w:vAlign w:val="center"/>
                </w:tcPr>
                <w:p w14:paraId="40D73CF8">
                  <w:pPr>
                    <w:pStyle w:val="58"/>
                    <w:ind w:firstLine="0" w:firstLineChars="0"/>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3</w:t>
                  </w:r>
                </w:p>
              </w:tc>
            </w:tr>
            <w:tr w14:paraId="3260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pct"/>
                  <w:vMerge w:val="continue"/>
                  <w:tcBorders>
                    <w:tl2br w:val="nil"/>
                    <w:tr2bl w:val="nil"/>
                  </w:tcBorders>
                  <w:vAlign w:val="center"/>
                </w:tcPr>
                <w:p w14:paraId="6C69AD33">
                  <w:pPr>
                    <w:pStyle w:val="58"/>
                    <w:rPr>
                      <w:rFonts w:eastAsiaTheme="minorEastAsia"/>
                      <w:bCs/>
                      <w:color w:val="auto"/>
                      <w:kern w:val="2"/>
                      <w:sz w:val="21"/>
                      <w:szCs w:val="21"/>
                      <w:lang w:val="en-US"/>
                    </w:rPr>
                  </w:pPr>
                </w:p>
              </w:tc>
              <w:tc>
                <w:tcPr>
                  <w:tcW w:w="823" w:type="pct"/>
                  <w:tcBorders>
                    <w:tl2br w:val="nil"/>
                    <w:tr2bl w:val="nil"/>
                  </w:tcBorders>
                  <w:vAlign w:val="center"/>
                </w:tcPr>
                <w:p w14:paraId="11048CDA">
                  <w:pPr>
                    <w:pStyle w:val="58"/>
                    <w:rPr>
                      <w:rFonts w:eastAsiaTheme="minorEastAsia"/>
                      <w:bCs/>
                      <w:color w:val="auto"/>
                      <w:kern w:val="2"/>
                      <w:sz w:val="21"/>
                      <w:szCs w:val="21"/>
                      <w:lang w:val="en-US"/>
                    </w:rPr>
                  </w:pPr>
                  <w:r>
                    <w:rPr>
                      <w:rFonts w:eastAsiaTheme="minorEastAsia"/>
                      <w:bCs/>
                      <w:color w:val="auto"/>
                      <w:kern w:val="2"/>
                      <w:sz w:val="21"/>
                      <w:szCs w:val="21"/>
                      <w:lang w:val="en-US"/>
                    </w:rPr>
                    <w:t>委托处置量</w:t>
                  </w:r>
                </w:p>
              </w:tc>
              <w:tc>
                <w:tcPr>
                  <w:tcW w:w="803" w:type="pct"/>
                  <w:tcBorders>
                    <w:tl2br w:val="nil"/>
                    <w:tr2bl w:val="nil"/>
                  </w:tcBorders>
                  <w:vAlign w:val="center"/>
                </w:tcPr>
                <w:p w14:paraId="5626ABB9">
                  <w:pPr>
                    <w:pStyle w:val="58"/>
                    <w:rPr>
                      <w:rFonts w:eastAsiaTheme="minorEastAsia"/>
                      <w:b w:val="0"/>
                      <w:bCs/>
                      <w:color w:val="auto"/>
                      <w:kern w:val="2"/>
                      <w:sz w:val="21"/>
                      <w:szCs w:val="21"/>
                      <w:lang w:val="en-US"/>
                    </w:rPr>
                  </w:pPr>
                  <w:r>
                    <w:rPr>
                      <w:rFonts w:hint="eastAsia" w:eastAsiaTheme="minorEastAsia"/>
                      <w:b w:val="0"/>
                      <w:bCs/>
                      <w:color w:val="auto"/>
                      <w:kern w:val="2"/>
                      <w:sz w:val="21"/>
                      <w:szCs w:val="21"/>
                      <w:lang w:val="en-US"/>
                    </w:rPr>
                    <w:t>0</w:t>
                  </w:r>
                </w:p>
              </w:tc>
              <w:tc>
                <w:tcPr>
                  <w:tcW w:w="1065" w:type="pct"/>
                  <w:tcBorders>
                    <w:tl2br w:val="nil"/>
                    <w:tr2bl w:val="nil"/>
                  </w:tcBorders>
                  <w:vAlign w:val="center"/>
                </w:tcPr>
                <w:p w14:paraId="023667DD">
                  <w:pPr>
                    <w:pStyle w:val="58"/>
                    <w:rPr>
                      <w:rFonts w:eastAsiaTheme="minorEastAsia"/>
                      <w:b w:val="0"/>
                      <w:bCs/>
                      <w:color w:val="auto"/>
                      <w:kern w:val="2"/>
                      <w:sz w:val="21"/>
                      <w:szCs w:val="21"/>
                      <w:lang w:val="en-US"/>
                    </w:rPr>
                  </w:pPr>
                  <w:r>
                    <w:rPr>
                      <w:rFonts w:hint="eastAsia" w:eastAsiaTheme="minorEastAsia"/>
                      <w:b w:val="0"/>
                      <w:bCs/>
                      <w:color w:val="auto"/>
                      <w:kern w:val="2"/>
                      <w:sz w:val="21"/>
                      <w:szCs w:val="21"/>
                      <w:lang w:val="en-US" w:eastAsia="zh-CN"/>
                    </w:rPr>
                    <w:t>0</w:t>
                  </w:r>
                </w:p>
              </w:tc>
              <w:tc>
                <w:tcPr>
                  <w:tcW w:w="850" w:type="pct"/>
                  <w:tcBorders>
                    <w:tl2br w:val="nil"/>
                    <w:tr2bl w:val="nil"/>
                  </w:tcBorders>
                  <w:shd w:val="clear" w:color="auto" w:fill="auto"/>
                  <w:vAlign w:val="center"/>
                </w:tcPr>
                <w:p w14:paraId="06E86409">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0</w:t>
                  </w:r>
                </w:p>
              </w:tc>
              <w:tc>
                <w:tcPr>
                  <w:tcW w:w="934" w:type="pct"/>
                  <w:tcBorders>
                    <w:tl2br w:val="nil"/>
                    <w:tr2bl w:val="nil"/>
                  </w:tcBorders>
                  <w:shd w:val="clear" w:color="auto" w:fill="auto"/>
                  <w:vAlign w:val="center"/>
                </w:tcPr>
                <w:p w14:paraId="24B7272E">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bidi="ar-SA"/>
                    </w:rPr>
                    <w:t>0</w:t>
                  </w:r>
                </w:p>
              </w:tc>
            </w:tr>
            <w:tr w14:paraId="5BF9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2" w:type="pct"/>
                  <w:vMerge w:val="continue"/>
                  <w:tcBorders>
                    <w:tl2br w:val="nil"/>
                    <w:tr2bl w:val="nil"/>
                  </w:tcBorders>
                  <w:vAlign w:val="center"/>
                </w:tcPr>
                <w:p w14:paraId="72DC225B">
                  <w:pPr>
                    <w:pStyle w:val="58"/>
                    <w:rPr>
                      <w:rFonts w:eastAsiaTheme="minorEastAsia"/>
                      <w:bCs/>
                      <w:color w:val="auto"/>
                      <w:kern w:val="2"/>
                      <w:sz w:val="21"/>
                      <w:szCs w:val="21"/>
                      <w:lang w:val="en-US"/>
                    </w:rPr>
                  </w:pPr>
                </w:p>
              </w:tc>
              <w:tc>
                <w:tcPr>
                  <w:tcW w:w="823" w:type="pct"/>
                  <w:tcBorders>
                    <w:tl2br w:val="nil"/>
                    <w:tr2bl w:val="nil"/>
                  </w:tcBorders>
                  <w:vAlign w:val="center"/>
                </w:tcPr>
                <w:p w14:paraId="4DB470AF">
                  <w:pPr>
                    <w:pStyle w:val="58"/>
                    <w:rPr>
                      <w:rFonts w:eastAsiaTheme="minorEastAsia"/>
                      <w:bCs/>
                      <w:color w:val="auto"/>
                      <w:kern w:val="2"/>
                      <w:sz w:val="21"/>
                      <w:szCs w:val="21"/>
                      <w:lang w:val="en-US"/>
                    </w:rPr>
                  </w:pPr>
                  <w:r>
                    <w:rPr>
                      <w:rFonts w:eastAsiaTheme="minorEastAsia"/>
                      <w:bCs/>
                      <w:color w:val="auto"/>
                      <w:kern w:val="2"/>
                      <w:sz w:val="21"/>
                      <w:szCs w:val="21"/>
                      <w:lang w:val="en-US"/>
                    </w:rPr>
                    <w:t>排放量</w:t>
                  </w:r>
                </w:p>
              </w:tc>
              <w:tc>
                <w:tcPr>
                  <w:tcW w:w="803" w:type="pct"/>
                  <w:tcBorders>
                    <w:tl2br w:val="nil"/>
                    <w:tr2bl w:val="nil"/>
                  </w:tcBorders>
                  <w:vAlign w:val="center"/>
                </w:tcPr>
                <w:p w14:paraId="6410D617">
                  <w:pPr>
                    <w:pStyle w:val="58"/>
                    <w:rPr>
                      <w:rFonts w:eastAsiaTheme="minorEastAsia"/>
                      <w:b w:val="0"/>
                      <w:bCs/>
                      <w:color w:val="auto"/>
                      <w:kern w:val="2"/>
                      <w:sz w:val="21"/>
                      <w:szCs w:val="21"/>
                      <w:lang w:val="en-US"/>
                    </w:rPr>
                  </w:pPr>
                  <w:r>
                    <w:rPr>
                      <w:rFonts w:hint="eastAsia" w:eastAsiaTheme="minorEastAsia"/>
                      <w:b w:val="0"/>
                      <w:bCs/>
                      <w:color w:val="auto"/>
                      <w:kern w:val="2"/>
                      <w:sz w:val="21"/>
                      <w:szCs w:val="21"/>
                      <w:lang w:val="en-US"/>
                    </w:rPr>
                    <w:t>0</w:t>
                  </w:r>
                </w:p>
              </w:tc>
              <w:tc>
                <w:tcPr>
                  <w:tcW w:w="1065" w:type="pct"/>
                  <w:tcBorders>
                    <w:tl2br w:val="nil"/>
                    <w:tr2bl w:val="nil"/>
                  </w:tcBorders>
                  <w:vAlign w:val="center"/>
                </w:tcPr>
                <w:p w14:paraId="2EECFC0C">
                  <w:pPr>
                    <w:pStyle w:val="58"/>
                    <w:rPr>
                      <w:rFonts w:eastAsiaTheme="minorEastAsia"/>
                      <w:b w:val="0"/>
                      <w:bCs/>
                      <w:color w:val="auto"/>
                      <w:kern w:val="2"/>
                      <w:sz w:val="21"/>
                      <w:szCs w:val="21"/>
                      <w:lang w:val="en-US"/>
                    </w:rPr>
                  </w:pPr>
                  <w:r>
                    <w:rPr>
                      <w:rFonts w:hint="eastAsia" w:eastAsiaTheme="minorEastAsia"/>
                      <w:b w:val="0"/>
                      <w:bCs/>
                      <w:color w:val="auto"/>
                      <w:kern w:val="2"/>
                      <w:sz w:val="21"/>
                      <w:szCs w:val="21"/>
                      <w:lang w:val="en-US"/>
                    </w:rPr>
                    <w:t>0</w:t>
                  </w:r>
                </w:p>
              </w:tc>
              <w:tc>
                <w:tcPr>
                  <w:tcW w:w="850" w:type="pct"/>
                  <w:tcBorders>
                    <w:tl2br w:val="nil"/>
                    <w:tr2bl w:val="nil"/>
                  </w:tcBorders>
                  <w:shd w:val="clear" w:color="auto" w:fill="auto"/>
                  <w:vAlign w:val="center"/>
                </w:tcPr>
                <w:p w14:paraId="4C5E7E06">
                  <w:pPr>
                    <w:pStyle w:val="58"/>
                    <w:ind w:firstLine="0" w:firstLineChars="0"/>
                    <w:jc w:val="center"/>
                    <w:rPr>
                      <w:rFonts w:hint="eastAsia"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rPr>
                    <w:t>0</w:t>
                  </w:r>
                </w:p>
              </w:tc>
              <w:tc>
                <w:tcPr>
                  <w:tcW w:w="934" w:type="pct"/>
                  <w:tcBorders>
                    <w:tl2br w:val="nil"/>
                    <w:tr2bl w:val="nil"/>
                  </w:tcBorders>
                  <w:shd w:val="clear" w:color="auto" w:fill="auto"/>
                  <w:vAlign w:val="center"/>
                </w:tcPr>
                <w:p w14:paraId="174CC90F">
                  <w:pPr>
                    <w:pStyle w:val="58"/>
                    <w:ind w:firstLine="0" w:firstLineChars="0"/>
                    <w:jc w:val="center"/>
                    <w:rPr>
                      <w:rFonts w:hint="eastAsia"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0</w:t>
                  </w:r>
                </w:p>
              </w:tc>
            </w:tr>
            <w:tr w14:paraId="032E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45" w:type="pct"/>
                  <w:gridSpan w:val="2"/>
                  <w:tcBorders>
                    <w:tl2br w:val="nil"/>
                    <w:tr2bl w:val="nil"/>
                  </w:tcBorders>
                  <w:vAlign w:val="center"/>
                </w:tcPr>
                <w:p w14:paraId="0F7B909A">
                  <w:pPr>
                    <w:pStyle w:val="58"/>
                    <w:rPr>
                      <w:rFonts w:eastAsiaTheme="minorEastAsia"/>
                      <w:bCs/>
                      <w:color w:val="auto"/>
                      <w:kern w:val="2"/>
                      <w:sz w:val="21"/>
                      <w:szCs w:val="21"/>
                      <w:lang w:val="en-US"/>
                    </w:rPr>
                  </w:pPr>
                  <w:r>
                    <w:rPr>
                      <w:rFonts w:eastAsiaTheme="minorEastAsia"/>
                      <w:bCs/>
                      <w:color w:val="auto"/>
                      <w:kern w:val="2"/>
                      <w:sz w:val="21"/>
                      <w:szCs w:val="21"/>
                      <w:lang w:val="en-US"/>
                    </w:rPr>
                    <w:t>委托单位名称</w:t>
                  </w:r>
                </w:p>
              </w:tc>
              <w:tc>
                <w:tcPr>
                  <w:tcW w:w="3654" w:type="pct"/>
                  <w:gridSpan w:val="4"/>
                  <w:tcBorders>
                    <w:tl2br w:val="nil"/>
                    <w:tr2bl w:val="nil"/>
                  </w:tcBorders>
                  <w:vAlign w:val="center"/>
                </w:tcPr>
                <w:p w14:paraId="434BB797">
                  <w:pPr>
                    <w:pStyle w:val="58"/>
                    <w:rPr>
                      <w:rFonts w:hint="eastAsia" w:eastAsiaTheme="minorEastAsia"/>
                      <w:b w:val="0"/>
                      <w:bCs/>
                      <w:color w:val="auto"/>
                      <w:kern w:val="2"/>
                      <w:sz w:val="21"/>
                      <w:szCs w:val="21"/>
                      <w:lang w:val="en-US" w:eastAsia="zh-CN"/>
                    </w:rPr>
                  </w:pPr>
                  <w:r>
                    <w:rPr>
                      <w:rFonts w:hint="eastAsia" w:eastAsiaTheme="minorEastAsia"/>
                      <w:b w:val="0"/>
                      <w:bCs/>
                      <w:color w:val="auto"/>
                      <w:kern w:val="2"/>
                      <w:sz w:val="21"/>
                      <w:szCs w:val="21"/>
                      <w:lang w:val="en-US" w:eastAsia="zh-CN"/>
                    </w:rPr>
                    <w:t>分类</w:t>
                  </w:r>
                  <w:r>
                    <w:rPr>
                      <w:rFonts w:hint="eastAsia" w:eastAsiaTheme="minorEastAsia"/>
                      <w:b w:val="0"/>
                      <w:bCs/>
                      <w:color w:val="auto"/>
                      <w:kern w:val="2"/>
                      <w:sz w:val="21"/>
                      <w:szCs w:val="21"/>
                      <w:lang w:val="en-US"/>
                    </w:rPr>
                    <w:t>收集</w:t>
                  </w:r>
                  <w:r>
                    <w:rPr>
                      <w:rFonts w:hint="eastAsia" w:eastAsiaTheme="minorEastAsia"/>
                      <w:b w:val="0"/>
                      <w:bCs/>
                      <w:color w:val="auto"/>
                      <w:kern w:val="2"/>
                      <w:sz w:val="21"/>
                      <w:szCs w:val="21"/>
                      <w:lang w:val="en-US" w:eastAsia="zh-CN"/>
                    </w:rPr>
                    <w:t>，</w:t>
                  </w:r>
                  <w:r>
                    <w:rPr>
                      <w:rFonts w:hint="eastAsia" w:eastAsiaTheme="minorEastAsia"/>
                      <w:b w:val="0"/>
                      <w:bCs/>
                      <w:color w:val="auto"/>
                      <w:kern w:val="2"/>
                      <w:sz w:val="21"/>
                      <w:szCs w:val="21"/>
                      <w:lang w:val="en-US"/>
                    </w:rPr>
                    <w:t>外售</w:t>
                  </w:r>
                  <w:r>
                    <w:rPr>
                      <w:rFonts w:hint="eastAsia" w:eastAsiaTheme="minorEastAsia"/>
                      <w:b w:val="0"/>
                      <w:bCs/>
                      <w:color w:val="auto"/>
                      <w:kern w:val="2"/>
                      <w:sz w:val="21"/>
                      <w:szCs w:val="21"/>
                      <w:lang w:val="en-US" w:eastAsia="zh-CN"/>
                    </w:rPr>
                    <w:t>综合利用</w:t>
                  </w:r>
                </w:p>
              </w:tc>
            </w:tr>
          </w:tbl>
          <w:p w14:paraId="4B486C5E">
            <w:pPr>
              <w:pStyle w:val="58"/>
              <w:bidi w:val="0"/>
              <w:rPr>
                <w:lang w:val="en-US"/>
              </w:rPr>
            </w:pPr>
            <w:r>
              <w:rPr>
                <w:rFonts w:hint="eastAsia"/>
                <w:lang w:val="en-US"/>
              </w:rPr>
              <w:t>表4</w:t>
            </w:r>
            <w:r>
              <w:rPr>
                <w:rFonts w:hint="eastAsia"/>
                <w:lang w:val="en-US" w:eastAsia="zh-CN"/>
              </w:rPr>
              <w:t>-16</w:t>
            </w:r>
            <w:r>
              <w:rPr>
                <w:rFonts w:hint="eastAsia"/>
                <w:lang w:val="en-US"/>
              </w:rPr>
              <w:t>项目</w:t>
            </w:r>
            <w:r>
              <w:rPr>
                <w:rFonts w:hint="eastAsia"/>
                <w:lang w:val="en-US" w:eastAsia="zh-CN"/>
              </w:rPr>
              <w:t>危险废物</w:t>
            </w:r>
            <w:r>
              <w:rPr>
                <w:rFonts w:hint="eastAsia"/>
                <w:lang w:val="en-US"/>
              </w:rPr>
              <w:t>排放信息一览表</w:t>
            </w:r>
          </w:p>
          <w:tbl>
            <w:tblPr>
              <w:tblStyle w:val="35"/>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579"/>
              <w:gridCol w:w="2088"/>
              <w:gridCol w:w="2088"/>
              <w:gridCol w:w="2184"/>
            </w:tblGrid>
            <w:tr w14:paraId="3856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022893E1">
                  <w:pPr>
                    <w:pStyle w:val="58"/>
                    <w:jc w:val="center"/>
                    <w:rPr>
                      <w:rFonts w:eastAsiaTheme="minorEastAsia"/>
                      <w:color w:val="auto"/>
                      <w:kern w:val="2"/>
                      <w:sz w:val="21"/>
                      <w:szCs w:val="21"/>
                      <w:lang w:val="en-US"/>
                    </w:rPr>
                  </w:pPr>
                  <w:r>
                    <w:rPr>
                      <w:rFonts w:eastAsiaTheme="minorEastAsia"/>
                      <w:bCs/>
                      <w:color w:val="auto"/>
                      <w:kern w:val="2"/>
                      <w:sz w:val="21"/>
                      <w:szCs w:val="21"/>
                    </w:rPr>
                    <w:t>名称</w:t>
                  </w:r>
                </w:p>
              </w:tc>
              <w:tc>
                <w:tcPr>
                  <w:tcW w:w="1098" w:type="pct"/>
                  <w:tcBorders>
                    <w:tl2br w:val="nil"/>
                    <w:tr2bl w:val="nil"/>
                  </w:tcBorders>
                  <w:vAlign w:val="center"/>
                </w:tcPr>
                <w:p w14:paraId="54A71516">
                  <w:pPr>
                    <w:pStyle w:val="58"/>
                    <w:ind w:firstLine="0" w:firstLineChars="0"/>
                    <w:jc w:val="center"/>
                    <w:rPr>
                      <w:rFonts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b w:val="0"/>
                      <w:bCs/>
                      <w:color w:val="auto"/>
                      <w:kern w:val="0"/>
                      <w:sz w:val="21"/>
                      <w:szCs w:val="21"/>
                      <w:lang w:val="en-US" w:eastAsia="zh-CN"/>
                    </w:rPr>
                    <w:t>检测废液</w:t>
                  </w:r>
                </w:p>
              </w:tc>
              <w:tc>
                <w:tcPr>
                  <w:tcW w:w="1098" w:type="pct"/>
                  <w:tcBorders>
                    <w:tl2br w:val="nil"/>
                    <w:tr2bl w:val="nil"/>
                  </w:tcBorders>
                  <w:vAlign w:val="center"/>
                </w:tcPr>
                <w:p w14:paraId="588CF68A">
                  <w:pPr>
                    <w:pStyle w:val="58"/>
                    <w:ind w:firstLine="0" w:firstLineChars="0"/>
                    <w:jc w:val="center"/>
                    <w:rPr>
                      <w:rFonts w:hint="eastAsia" w:eastAsiaTheme="minorEastAsia"/>
                      <w:b w:val="0"/>
                      <w:bCs/>
                      <w:color w:val="auto"/>
                      <w:kern w:val="2"/>
                      <w:sz w:val="21"/>
                      <w:szCs w:val="21"/>
                      <w:lang w:val="en-US"/>
                    </w:rPr>
                  </w:pPr>
                  <w:r>
                    <w:rPr>
                      <w:rFonts w:hint="eastAsia" w:ascii="Times New Roman" w:hAnsi="Times New Roman" w:cs="Times New Roman"/>
                      <w:b w:val="0"/>
                      <w:bCs/>
                      <w:color w:val="auto"/>
                      <w:kern w:val="0"/>
                      <w:sz w:val="21"/>
                      <w:szCs w:val="21"/>
                      <w:lang w:val="en-US" w:eastAsia="zh-CN"/>
                    </w:rPr>
                    <w:t>废试剂瓶</w:t>
                  </w:r>
                </w:p>
              </w:tc>
              <w:tc>
                <w:tcPr>
                  <w:tcW w:w="1148" w:type="pct"/>
                  <w:tcBorders>
                    <w:tl2br w:val="nil"/>
                    <w:tr2bl w:val="nil"/>
                  </w:tcBorders>
                  <w:shd w:val="clear" w:color="auto" w:fill="auto"/>
                  <w:vAlign w:val="center"/>
                </w:tcPr>
                <w:p w14:paraId="31AB94E1">
                  <w:pPr>
                    <w:pStyle w:val="58"/>
                    <w:ind w:firstLine="0" w:firstLineChars="0"/>
                    <w:jc w:val="center"/>
                    <w:rPr>
                      <w:rFonts w:ascii="Times New Roman" w:hAnsi="Times New Roman" w:cs="Times New Roman" w:eastAsiaTheme="minorEastAsia"/>
                      <w:b w:val="0"/>
                      <w:bCs/>
                      <w:color w:val="auto"/>
                      <w:kern w:val="2"/>
                      <w:sz w:val="21"/>
                      <w:szCs w:val="21"/>
                      <w:lang w:val="en-US" w:eastAsia="zh-CN" w:bidi="ar-SA"/>
                    </w:rPr>
                  </w:pPr>
                  <w:r>
                    <w:rPr>
                      <w:rFonts w:hint="eastAsia" w:eastAsiaTheme="minorEastAsia"/>
                      <w:b w:val="0"/>
                      <w:bCs/>
                      <w:color w:val="auto"/>
                      <w:kern w:val="2"/>
                      <w:sz w:val="21"/>
                      <w:szCs w:val="21"/>
                      <w:lang w:val="en-US"/>
                    </w:rPr>
                    <w:t>废活性炭</w:t>
                  </w:r>
                </w:p>
              </w:tc>
            </w:tr>
            <w:tr w14:paraId="7B43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7E6F3D7B">
                  <w:pPr>
                    <w:pStyle w:val="58"/>
                    <w:jc w:val="center"/>
                    <w:rPr>
                      <w:rFonts w:eastAsiaTheme="minorEastAsia"/>
                      <w:color w:val="auto"/>
                      <w:kern w:val="2"/>
                      <w:sz w:val="21"/>
                      <w:szCs w:val="21"/>
                      <w:lang w:val="en-US"/>
                    </w:rPr>
                  </w:pPr>
                  <w:r>
                    <w:rPr>
                      <w:rFonts w:eastAsiaTheme="minorEastAsia"/>
                      <w:bCs/>
                      <w:color w:val="auto"/>
                      <w:kern w:val="2"/>
                      <w:sz w:val="21"/>
                      <w:szCs w:val="21"/>
                      <w:lang w:val="en-US"/>
                    </w:rPr>
                    <w:t>产生环节</w:t>
                  </w:r>
                </w:p>
              </w:tc>
              <w:tc>
                <w:tcPr>
                  <w:tcW w:w="2196" w:type="pct"/>
                  <w:gridSpan w:val="2"/>
                  <w:tcBorders>
                    <w:tl2br w:val="nil"/>
                    <w:tr2bl w:val="nil"/>
                  </w:tcBorders>
                  <w:vAlign w:val="center"/>
                </w:tcPr>
                <w:p w14:paraId="1542A0F3">
                  <w:pPr>
                    <w:pStyle w:val="58"/>
                    <w:ind w:firstLine="0" w:firstLineChars="0"/>
                    <w:jc w:val="center"/>
                    <w:rPr>
                      <w:rFonts w:hint="default" w:eastAsiaTheme="minorEastAsia"/>
                      <w:b w:val="0"/>
                      <w:bCs/>
                      <w:color w:val="auto"/>
                      <w:kern w:val="2"/>
                      <w:sz w:val="21"/>
                      <w:szCs w:val="21"/>
                      <w:lang w:val="en-US" w:eastAsia="zh-CN"/>
                    </w:rPr>
                  </w:pPr>
                  <w:r>
                    <w:rPr>
                      <w:rFonts w:hint="eastAsia" w:eastAsiaTheme="minorEastAsia"/>
                      <w:b w:val="0"/>
                      <w:bCs/>
                      <w:color w:val="auto"/>
                      <w:kern w:val="2"/>
                      <w:sz w:val="21"/>
                      <w:szCs w:val="21"/>
                      <w:lang w:val="en-US" w:eastAsia="zh-CN"/>
                    </w:rPr>
                    <w:t>质检工序</w:t>
                  </w:r>
                </w:p>
              </w:tc>
              <w:tc>
                <w:tcPr>
                  <w:tcW w:w="1148" w:type="pct"/>
                  <w:tcBorders>
                    <w:tl2br w:val="nil"/>
                    <w:tr2bl w:val="nil"/>
                  </w:tcBorders>
                  <w:shd w:val="clear" w:color="auto" w:fill="auto"/>
                  <w:vAlign w:val="center"/>
                </w:tcPr>
                <w:p w14:paraId="23FCAA47">
                  <w:pPr>
                    <w:pStyle w:val="58"/>
                    <w:ind w:firstLine="0" w:firstLineChars="0"/>
                    <w:jc w:val="center"/>
                    <w:rPr>
                      <w:rFonts w:ascii="Times New Roman" w:hAnsi="Times New Roman" w:cs="Times New Roman" w:eastAsiaTheme="minorEastAsia"/>
                      <w:b w:val="0"/>
                      <w:bCs/>
                      <w:color w:val="auto"/>
                      <w:kern w:val="2"/>
                      <w:sz w:val="21"/>
                      <w:szCs w:val="21"/>
                      <w:lang w:val="en-US" w:eastAsia="zh-CN" w:bidi="ar-SA"/>
                    </w:rPr>
                  </w:pPr>
                  <w:r>
                    <w:rPr>
                      <w:rFonts w:hint="eastAsia" w:eastAsiaTheme="minorEastAsia"/>
                      <w:b w:val="0"/>
                      <w:bCs/>
                      <w:color w:val="auto"/>
                      <w:kern w:val="2"/>
                      <w:sz w:val="21"/>
                      <w:szCs w:val="21"/>
                      <w:lang w:val="en-US"/>
                    </w:rPr>
                    <w:t>废气处理</w:t>
                  </w:r>
                </w:p>
              </w:tc>
            </w:tr>
            <w:tr w14:paraId="4ED2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14CA0357">
                  <w:pPr>
                    <w:pStyle w:val="58"/>
                    <w:jc w:val="center"/>
                    <w:rPr>
                      <w:rFonts w:eastAsiaTheme="minorEastAsia"/>
                      <w:color w:val="auto"/>
                      <w:kern w:val="2"/>
                      <w:sz w:val="21"/>
                      <w:szCs w:val="21"/>
                      <w:lang w:val="en-US"/>
                    </w:rPr>
                  </w:pPr>
                  <w:r>
                    <w:rPr>
                      <w:rFonts w:eastAsiaTheme="minorEastAsia"/>
                      <w:bCs/>
                      <w:color w:val="auto"/>
                      <w:kern w:val="2"/>
                      <w:sz w:val="21"/>
                      <w:szCs w:val="21"/>
                      <w:lang w:val="en-US"/>
                    </w:rPr>
                    <w:t>属性</w:t>
                  </w:r>
                </w:p>
              </w:tc>
              <w:tc>
                <w:tcPr>
                  <w:tcW w:w="3344" w:type="pct"/>
                  <w:gridSpan w:val="3"/>
                  <w:tcBorders>
                    <w:tl2br w:val="nil"/>
                    <w:tr2bl w:val="nil"/>
                  </w:tcBorders>
                  <w:vAlign w:val="center"/>
                </w:tcPr>
                <w:p w14:paraId="1D2E59C7">
                  <w:pPr>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bCs/>
                      <w:color w:val="auto"/>
                      <w:sz w:val="21"/>
                      <w:szCs w:val="21"/>
                    </w:rPr>
                    <w:t>危险废物</w:t>
                  </w:r>
                </w:p>
              </w:tc>
            </w:tr>
            <w:tr w14:paraId="313B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41878DA6">
                  <w:pPr>
                    <w:pStyle w:val="58"/>
                    <w:jc w:val="center"/>
                    <w:rPr>
                      <w:rFonts w:eastAsiaTheme="minorEastAsia"/>
                      <w:color w:val="auto"/>
                      <w:kern w:val="2"/>
                      <w:sz w:val="21"/>
                      <w:szCs w:val="21"/>
                      <w:lang w:val="en-US"/>
                    </w:rPr>
                  </w:pPr>
                  <w:r>
                    <w:rPr>
                      <w:rFonts w:eastAsiaTheme="minorEastAsia"/>
                      <w:bCs/>
                      <w:color w:val="auto"/>
                      <w:kern w:val="2"/>
                      <w:sz w:val="21"/>
                      <w:szCs w:val="21"/>
                    </w:rPr>
                    <w:t>废物</w:t>
                  </w:r>
                  <w:r>
                    <w:rPr>
                      <w:rFonts w:eastAsiaTheme="minorEastAsia"/>
                      <w:bCs/>
                      <w:color w:val="auto"/>
                      <w:kern w:val="2"/>
                      <w:sz w:val="21"/>
                      <w:szCs w:val="21"/>
                      <w:lang w:val="en-US"/>
                    </w:rPr>
                    <w:t>类别及</w:t>
                  </w:r>
                  <w:r>
                    <w:rPr>
                      <w:rFonts w:eastAsiaTheme="minorEastAsia"/>
                      <w:bCs/>
                      <w:color w:val="auto"/>
                      <w:kern w:val="2"/>
                      <w:sz w:val="21"/>
                      <w:szCs w:val="21"/>
                    </w:rPr>
                    <w:t>代码</w:t>
                  </w:r>
                </w:p>
              </w:tc>
              <w:tc>
                <w:tcPr>
                  <w:tcW w:w="1098" w:type="pct"/>
                  <w:tcBorders>
                    <w:tl2br w:val="nil"/>
                    <w:tr2bl w:val="nil"/>
                  </w:tcBorders>
                  <w:vAlign w:val="center"/>
                </w:tcPr>
                <w:p w14:paraId="2FDBC5C9">
                  <w:pPr>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rPr>
                    <w:t>（HW</w:t>
                  </w:r>
                  <w:r>
                    <w:rPr>
                      <w:rFonts w:hint="default" w:ascii="Times New Roman" w:hAnsi="Times New Roman" w:cs="Times New Roman" w:eastAsiaTheme="minorEastAsia"/>
                      <w:b w:val="0"/>
                      <w:bCs/>
                      <w:color w:val="auto"/>
                      <w:kern w:val="2"/>
                      <w:sz w:val="21"/>
                      <w:szCs w:val="21"/>
                      <w:lang w:val="en-US"/>
                    </w:rPr>
                    <w:t>4</w:t>
                  </w:r>
                  <w:r>
                    <w:rPr>
                      <w:rFonts w:hint="default" w:ascii="Times New Roman" w:hAnsi="Times New Roman" w:cs="Times New Roman" w:eastAsiaTheme="minorEastAsia"/>
                      <w:b w:val="0"/>
                      <w:bCs/>
                      <w:color w:val="auto"/>
                      <w:kern w:val="2"/>
                      <w:sz w:val="21"/>
                      <w:szCs w:val="21"/>
                    </w:rPr>
                    <w:t>9）900-0</w:t>
                  </w:r>
                  <w:r>
                    <w:rPr>
                      <w:rFonts w:hint="eastAsia" w:ascii="Times New Roman" w:hAnsi="Times New Roman" w:cs="Times New Roman" w:eastAsiaTheme="minorEastAsia"/>
                      <w:b w:val="0"/>
                      <w:bCs/>
                      <w:color w:val="auto"/>
                      <w:kern w:val="2"/>
                      <w:sz w:val="21"/>
                      <w:szCs w:val="21"/>
                      <w:lang w:val="en-US" w:eastAsia="zh-CN"/>
                    </w:rPr>
                    <w:t>47</w:t>
                  </w:r>
                  <w:r>
                    <w:rPr>
                      <w:rFonts w:hint="default" w:ascii="Times New Roman" w:hAnsi="Times New Roman" w:cs="Times New Roman" w:eastAsiaTheme="minorEastAsia"/>
                      <w:b w:val="0"/>
                      <w:bCs/>
                      <w:color w:val="auto"/>
                      <w:kern w:val="2"/>
                      <w:sz w:val="21"/>
                      <w:szCs w:val="21"/>
                    </w:rPr>
                    <w:t>-49</w:t>
                  </w:r>
                </w:p>
              </w:tc>
              <w:tc>
                <w:tcPr>
                  <w:tcW w:w="1098" w:type="pct"/>
                  <w:tcBorders>
                    <w:tl2br w:val="nil"/>
                    <w:tr2bl w:val="nil"/>
                  </w:tcBorders>
                  <w:vAlign w:val="center"/>
                </w:tcPr>
                <w:p w14:paraId="590BA8E8">
                  <w:pPr>
                    <w:ind w:firstLine="0" w:firstLineChars="0"/>
                    <w:jc w:val="center"/>
                    <w:rPr>
                      <w:rFonts w:hint="default" w:ascii="Times New Roman" w:hAnsi="Times New Roman" w:cs="Times New Roman" w:eastAsiaTheme="minorEastAsia"/>
                      <w:b w:val="0"/>
                      <w:bCs/>
                      <w:color w:val="auto"/>
                      <w:kern w:val="2"/>
                      <w:sz w:val="21"/>
                      <w:szCs w:val="21"/>
                    </w:rPr>
                  </w:pPr>
                  <w:r>
                    <w:rPr>
                      <w:rFonts w:hint="default" w:ascii="Times New Roman" w:hAnsi="Times New Roman" w:cs="Times New Roman" w:eastAsiaTheme="minorEastAsia"/>
                      <w:b w:val="0"/>
                      <w:bCs/>
                      <w:color w:val="auto"/>
                      <w:kern w:val="2"/>
                      <w:sz w:val="21"/>
                      <w:szCs w:val="21"/>
                    </w:rPr>
                    <w:t>（HW</w:t>
                  </w:r>
                  <w:r>
                    <w:rPr>
                      <w:rFonts w:hint="default" w:ascii="Times New Roman" w:hAnsi="Times New Roman" w:cs="Times New Roman" w:eastAsiaTheme="minorEastAsia"/>
                      <w:b w:val="0"/>
                      <w:bCs/>
                      <w:color w:val="auto"/>
                      <w:kern w:val="2"/>
                      <w:sz w:val="21"/>
                      <w:szCs w:val="21"/>
                      <w:lang w:val="en-US"/>
                    </w:rPr>
                    <w:t>4</w:t>
                  </w:r>
                  <w:r>
                    <w:rPr>
                      <w:rFonts w:hint="default" w:ascii="Times New Roman" w:hAnsi="Times New Roman" w:cs="Times New Roman" w:eastAsiaTheme="minorEastAsia"/>
                      <w:b w:val="0"/>
                      <w:bCs/>
                      <w:color w:val="auto"/>
                      <w:kern w:val="2"/>
                      <w:sz w:val="21"/>
                      <w:szCs w:val="21"/>
                    </w:rPr>
                    <w:t>9）900-0</w:t>
                  </w:r>
                  <w:r>
                    <w:rPr>
                      <w:rFonts w:hint="eastAsia" w:ascii="Times New Roman" w:hAnsi="Times New Roman" w:cs="Times New Roman" w:eastAsiaTheme="minorEastAsia"/>
                      <w:b w:val="0"/>
                      <w:bCs/>
                      <w:color w:val="auto"/>
                      <w:kern w:val="2"/>
                      <w:sz w:val="21"/>
                      <w:szCs w:val="21"/>
                      <w:lang w:val="en-US" w:eastAsia="zh-CN"/>
                    </w:rPr>
                    <w:t>47</w:t>
                  </w:r>
                  <w:r>
                    <w:rPr>
                      <w:rFonts w:hint="default" w:ascii="Times New Roman" w:hAnsi="Times New Roman" w:cs="Times New Roman" w:eastAsiaTheme="minorEastAsia"/>
                      <w:b w:val="0"/>
                      <w:bCs/>
                      <w:color w:val="auto"/>
                      <w:kern w:val="2"/>
                      <w:sz w:val="21"/>
                      <w:szCs w:val="21"/>
                    </w:rPr>
                    <w:t>-49</w:t>
                  </w:r>
                </w:p>
              </w:tc>
              <w:tc>
                <w:tcPr>
                  <w:tcW w:w="1148" w:type="pct"/>
                  <w:tcBorders>
                    <w:tl2br w:val="nil"/>
                    <w:tr2bl w:val="nil"/>
                  </w:tcBorders>
                  <w:shd w:val="clear" w:color="auto" w:fill="auto"/>
                  <w:vAlign w:val="center"/>
                </w:tcPr>
                <w:p w14:paraId="741981CC">
                  <w:pPr>
                    <w:pStyle w:val="58"/>
                    <w:ind w:firstLine="0" w:firstLineChars="0"/>
                    <w:jc w:val="center"/>
                    <w:rPr>
                      <w:rFonts w:ascii="Times New Roman" w:hAnsi="Times New Roman" w:cs="Times New Roman" w:eastAsiaTheme="minorEastAsia"/>
                      <w:b w:val="0"/>
                      <w:bCs/>
                      <w:color w:val="auto"/>
                      <w:kern w:val="2"/>
                      <w:sz w:val="21"/>
                      <w:szCs w:val="21"/>
                      <w:lang w:val="en-US" w:eastAsia="zh-CN" w:bidi="ar-SA"/>
                    </w:rPr>
                  </w:pPr>
                  <w:r>
                    <w:rPr>
                      <w:rFonts w:eastAsiaTheme="minorEastAsia"/>
                      <w:b w:val="0"/>
                      <w:bCs/>
                      <w:color w:val="auto"/>
                      <w:kern w:val="2"/>
                      <w:sz w:val="21"/>
                      <w:szCs w:val="21"/>
                    </w:rPr>
                    <w:t>（HW</w:t>
                  </w:r>
                  <w:r>
                    <w:rPr>
                      <w:rFonts w:hint="eastAsia" w:eastAsiaTheme="minorEastAsia"/>
                      <w:b w:val="0"/>
                      <w:bCs/>
                      <w:color w:val="auto"/>
                      <w:kern w:val="2"/>
                      <w:sz w:val="21"/>
                      <w:szCs w:val="21"/>
                      <w:lang w:val="en-US"/>
                    </w:rPr>
                    <w:t>4</w:t>
                  </w:r>
                  <w:r>
                    <w:rPr>
                      <w:rFonts w:eastAsiaTheme="minorEastAsia"/>
                      <w:b w:val="0"/>
                      <w:bCs/>
                      <w:color w:val="auto"/>
                      <w:kern w:val="2"/>
                      <w:sz w:val="21"/>
                      <w:szCs w:val="21"/>
                    </w:rPr>
                    <w:t>9）900-0</w:t>
                  </w:r>
                  <w:r>
                    <w:rPr>
                      <w:rFonts w:hint="eastAsia" w:eastAsiaTheme="minorEastAsia"/>
                      <w:b w:val="0"/>
                      <w:bCs/>
                      <w:color w:val="auto"/>
                      <w:kern w:val="2"/>
                      <w:sz w:val="21"/>
                      <w:szCs w:val="21"/>
                      <w:lang w:val="en-US"/>
                    </w:rPr>
                    <w:t>39</w:t>
                  </w:r>
                  <w:r>
                    <w:rPr>
                      <w:rFonts w:eastAsiaTheme="minorEastAsia"/>
                      <w:b w:val="0"/>
                      <w:bCs/>
                      <w:color w:val="auto"/>
                      <w:kern w:val="2"/>
                      <w:sz w:val="21"/>
                      <w:szCs w:val="21"/>
                    </w:rPr>
                    <w:t>-49</w:t>
                  </w:r>
                </w:p>
              </w:tc>
            </w:tr>
            <w:tr w14:paraId="1CC0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11D47BB8">
                  <w:pPr>
                    <w:pStyle w:val="58"/>
                    <w:jc w:val="center"/>
                    <w:rPr>
                      <w:rFonts w:eastAsiaTheme="minorEastAsia"/>
                      <w:color w:val="auto"/>
                      <w:kern w:val="2"/>
                      <w:sz w:val="21"/>
                      <w:szCs w:val="21"/>
                      <w:lang w:val="en-US"/>
                    </w:rPr>
                  </w:pPr>
                  <w:r>
                    <w:rPr>
                      <w:rFonts w:eastAsiaTheme="minorEastAsia"/>
                      <w:bCs/>
                      <w:color w:val="auto"/>
                      <w:kern w:val="2"/>
                      <w:sz w:val="21"/>
                      <w:szCs w:val="21"/>
                      <w:lang w:val="en-US"/>
                    </w:rPr>
                    <w:t>有毒有害物质名称</w:t>
                  </w:r>
                </w:p>
              </w:tc>
              <w:tc>
                <w:tcPr>
                  <w:tcW w:w="1098" w:type="pct"/>
                  <w:tcBorders>
                    <w:tl2br w:val="nil"/>
                    <w:tr2bl w:val="nil"/>
                  </w:tcBorders>
                  <w:vAlign w:val="center"/>
                </w:tcPr>
                <w:p w14:paraId="633A467F">
                  <w:pPr>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bCs/>
                      <w:color w:val="auto"/>
                      <w:sz w:val="21"/>
                      <w:szCs w:val="21"/>
                    </w:rPr>
                    <w:t>/</w:t>
                  </w:r>
                </w:p>
              </w:tc>
              <w:tc>
                <w:tcPr>
                  <w:tcW w:w="1098" w:type="pct"/>
                  <w:tcBorders>
                    <w:tl2br w:val="nil"/>
                    <w:tr2bl w:val="nil"/>
                  </w:tcBorders>
                  <w:vAlign w:val="center"/>
                </w:tcPr>
                <w:p w14:paraId="0760F649">
                  <w:pPr>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w:t>
                  </w:r>
                </w:p>
              </w:tc>
              <w:tc>
                <w:tcPr>
                  <w:tcW w:w="1148" w:type="pct"/>
                  <w:tcBorders>
                    <w:tl2br w:val="nil"/>
                    <w:tr2bl w:val="nil"/>
                  </w:tcBorders>
                  <w:shd w:val="clear" w:color="auto" w:fill="auto"/>
                  <w:vAlign w:val="center"/>
                </w:tcPr>
                <w:p w14:paraId="23BD4DEC">
                  <w:pPr>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bCs/>
                      <w:color w:val="auto"/>
                      <w:sz w:val="21"/>
                      <w:szCs w:val="21"/>
                    </w:rPr>
                    <w:t>/</w:t>
                  </w:r>
                </w:p>
              </w:tc>
            </w:tr>
            <w:tr w14:paraId="4EAB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2DA130E6">
                  <w:pPr>
                    <w:pStyle w:val="58"/>
                    <w:jc w:val="center"/>
                    <w:rPr>
                      <w:rFonts w:eastAsiaTheme="minorEastAsia"/>
                      <w:color w:val="auto"/>
                      <w:kern w:val="2"/>
                      <w:sz w:val="21"/>
                      <w:szCs w:val="21"/>
                      <w:lang w:val="en-US"/>
                    </w:rPr>
                  </w:pPr>
                  <w:r>
                    <w:rPr>
                      <w:rFonts w:eastAsiaTheme="minorEastAsia"/>
                      <w:bCs/>
                      <w:color w:val="auto"/>
                      <w:kern w:val="2"/>
                      <w:sz w:val="21"/>
                      <w:szCs w:val="21"/>
                      <w:lang w:val="en-US"/>
                    </w:rPr>
                    <w:t>物理性状</w:t>
                  </w:r>
                </w:p>
              </w:tc>
              <w:tc>
                <w:tcPr>
                  <w:tcW w:w="1098" w:type="pct"/>
                  <w:tcBorders>
                    <w:tl2br w:val="nil"/>
                    <w:tr2bl w:val="nil"/>
                  </w:tcBorders>
                  <w:vAlign w:val="center"/>
                </w:tcPr>
                <w:p w14:paraId="4C20BFB1">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bidi="ar-SA"/>
                    </w:rPr>
                    <w:t>液态</w:t>
                  </w:r>
                </w:p>
              </w:tc>
              <w:tc>
                <w:tcPr>
                  <w:tcW w:w="1098" w:type="pct"/>
                  <w:tcBorders>
                    <w:tl2br w:val="nil"/>
                    <w:tr2bl w:val="nil"/>
                  </w:tcBorders>
                  <w:vAlign w:val="center"/>
                </w:tcPr>
                <w:p w14:paraId="19F992EF">
                  <w:pPr>
                    <w:pStyle w:val="58"/>
                    <w:ind w:firstLine="0" w:firstLineChars="0"/>
                    <w:jc w:val="center"/>
                    <w:rPr>
                      <w:rFonts w:hint="eastAsia" w:eastAsiaTheme="minorEastAsia"/>
                      <w:b w:val="0"/>
                      <w:bCs/>
                      <w:color w:val="auto"/>
                      <w:kern w:val="2"/>
                      <w:sz w:val="21"/>
                      <w:szCs w:val="21"/>
                      <w:lang w:val="en-US" w:eastAsia="zh-CN"/>
                    </w:rPr>
                  </w:pPr>
                  <w:r>
                    <w:rPr>
                      <w:rFonts w:hint="eastAsia" w:eastAsiaTheme="minorEastAsia"/>
                      <w:b w:val="0"/>
                      <w:bCs/>
                      <w:color w:val="auto"/>
                      <w:kern w:val="2"/>
                      <w:sz w:val="21"/>
                      <w:szCs w:val="21"/>
                      <w:lang w:val="en-US" w:eastAsia="zh-CN"/>
                    </w:rPr>
                    <w:t>固态</w:t>
                  </w:r>
                </w:p>
              </w:tc>
              <w:tc>
                <w:tcPr>
                  <w:tcW w:w="1148" w:type="pct"/>
                  <w:tcBorders>
                    <w:tl2br w:val="nil"/>
                    <w:tr2bl w:val="nil"/>
                  </w:tcBorders>
                  <w:shd w:val="clear" w:color="auto" w:fill="auto"/>
                  <w:vAlign w:val="center"/>
                </w:tcPr>
                <w:p w14:paraId="0BA0ADC6">
                  <w:pPr>
                    <w:pStyle w:val="58"/>
                    <w:ind w:firstLine="0" w:firstLineChars="0"/>
                    <w:jc w:val="center"/>
                    <w:rPr>
                      <w:rFonts w:ascii="Times New Roman" w:hAnsi="Times New Roman" w:cs="Times New Roman" w:eastAsiaTheme="minorEastAsia"/>
                      <w:b w:val="0"/>
                      <w:bCs/>
                      <w:color w:val="auto"/>
                      <w:kern w:val="2"/>
                      <w:sz w:val="21"/>
                      <w:szCs w:val="21"/>
                      <w:lang w:val="en-US" w:eastAsia="zh-CN" w:bidi="ar-SA"/>
                    </w:rPr>
                  </w:pPr>
                  <w:r>
                    <w:rPr>
                      <w:rFonts w:eastAsiaTheme="minorEastAsia"/>
                      <w:b w:val="0"/>
                      <w:bCs/>
                      <w:color w:val="auto"/>
                      <w:kern w:val="2"/>
                      <w:sz w:val="21"/>
                      <w:szCs w:val="21"/>
                      <w:lang w:val="en-US"/>
                    </w:rPr>
                    <w:t>固态</w:t>
                  </w:r>
                </w:p>
              </w:tc>
            </w:tr>
            <w:tr w14:paraId="6D0A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2E627BAE">
                  <w:pPr>
                    <w:pStyle w:val="58"/>
                    <w:jc w:val="center"/>
                    <w:rPr>
                      <w:rFonts w:eastAsiaTheme="minorEastAsia"/>
                      <w:color w:val="auto"/>
                      <w:kern w:val="2"/>
                      <w:sz w:val="21"/>
                      <w:szCs w:val="21"/>
                      <w:lang w:val="en-US"/>
                    </w:rPr>
                  </w:pPr>
                  <w:r>
                    <w:rPr>
                      <w:rFonts w:eastAsiaTheme="minorEastAsia"/>
                      <w:bCs/>
                      <w:color w:val="auto"/>
                      <w:kern w:val="2"/>
                      <w:sz w:val="21"/>
                      <w:szCs w:val="21"/>
                      <w:lang w:val="en-US"/>
                    </w:rPr>
                    <w:t>环境危险特性</w:t>
                  </w:r>
                </w:p>
              </w:tc>
              <w:tc>
                <w:tcPr>
                  <w:tcW w:w="1098" w:type="pct"/>
                  <w:tcBorders>
                    <w:tl2br w:val="nil"/>
                    <w:tr2bl w:val="nil"/>
                  </w:tcBorders>
                  <w:vAlign w:val="center"/>
                </w:tcPr>
                <w:p w14:paraId="4DF4A06C">
                  <w:pPr>
                    <w:jc w:val="center"/>
                    <w:rPr>
                      <w:rFonts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T/C/I/R</w:t>
                  </w:r>
                </w:p>
              </w:tc>
              <w:tc>
                <w:tcPr>
                  <w:tcW w:w="1098" w:type="pct"/>
                  <w:tcBorders>
                    <w:tl2br w:val="nil"/>
                    <w:tr2bl w:val="nil"/>
                  </w:tcBorders>
                  <w:vAlign w:val="center"/>
                </w:tcPr>
                <w:p w14:paraId="19ECC046">
                  <w:pPr>
                    <w:jc w:val="center"/>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eastAsiaTheme="minorEastAsia"/>
                      <w:bCs/>
                      <w:color w:val="auto"/>
                      <w:kern w:val="2"/>
                      <w:sz w:val="21"/>
                      <w:szCs w:val="21"/>
                      <w:lang w:val="en-US" w:eastAsia="zh-CN" w:bidi="ar-SA"/>
                    </w:rPr>
                    <w:t>T/C/I/R</w:t>
                  </w:r>
                </w:p>
              </w:tc>
              <w:tc>
                <w:tcPr>
                  <w:tcW w:w="1148" w:type="pct"/>
                  <w:tcBorders>
                    <w:tl2br w:val="nil"/>
                    <w:tr2bl w:val="nil"/>
                  </w:tcBorders>
                  <w:shd w:val="clear" w:color="auto" w:fill="auto"/>
                  <w:vAlign w:val="center"/>
                </w:tcPr>
                <w:p w14:paraId="08440957">
                  <w:pPr>
                    <w:jc w:val="center"/>
                    <w:rPr>
                      <w:rFonts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color w:val="auto"/>
                      <w:sz w:val="21"/>
                      <w:szCs w:val="21"/>
                    </w:rPr>
                    <w:t>T</w:t>
                  </w:r>
                </w:p>
              </w:tc>
            </w:tr>
            <w:tr w14:paraId="7CAB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23F3EE67">
                  <w:pPr>
                    <w:pStyle w:val="58"/>
                    <w:jc w:val="center"/>
                    <w:rPr>
                      <w:rFonts w:eastAsiaTheme="minorEastAsia"/>
                      <w:bCs/>
                      <w:color w:val="auto"/>
                      <w:kern w:val="2"/>
                      <w:sz w:val="21"/>
                      <w:szCs w:val="21"/>
                      <w:lang w:val="en-US"/>
                    </w:rPr>
                  </w:pPr>
                  <w:r>
                    <w:rPr>
                      <w:rFonts w:eastAsiaTheme="minorEastAsia"/>
                      <w:bCs/>
                      <w:color w:val="auto"/>
                      <w:kern w:val="2"/>
                      <w:sz w:val="21"/>
                      <w:szCs w:val="21"/>
                    </w:rPr>
                    <w:t>产生量（t/a）</w:t>
                  </w:r>
                </w:p>
              </w:tc>
              <w:tc>
                <w:tcPr>
                  <w:tcW w:w="1098" w:type="pct"/>
                  <w:tcBorders>
                    <w:tl2br w:val="nil"/>
                    <w:tr2bl w:val="nil"/>
                  </w:tcBorders>
                  <w:vAlign w:val="center"/>
                </w:tcPr>
                <w:p w14:paraId="15580201">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0.8</w:t>
                  </w:r>
                </w:p>
              </w:tc>
              <w:tc>
                <w:tcPr>
                  <w:tcW w:w="1098" w:type="pct"/>
                  <w:tcBorders>
                    <w:tl2br w:val="nil"/>
                    <w:tr2bl w:val="nil"/>
                  </w:tcBorders>
                  <w:vAlign w:val="center"/>
                </w:tcPr>
                <w:p w14:paraId="1562A9E3">
                  <w:pPr>
                    <w:pStyle w:val="58"/>
                    <w:ind w:firstLine="0" w:firstLineChars="0"/>
                    <w:jc w:val="center"/>
                    <w:rPr>
                      <w:rFonts w:hint="default" w:eastAsiaTheme="minorEastAsia"/>
                      <w:b w:val="0"/>
                      <w:bCs/>
                      <w:color w:val="auto"/>
                      <w:kern w:val="2"/>
                      <w:sz w:val="21"/>
                      <w:szCs w:val="21"/>
                      <w:lang w:val="en-US" w:eastAsia="zh-CN"/>
                    </w:rPr>
                  </w:pPr>
                  <w:r>
                    <w:rPr>
                      <w:rFonts w:hint="eastAsia" w:eastAsiaTheme="minorEastAsia"/>
                      <w:b w:val="0"/>
                      <w:bCs/>
                      <w:color w:val="auto"/>
                      <w:kern w:val="2"/>
                      <w:sz w:val="21"/>
                      <w:szCs w:val="21"/>
                      <w:lang w:val="en-US" w:eastAsia="zh-CN"/>
                    </w:rPr>
                    <w:t>0.015</w:t>
                  </w:r>
                </w:p>
              </w:tc>
              <w:tc>
                <w:tcPr>
                  <w:tcW w:w="1148" w:type="pct"/>
                  <w:tcBorders>
                    <w:tl2br w:val="nil"/>
                    <w:tr2bl w:val="nil"/>
                  </w:tcBorders>
                  <w:shd w:val="clear" w:color="auto" w:fill="auto"/>
                  <w:vAlign w:val="center"/>
                </w:tcPr>
                <w:p w14:paraId="3872CCE3">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6</w:t>
                  </w:r>
                </w:p>
              </w:tc>
            </w:tr>
            <w:tr w14:paraId="6EE5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04147225">
                  <w:pPr>
                    <w:pStyle w:val="58"/>
                    <w:jc w:val="center"/>
                    <w:rPr>
                      <w:rFonts w:eastAsiaTheme="minorEastAsia"/>
                      <w:bCs/>
                      <w:color w:val="auto"/>
                      <w:kern w:val="2"/>
                      <w:sz w:val="21"/>
                      <w:szCs w:val="21"/>
                      <w:lang w:val="en-US"/>
                    </w:rPr>
                  </w:pPr>
                  <w:r>
                    <w:rPr>
                      <w:rFonts w:eastAsiaTheme="minorEastAsia"/>
                      <w:bCs/>
                      <w:color w:val="auto"/>
                      <w:kern w:val="2"/>
                      <w:sz w:val="21"/>
                      <w:szCs w:val="21"/>
                      <w:lang w:val="en-US"/>
                    </w:rPr>
                    <w:t>贮存方式</w:t>
                  </w:r>
                </w:p>
              </w:tc>
              <w:tc>
                <w:tcPr>
                  <w:tcW w:w="1098" w:type="pct"/>
                  <w:tcBorders>
                    <w:tl2br w:val="nil"/>
                    <w:tr2bl w:val="nil"/>
                  </w:tcBorders>
                  <w:vAlign w:val="center"/>
                </w:tcPr>
                <w:p w14:paraId="59E29EF6">
                  <w:pPr>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hint="eastAsia" w:eastAsiaTheme="minorEastAsia"/>
                      <w:b w:val="0"/>
                      <w:color w:val="auto"/>
                      <w:kern w:val="2"/>
                      <w:sz w:val="21"/>
                      <w:szCs w:val="21"/>
                      <w:lang w:val="en-US"/>
                    </w:rPr>
                    <w:t>密闭容器</w:t>
                  </w:r>
                </w:p>
              </w:tc>
              <w:tc>
                <w:tcPr>
                  <w:tcW w:w="1098" w:type="pct"/>
                  <w:tcBorders>
                    <w:tl2br w:val="nil"/>
                    <w:tr2bl w:val="nil"/>
                  </w:tcBorders>
                  <w:vAlign w:val="center"/>
                </w:tcPr>
                <w:p w14:paraId="3894D9E2">
                  <w:pPr>
                    <w:ind w:firstLine="0" w:firstLineChars="0"/>
                    <w:jc w:val="center"/>
                    <w:rPr>
                      <w:rFonts w:hint="eastAsia" w:eastAsiaTheme="minorEastAsia"/>
                      <w:b w:val="0"/>
                      <w:color w:val="auto"/>
                      <w:kern w:val="2"/>
                      <w:sz w:val="21"/>
                      <w:szCs w:val="21"/>
                      <w:lang w:val="en-US"/>
                    </w:rPr>
                  </w:pPr>
                  <w:r>
                    <w:rPr>
                      <w:rFonts w:hint="eastAsia" w:eastAsiaTheme="minorEastAsia"/>
                      <w:b w:val="0"/>
                      <w:color w:val="auto"/>
                      <w:kern w:val="2"/>
                      <w:sz w:val="21"/>
                      <w:szCs w:val="21"/>
                      <w:lang w:val="en-US"/>
                    </w:rPr>
                    <w:t>密闭容器</w:t>
                  </w:r>
                </w:p>
              </w:tc>
              <w:tc>
                <w:tcPr>
                  <w:tcW w:w="1148" w:type="pct"/>
                  <w:tcBorders>
                    <w:tl2br w:val="nil"/>
                    <w:tr2bl w:val="nil"/>
                  </w:tcBorders>
                  <w:shd w:val="clear" w:color="auto" w:fill="auto"/>
                  <w:vAlign w:val="center"/>
                </w:tcPr>
                <w:p w14:paraId="421D05B4">
                  <w:pPr>
                    <w:pStyle w:val="58"/>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hint="eastAsia" w:eastAsiaTheme="minorEastAsia"/>
                      <w:b w:val="0"/>
                      <w:color w:val="auto"/>
                      <w:kern w:val="2"/>
                      <w:sz w:val="21"/>
                      <w:szCs w:val="21"/>
                      <w:lang w:val="en-US"/>
                    </w:rPr>
                    <w:t>密闭容器</w:t>
                  </w:r>
                </w:p>
              </w:tc>
            </w:tr>
            <w:tr w14:paraId="350C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pct"/>
                  <w:vMerge w:val="restart"/>
                  <w:tcBorders>
                    <w:tl2br w:val="nil"/>
                    <w:tr2bl w:val="nil"/>
                  </w:tcBorders>
                  <w:vAlign w:val="center"/>
                </w:tcPr>
                <w:p w14:paraId="523A478C">
                  <w:pPr>
                    <w:pStyle w:val="58"/>
                    <w:jc w:val="center"/>
                    <w:rPr>
                      <w:rFonts w:eastAsiaTheme="minorEastAsia"/>
                      <w:bCs/>
                      <w:color w:val="auto"/>
                      <w:kern w:val="2"/>
                      <w:sz w:val="21"/>
                      <w:szCs w:val="21"/>
                      <w:lang w:val="en-US"/>
                    </w:rPr>
                  </w:pPr>
                  <w:r>
                    <w:rPr>
                      <w:rFonts w:eastAsiaTheme="minorEastAsia"/>
                      <w:bCs/>
                      <w:color w:val="auto"/>
                      <w:kern w:val="2"/>
                      <w:sz w:val="21"/>
                      <w:szCs w:val="21"/>
                      <w:lang w:val="en-US"/>
                    </w:rPr>
                    <w:t>利用处置方式和去向</w:t>
                  </w:r>
                  <w:r>
                    <w:rPr>
                      <w:rFonts w:eastAsiaTheme="minorEastAsia"/>
                      <w:bCs/>
                      <w:color w:val="auto"/>
                      <w:kern w:val="2"/>
                      <w:sz w:val="21"/>
                      <w:szCs w:val="21"/>
                    </w:rPr>
                    <w:t>（t/a）</w:t>
                  </w:r>
                </w:p>
              </w:tc>
              <w:tc>
                <w:tcPr>
                  <w:tcW w:w="829" w:type="pct"/>
                  <w:tcBorders>
                    <w:tl2br w:val="nil"/>
                    <w:tr2bl w:val="nil"/>
                  </w:tcBorders>
                  <w:shd w:val="clear" w:color="auto" w:fill="auto"/>
                  <w:vAlign w:val="center"/>
                </w:tcPr>
                <w:p w14:paraId="17C760B4">
                  <w:pPr>
                    <w:pStyle w:val="58"/>
                    <w:ind w:firstLine="0" w:firstLineChars="0"/>
                    <w:jc w:val="center"/>
                    <w:rPr>
                      <w:rFonts w:ascii="Times New Roman" w:hAnsi="Times New Roman" w:cs="Times New Roman" w:eastAsiaTheme="minorEastAsia"/>
                      <w:b/>
                      <w:bCs/>
                      <w:color w:val="auto"/>
                      <w:kern w:val="2"/>
                      <w:sz w:val="21"/>
                      <w:szCs w:val="21"/>
                      <w:lang w:val="en-US" w:eastAsia="zh-CN" w:bidi="ar-SA"/>
                    </w:rPr>
                  </w:pPr>
                  <w:r>
                    <w:rPr>
                      <w:rFonts w:eastAsiaTheme="minorEastAsia"/>
                      <w:bCs/>
                      <w:color w:val="auto"/>
                      <w:kern w:val="2"/>
                      <w:sz w:val="21"/>
                      <w:szCs w:val="21"/>
                      <w:lang w:val="en-US"/>
                    </w:rPr>
                    <w:t>委托利用量</w:t>
                  </w:r>
                </w:p>
              </w:tc>
              <w:tc>
                <w:tcPr>
                  <w:tcW w:w="1098" w:type="pct"/>
                  <w:tcBorders>
                    <w:tl2br w:val="nil"/>
                    <w:tr2bl w:val="nil"/>
                  </w:tcBorders>
                  <w:shd w:val="clear" w:color="auto" w:fill="auto"/>
                  <w:vAlign w:val="center"/>
                </w:tcPr>
                <w:p w14:paraId="45A6BF01">
                  <w:pPr>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rPr>
                    <w:t>0</w:t>
                  </w:r>
                </w:p>
              </w:tc>
              <w:tc>
                <w:tcPr>
                  <w:tcW w:w="1098" w:type="pct"/>
                  <w:tcBorders>
                    <w:tl2br w:val="nil"/>
                    <w:tr2bl w:val="nil"/>
                  </w:tcBorders>
                  <w:vAlign w:val="center"/>
                </w:tcPr>
                <w:p w14:paraId="25EE728E">
                  <w:pPr>
                    <w:jc w:val="center"/>
                    <w:rPr>
                      <w:rFonts w:hint="default" w:ascii="Times New Roman" w:hAnsi="Times New Roman" w:cs="Times New Roman" w:eastAsiaTheme="minorEastAsia"/>
                      <w:b w:val="0"/>
                      <w:bCs/>
                      <w:color w:val="auto"/>
                      <w:kern w:val="2"/>
                      <w:sz w:val="21"/>
                      <w:szCs w:val="21"/>
                      <w:lang w:val="en-US"/>
                    </w:rPr>
                  </w:pPr>
                  <w:r>
                    <w:rPr>
                      <w:rFonts w:hint="default" w:ascii="Times New Roman" w:hAnsi="Times New Roman" w:cs="Times New Roman" w:eastAsiaTheme="minorEastAsia"/>
                      <w:b w:val="0"/>
                      <w:bCs/>
                      <w:color w:val="auto"/>
                      <w:kern w:val="2"/>
                      <w:sz w:val="21"/>
                      <w:szCs w:val="21"/>
                      <w:lang w:val="en-US"/>
                    </w:rPr>
                    <w:t>0</w:t>
                  </w:r>
                </w:p>
              </w:tc>
              <w:tc>
                <w:tcPr>
                  <w:tcW w:w="1148" w:type="pct"/>
                  <w:tcBorders>
                    <w:tl2br w:val="nil"/>
                    <w:tr2bl w:val="nil"/>
                  </w:tcBorders>
                  <w:shd w:val="clear" w:color="auto" w:fill="auto"/>
                  <w:vAlign w:val="center"/>
                </w:tcPr>
                <w:p w14:paraId="0971790D">
                  <w:pPr>
                    <w:pStyle w:val="58"/>
                    <w:ind w:firstLine="0" w:firstLineChars="0"/>
                    <w:jc w:val="center"/>
                    <w:rPr>
                      <w:rFonts w:hint="eastAsia" w:ascii="Times New Roman" w:hAnsi="Times New Roman" w:cs="Times New Roman" w:eastAsiaTheme="minorEastAsia"/>
                      <w:b w:val="0"/>
                      <w:bCs/>
                      <w:color w:val="auto"/>
                      <w:kern w:val="2"/>
                      <w:sz w:val="21"/>
                      <w:szCs w:val="21"/>
                      <w:lang w:val="en-US" w:eastAsia="zh-CN" w:bidi="ar-SA"/>
                    </w:rPr>
                  </w:pPr>
                  <w:r>
                    <w:rPr>
                      <w:rFonts w:eastAsiaTheme="minorEastAsia"/>
                      <w:b w:val="0"/>
                      <w:bCs/>
                      <w:color w:val="auto"/>
                      <w:kern w:val="2"/>
                      <w:sz w:val="21"/>
                      <w:szCs w:val="21"/>
                      <w:lang w:val="en-US"/>
                    </w:rPr>
                    <w:t>0</w:t>
                  </w:r>
                </w:p>
              </w:tc>
            </w:tr>
            <w:tr w14:paraId="502E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pct"/>
                  <w:vMerge w:val="continue"/>
                  <w:tcBorders>
                    <w:tl2br w:val="nil"/>
                    <w:tr2bl w:val="nil"/>
                  </w:tcBorders>
                  <w:vAlign w:val="center"/>
                </w:tcPr>
                <w:p w14:paraId="36E5D2CB">
                  <w:pPr>
                    <w:pStyle w:val="58"/>
                    <w:jc w:val="center"/>
                    <w:rPr>
                      <w:rFonts w:eastAsiaTheme="minorEastAsia"/>
                      <w:bCs/>
                      <w:color w:val="auto"/>
                      <w:kern w:val="2"/>
                      <w:sz w:val="21"/>
                      <w:szCs w:val="21"/>
                      <w:lang w:val="en-US"/>
                    </w:rPr>
                  </w:pPr>
                </w:p>
              </w:tc>
              <w:tc>
                <w:tcPr>
                  <w:tcW w:w="829" w:type="pct"/>
                  <w:tcBorders>
                    <w:tl2br w:val="nil"/>
                    <w:tr2bl w:val="nil"/>
                  </w:tcBorders>
                  <w:vAlign w:val="center"/>
                </w:tcPr>
                <w:p w14:paraId="75C5F975">
                  <w:pPr>
                    <w:pStyle w:val="58"/>
                    <w:jc w:val="center"/>
                    <w:rPr>
                      <w:rFonts w:eastAsiaTheme="minorEastAsia"/>
                      <w:bCs/>
                      <w:color w:val="auto"/>
                      <w:kern w:val="2"/>
                      <w:sz w:val="21"/>
                      <w:szCs w:val="21"/>
                      <w:lang w:val="en-US"/>
                    </w:rPr>
                  </w:pPr>
                  <w:r>
                    <w:rPr>
                      <w:rFonts w:eastAsiaTheme="minorEastAsia"/>
                      <w:bCs/>
                      <w:color w:val="auto"/>
                      <w:kern w:val="2"/>
                      <w:sz w:val="21"/>
                      <w:szCs w:val="21"/>
                      <w:lang w:val="en-US"/>
                    </w:rPr>
                    <w:t>委托处置量</w:t>
                  </w:r>
                </w:p>
              </w:tc>
              <w:tc>
                <w:tcPr>
                  <w:tcW w:w="2084" w:type="dxa"/>
                  <w:tcBorders>
                    <w:tl2br w:val="nil"/>
                    <w:tr2bl w:val="nil"/>
                  </w:tcBorders>
                  <w:shd w:val="clear" w:color="auto" w:fill="auto"/>
                  <w:vAlign w:val="center"/>
                </w:tcPr>
                <w:p w14:paraId="75A7B589">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0.8</w:t>
                  </w:r>
                </w:p>
              </w:tc>
              <w:tc>
                <w:tcPr>
                  <w:tcW w:w="2084" w:type="dxa"/>
                  <w:tcBorders>
                    <w:tl2br w:val="nil"/>
                    <w:tr2bl w:val="nil"/>
                  </w:tcBorders>
                  <w:shd w:val="clear" w:color="auto" w:fill="auto"/>
                  <w:vAlign w:val="center"/>
                </w:tcPr>
                <w:p w14:paraId="104AB72F">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eastAsiaTheme="minorEastAsia"/>
                      <w:b w:val="0"/>
                      <w:bCs/>
                      <w:color w:val="auto"/>
                      <w:kern w:val="2"/>
                      <w:sz w:val="21"/>
                      <w:szCs w:val="21"/>
                      <w:lang w:val="en-US" w:eastAsia="zh-CN"/>
                    </w:rPr>
                    <w:t>0.015</w:t>
                  </w:r>
                </w:p>
              </w:tc>
              <w:tc>
                <w:tcPr>
                  <w:tcW w:w="2179" w:type="dxa"/>
                  <w:tcBorders>
                    <w:tl2br w:val="nil"/>
                    <w:tr2bl w:val="nil"/>
                  </w:tcBorders>
                  <w:shd w:val="clear" w:color="auto" w:fill="auto"/>
                  <w:vAlign w:val="center"/>
                </w:tcPr>
                <w:p w14:paraId="278DBA77">
                  <w:pPr>
                    <w:pStyle w:val="58"/>
                    <w:ind w:firstLine="0" w:firstLineChars="0"/>
                    <w:jc w:val="center"/>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6</w:t>
                  </w:r>
                </w:p>
              </w:tc>
            </w:tr>
            <w:tr w14:paraId="4184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5" w:type="pct"/>
                  <w:vMerge w:val="continue"/>
                  <w:tcBorders>
                    <w:tl2br w:val="nil"/>
                    <w:tr2bl w:val="nil"/>
                  </w:tcBorders>
                  <w:vAlign w:val="center"/>
                </w:tcPr>
                <w:p w14:paraId="6EDD2659">
                  <w:pPr>
                    <w:pStyle w:val="58"/>
                    <w:jc w:val="center"/>
                    <w:rPr>
                      <w:rFonts w:eastAsiaTheme="minorEastAsia"/>
                      <w:bCs/>
                      <w:color w:val="auto"/>
                      <w:kern w:val="2"/>
                      <w:sz w:val="21"/>
                      <w:szCs w:val="21"/>
                      <w:lang w:val="en-US"/>
                    </w:rPr>
                  </w:pPr>
                </w:p>
              </w:tc>
              <w:tc>
                <w:tcPr>
                  <w:tcW w:w="829" w:type="pct"/>
                  <w:tcBorders>
                    <w:tl2br w:val="nil"/>
                    <w:tr2bl w:val="nil"/>
                  </w:tcBorders>
                  <w:vAlign w:val="center"/>
                </w:tcPr>
                <w:p w14:paraId="2D45BC4D">
                  <w:pPr>
                    <w:pStyle w:val="58"/>
                    <w:jc w:val="center"/>
                    <w:rPr>
                      <w:rFonts w:eastAsiaTheme="minorEastAsia"/>
                      <w:bCs/>
                      <w:color w:val="auto"/>
                      <w:kern w:val="2"/>
                      <w:sz w:val="21"/>
                      <w:szCs w:val="21"/>
                      <w:lang w:val="en-US"/>
                    </w:rPr>
                  </w:pPr>
                  <w:r>
                    <w:rPr>
                      <w:rFonts w:eastAsiaTheme="minorEastAsia"/>
                      <w:bCs/>
                      <w:color w:val="auto"/>
                      <w:kern w:val="2"/>
                      <w:sz w:val="21"/>
                      <w:szCs w:val="21"/>
                      <w:lang w:val="en-US"/>
                    </w:rPr>
                    <w:t>排放量</w:t>
                  </w:r>
                </w:p>
              </w:tc>
              <w:tc>
                <w:tcPr>
                  <w:tcW w:w="1098" w:type="pct"/>
                  <w:tcBorders>
                    <w:tl2br w:val="nil"/>
                    <w:tr2bl w:val="nil"/>
                  </w:tcBorders>
                  <w:vAlign w:val="center"/>
                </w:tcPr>
                <w:p w14:paraId="2B28690D">
                  <w:pPr>
                    <w:jc w:val="center"/>
                    <w:rPr>
                      <w:rFonts w:hint="default" w:ascii="Times New Roman" w:hAnsi="Times New Roman" w:cs="Times New Roman" w:eastAsiaTheme="minorEastAsia"/>
                      <w:b w:val="0"/>
                      <w:bCs/>
                      <w:color w:val="auto"/>
                      <w:kern w:val="2"/>
                      <w:sz w:val="21"/>
                      <w:szCs w:val="21"/>
                      <w:lang w:val="en-US"/>
                    </w:rPr>
                  </w:pPr>
                  <w:r>
                    <w:rPr>
                      <w:rFonts w:hint="default" w:ascii="Times New Roman" w:hAnsi="Times New Roman" w:cs="Times New Roman" w:eastAsiaTheme="minorEastAsia"/>
                      <w:b w:val="0"/>
                      <w:bCs/>
                      <w:color w:val="auto"/>
                      <w:kern w:val="2"/>
                      <w:sz w:val="21"/>
                      <w:szCs w:val="21"/>
                      <w:lang w:val="en-US"/>
                    </w:rPr>
                    <w:t>0</w:t>
                  </w:r>
                </w:p>
              </w:tc>
              <w:tc>
                <w:tcPr>
                  <w:tcW w:w="1098" w:type="pct"/>
                  <w:tcBorders>
                    <w:tl2br w:val="nil"/>
                    <w:tr2bl w:val="nil"/>
                  </w:tcBorders>
                  <w:vAlign w:val="center"/>
                </w:tcPr>
                <w:p w14:paraId="399C0CA1">
                  <w:pPr>
                    <w:jc w:val="center"/>
                    <w:rPr>
                      <w:rFonts w:hint="default" w:ascii="Times New Roman" w:hAnsi="Times New Roman" w:cs="Times New Roman" w:eastAsiaTheme="minorEastAsia"/>
                      <w:b w:val="0"/>
                      <w:bCs/>
                      <w:color w:val="auto"/>
                      <w:kern w:val="2"/>
                      <w:sz w:val="21"/>
                      <w:szCs w:val="21"/>
                      <w:lang w:val="en-US"/>
                    </w:rPr>
                  </w:pPr>
                  <w:r>
                    <w:rPr>
                      <w:rFonts w:hint="default" w:ascii="Times New Roman" w:hAnsi="Times New Roman" w:cs="Times New Roman" w:eastAsiaTheme="minorEastAsia"/>
                      <w:b w:val="0"/>
                      <w:bCs/>
                      <w:color w:val="auto"/>
                      <w:kern w:val="2"/>
                      <w:sz w:val="21"/>
                      <w:szCs w:val="21"/>
                      <w:lang w:val="en-US"/>
                    </w:rPr>
                    <w:t>0</w:t>
                  </w:r>
                </w:p>
              </w:tc>
              <w:tc>
                <w:tcPr>
                  <w:tcW w:w="1148" w:type="pct"/>
                  <w:tcBorders>
                    <w:tl2br w:val="nil"/>
                    <w:tr2bl w:val="nil"/>
                  </w:tcBorders>
                  <w:shd w:val="clear" w:color="auto" w:fill="auto"/>
                  <w:vAlign w:val="center"/>
                </w:tcPr>
                <w:p w14:paraId="283C2DDF">
                  <w:pPr>
                    <w:pStyle w:val="58"/>
                    <w:ind w:firstLine="0" w:firstLineChars="0"/>
                    <w:jc w:val="center"/>
                    <w:rPr>
                      <w:rFonts w:hint="eastAsia" w:ascii="Times New Roman" w:hAnsi="Times New Roman" w:cs="Times New Roman" w:eastAsiaTheme="minorEastAsia"/>
                      <w:b w:val="0"/>
                      <w:bCs/>
                      <w:color w:val="auto"/>
                      <w:kern w:val="2"/>
                      <w:sz w:val="21"/>
                      <w:szCs w:val="21"/>
                      <w:lang w:val="en-US" w:eastAsia="zh-CN" w:bidi="ar-SA"/>
                    </w:rPr>
                  </w:pPr>
                  <w:r>
                    <w:rPr>
                      <w:rFonts w:eastAsiaTheme="minorEastAsia"/>
                      <w:b w:val="0"/>
                      <w:bCs/>
                      <w:color w:val="auto"/>
                      <w:kern w:val="2"/>
                      <w:sz w:val="21"/>
                      <w:szCs w:val="21"/>
                      <w:lang w:val="en-US"/>
                    </w:rPr>
                    <w:t>0</w:t>
                  </w:r>
                </w:p>
              </w:tc>
            </w:tr>
            <w:tr w14:paraId="4274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5" w:type="pct"/>
                  <w:gridSpan w:val="2"/>
                  <w:tcBorders>
                    <w:tl2br w:val="nil"/>
                    <w:tr2bl w:val="nil"/>
                  </w:tcBorders>
                  <w:vAlign w:val="center"/>
                </w:tcPr>
                <w:p w14:paraId="379703E6">
                  <w:pPr>
                    <w:pStyle w:val="58"/>
                    <w:jc w:val="center"/>
                    <w:rPr>
                      <w:rFonts w:eastAsiaTheme="minorEastAsia"/>
                      <w:bCs/>
                      <w:color w:val="auto"/>
                      <w:kern w:val="2"/>
                      <w:sz w:val="21"/>
                      <w:szCs w:val="21"/>
                      <w:lang w:val="en-US"/>
                    </w:rPr>
                  </w:pPr>
                  <w:r>
                    <w:rPr>
                      <w:rFonts w:eastAsiaTheme="minorEastAsia"/>
                      <w:bCs/>
                      <w:color w:val="auto"/>
                      <w:kern w:val="2"/>
                      <w:sz w:val="21"/>
                      <w:szCs w:val="21"/>
                      <w:lang w:val="en-US"/>
                    </w:rPr>
                    <w:t>委托单位名称</w:t>
                  </w:r>
                </w:p>
              </w:tc>
              <w:tc>
                <w:tcPr>
                  <w:tcW w:w="3344" w:type="pct"/>
                  <w:gridSpan w:val="3"/>
                  <w:tcBorders>
                    <w:tl2br w:val="nil"/>
                    <w:tr2bl w:val="nil"/>
                  </w:tcBorders>
                  <w:vAlign w:val="center"/>
                </w:tcPr>
                <w:p w14:paraId="5209F628">
                  <w:pPr>
                    <w:pStyle w:val="58"/>
                    <w:jc w:val="center"/>
                    <w:rPr>
                      <w:rFonts w:hint="eastAsia" w:eastAsiaTheme="minorEastAsia"/>
                      <w:b w:val="0"/>
                      <w:bCs/>
                      <w:color w:val="auto"/>
                      <w:kern w:val="2"/>
                      <w:sz w:val="21"/>
                      <w:szCs w:val="21"/>
                      <w:lang w:val="en-US" w:eastAsia="zh-CN"/>
                    </w:rPr>
                  </w:pPr>
                  <w:r>
                    <w:rPr>
                      <w:rFonts w:hint="eastAsia" w:eastAsiaTheme="minorEastAsia"/>
                      <w:b w:val="0"/>
                      <w:bCs/>
                      <w:color w:val="auto"/>
                      <w:kern w:val="2"/>
                      <w:sz w:val="21"/>
                      <w:szCs w:val="21"/>
                      <w:lang w:val="en-US" w:eastAsia="zh-CN"/>
                    </w:rPr>
                    <w:t>分类收集暂存于危险废物贮存库，交由有</w:t>
                  </w:r>
                  <w:r>
                    <w:rPr>
                      <w:rFonts w:eastAsiaTheme="minorEastAsia"/>
                      <w:b w:val="0"/>
                      <w:bCs/>
                      <w:color w:val="auto"/>
                      <w:kern w:val="2"/>
                      <w:sz w:val="21"/>
                      <w:szCs w:val="21"/>
                    </w:rPr>
                    <w:t>资质单位</w:t>
                  </w:r>
                  <w:r>
                    <w:rPr>
                      <w:rFonts w:hint="eastAsia" w:eastAsiaTheme="minorEastAsia"/>
                      <w:b w:val="0"/>
                      <w:bCs/>
                      <w:color w:val="auto"/>
                      <w:kern w:val="2"/>
                      <w:sz w:val="21"/>
                      <w:szCs w:val="21"/>
                      <w:lang w:val="en-US" w:eastAsia="zh-CN"/>
                    </w:rPr>
                    <w:t>处置</w:t>
                  </w:r>
                </w:p>
              </w:tc>
            </w:tr>
          </w:tbl>
          <w:p w14:paraId="63D44684">
            <w:pPr>
              <w:spacing w:line="360" w:lineRule="auto"/>
              <w:ind w:firstLine="482" w:firstLineChars="200"/>
              <w:rPr>
                <w:rFonts w:ascii="Times New Roman" w:hAnsi="Times New Roman" w:eastAsiaTheme="minorEastAsia"/>
                <w:b/>
                <w:bCs/>
                <w:color w:val="auto"/>
                <w:sz w:val="24"/>
              </w:rPr>
            </w:pPr>
            <w:r>
              <w:rPr>
                <w:rFonts w:hint="eastAsia" w:ascii="Times New Roman" w:hAnsi="Times New Roman" w:eastAsiaTheme="minorEastAsia"/>
                <w:b/>
                <w:bCs/>
                <w:color w:val="auto"/>
                <w:sz w:val="24"/>
              </w:rPr>
              <w:t>（4）</w:t>
            </w:r>
            <w:r>
              <w:rPr>
                <w:rFonts w:ascii="Times New Roman" w:hAnsi="Times New Roman" w:eastAsiaTheme="minorEastAsia"/>
                <w:b/>
                <w:bCs/>
                <w:color w:val="auto"/>
                <w:sz w:val="24"/>
              </w:rPr>
              <w:t>环境管理要求</w:t>
            </w:r>
          </w:p>
          <w:p w14:paraId="3626565F">
            <w:pPr>
              <w:pStyle w:val="112"/>
              <w:ind w:firstLine="482"/>
              <w:rPr>
                <w:rFonts w:hint="default"/>
                <w:b/>
                <w:bCs/>
                <w:color w:val="auto"/>
              </w:rPr>
            </w:pPr>
            <w:r>
              <w:rPr>
                <w:b/>
                <w:bCs/>
                <w:color w:val="auto"/>
              </w:rPr>
              <w:t>①一般工业固体废物</w:t>
            </w:r>
          </w:p>
          <w:p w14:paraId="77CC3D7F">
            <w:pPr>
              <w:pStyle w:val="112"/>
              <w:rPr>
                <w:rFonts w:hint="default"/>
                <w:color w:val="auto"/>
              </w:rPr>
            </w:pPr>
            <w:r>
              <w:rPr>
                <w:rFonts w:hint="eastAsia"/>
                <w:color w:val="auto"/>
              </w:rPr>
              <w:t>本次扩建项目建设单位拟在提取车间新增一般固废暂存间，占地20m2，可满足本项目一般固废暂存需求，一般固废暂存区满足防渗漏、防雨淋、防扬尘等环境保护要求</w:t>
            </w:r>
            <w:r>
              <w:rPr>
                <w:color w:val="auto"/>
              </w:rPr>
              <w:t>。</w:t>
            </w:r>
          </w:p>
          <w:p w14:paraId="716019CF">
            <w:pPr>
              <w:pStyle w:val="112"/>
              <w:rPr>
                <w:rFonts w:hint="default"/>
                <w:color w:val="auto"/>
              </w:rPr>
            </w:pPr>
            <w:r>
              <w:rPr>
                <w:color w:val="auto"/>
              </w:rPr>
              <w:t>本环评要求企业加强固体废物档案管理制度，将临时储存的一般工业固体废物的种类、数量和外运的一般工业固体废物的种类、数量详细记录在案，长期保存，供随时查阅。</w:t>
            </w:r>
          </w:p>
          <w:p w14:paraId="0ECB10F7">
            <w:pPr>
              <w:pStyle w:val="112"/>
              <w:ind w:firstLine="482"/>
              <w:rPr>
                <w:rFonts w:hint="default"/>
                <w:b/>
                <w:bCs/>
                <w:color w:val="auto"/>
              </w:rPr>
            </w:pPr>
            <w:r>
              <w:rPr>
                <w:b/>
                <w:bCs/>
                <w:color w:val="auto"/>
              </w:rPr>
              <w:t>②危险废物</w:t>
            </w:r>
          </w:p>
          <w:p w14:paraId="466B6394">
            <w:pPr>
              <w:pageBreakBefore w:val="0"/>
              <w:kinsoku/>
              <w:wordWrap w:val="0"/>
              <w:overflowPunct/>
              <w:topLinePunct w:val="0"/>
              <w:bidi w:val="0"/>
              <w:adjustRightInd w:val="0"/>
              <w:snapToGrid w:val="0"/>
              <w:spacing w:line="360" w:lineRule="auto"/>
              <w:ind w:firstLine="480"/>
              <w:rPr>
                <w:rFonts w:hint="default" w:ascii="Times New Roman" w:hAnsi="Times New Roman" w:eastAsia="宋体" w:cs="宋体"/>
                <w:bCs/>
                <w:snapToGrid w:val="0"/>
                <w:color w:val="auto"/>
                <w:sz w:val="24"/>
                <w:szCs w:val="32"/>
                <w:highlight w:val="none"/>
                <w:lang w:val="en-US" w:eastAsia="zh-CN"/>
              </w:rPr>
            </w:pPr>
            <w:r>
              <w:rPr>
                <w:rFonts w:hint="eastAsia" w:cs="宋体"/>
                <w:bCs/>
                <w:snapToGrid w:val="0"/>
                <w:color w:val="auto"/>
                <w:sz w:val="24"/>
                <w:szCs w:val="32"/>
                <w:highlight w:val="none"/>
                <w:lang w:val="en-US" w:eastAsia="zh-CN"/>
              </w:rPr>
              <w:t>企业现有厂区内已建成一处危险废物贮存库，占地面积9平方米。该贮存库已通过竣工环保验收，其建设与管理符合《危险废物贮存污染控制标准》（GB 18597-2023）及《危险废物识别标志设置技术规范》（HJ 1276-2022）的相关要求。此外，该贮存库目前尚有贮存余量，能够满足扩建项目新增危险废物的暂存需求。</w:t>
            </w:r>
          </w:p>
          <w:p w14:paraId="10544FD5">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cs="宋体"/>
                <w:bCs/>
                <w:snapToGrid w:val="0"/>
                <w:color w:val="auto"/>
                <w:sz w:val="24"/>
                <w:szCs w:val="32"/>
                <w:highlight w:val="none"/>
                <w:lang w:val="en-US" w:eastAsia="zh-CN"/>
              </w:rPr>
              <w:t>项目</w:t>
            </w:r>
            <w:r>
              <w:rPr>
                <w:rFonts w:hint="eastAsia" w:ascii="Times New Roman" w:hAnsi="Times New Roman" w:eastAsia="宋体" w:cs="宋体"/>
                <w:bCs/>
                <w:snapToGrid w:val="0"/>
                <w:color w:val="auto"/>
                <w:sz w:val="24"/>
                <w:szCs w:val="32"/>
                <w:highlight w:val="none"/>
                <w:lang w:eastAsia="zh-CN"/>
              </w:rPr>
              <w:t>危险废物分类暂存于危险废物贮存库内，定期交由有资质单位安全处置，并严格按照《陕西省危险废物转移电子联单管理办法（试行）》（2013年1月1日），进行危险废物转移。</w:t>
            </w:r>
          </w:p>
          <w:p w14:paraId="577C4516">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结合本项目情况，危险废物的暂存应着重注意以下几点：</w:t>
            </w:r>
          </w:p>
          <w:p w14:paraId="40B8046A">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A.总的要求：</w:t>
            </w:r>
          </w:p>
          <w:p w14:paraId="6AB53970">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①贮存危险废物应根据危险废物的类别、形态、物理化学性质和污染防治要求进行分类贮存，且应避免危险废物与不相容的物质或材料接触。</w:t>
            </w:r>
          </w:p>
          <w:p w14:paraId="7570E512">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②贮存设施或场所、容器和包装物应按HJ1276要求设置危险废物贮存设施或场所标志、危险废物贮存分区标志和危险废物标签等危险废物识别标志。</w:t>
            </w:r>
          </w:p>
          <w:p w14:paraId="2680960E">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③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2A379FA6">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B.贮存设施污染控制要求</w:t>
            </w:r>
          </w:p>
          <w:p w14:paraId="246AD36D">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①贮存设施应根据危险废物的形态、物理化学性质、包装形式和污染物迁移途径，采取必要的防风、防晒、防雨、防漏、防渗、防腐以及其他环境污染防治措施，不应露天堆放危险废物。</w:t>
            </w:r>
          </w:p>
          <w:p w14:paraId="64CD1F27">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②贮存设施应根据危险废物的类别、数量、形态、物理化学性质和污染防治等要求设置必要的贮存分区，避免不相容的危险废物接触、混合。</w:t>
            </w:r>
          </w:p>
          <w:p w14:paraId="3C3ADB4D">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③贮存设施或贮存分区内地面、墙面裙脚、堵截泄漏的围堰、接触危险废物的隔板和墙体等应采用坚固的材料建造，表面无裂缝。</w:t>
            </w:r>
          </w:p>
          <w:p w14:paraId="2122D7B8">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宋体"/>
                <w:bCs/>
                <w:snapToGrid w:val="0"/>
                <w:color w:val="auto"/>
                <w:sz w:val="24"/>
                <w:szCs w:val="32"/>
                <w:highlight w:val="none"/>
                <w:vertAlign w:val="superscript"/>
                <w:lang w:val="en-US" w:eastAsia="zh-CN"/>
              </w:rPr>
              <w:t>-</w:t>
            </w:r>
            <w:r>
              <w:rPr>
                <w:rFonts w:hint="eastAsia" w:ascii="Times New Roman" w:hAnsi="Times New Roman" w:eastAsia="宋体" w:cs="宋体"/>
                <w:bCs/>
                <w:snapToGrid w:val="0"/>
                <w:color w:val="auto"/>
                <w:sz w:val="24"/>
                <w:szCs w:val="32"/>
                <w:highlight w:val="none"/>
                <w:vertAlign w:val="superscript"/>
                <w:lang w:eastAsia="zh-CN"/>
              </w:rPr>
              <w:t>7</w:t>
            </w:r>
            <w:r>
              <w:rPr>
                <w:rFonts w:hint="eastAsia" w:ascii="Times New Roman" w:hAnsi="Times New Roman" w:eastAsia="宋体" w:cs="宋体"/>
                <w:bCs/>
                <w:snapToGrid w:val="0"/>
                <w:color w:val="auto"/>
                <w:sz w:val="24"/>
                <w:szCs w:val="32"/>
                <w:highlight w:val="none"/>
                <w:lang w:eastAsia="zh-CN"/>
              </w:rPr>
              <w:t>cm/s），或至少2mm厚高密度聚乙烯膜等人工防渗材料（渗透系数不大于10</w:t>
            </w:r>
            <w:r>
              <w:rPr>
                <w:rFonts w:hint="eastAsia" w:cs="宋体"/>
                <w:bCs/>
                <w:snapToGrid w:val="0"/>
                <w:color w:val="auto"/>
                <w:sz w:val="24"/>
                <w:szCs w:val="32"/>
                <w:highlight w:val="none"/>
                <w:vertAlign w:val="superscript"/>
                <w:lang w:val="en-US" w:eastAsia="zh-CN"/>
              </w:rPr>
              <w:t>-</w:t>
            </w:r>
            <w:r>
              <w:rPr>
                <w:rFonts w:hint="eastAsia" w:ascii="Times New Roman" w:hAnsi="Times New Roman" w:eastAsia="宋体" w:cs="宋体"/>
                <w:bCs/>
                <w:snapToGrid w:val="0"/>
                <w:color w:val="auto"/>
                <w:sz w:val="24"/>
                <w:szCs w:val="32"/>
                <w:highlight w:val="none"/>
                <w:vertAlign w:val="superscript"/>
                <w:lang w:eastAsia="zh-CN"/>
              </w:rPr>
              <w:t>10</w:t>
            </w:r>
            <w:r>
              <w:rPr>
                <w:rFonts w:hint="eastAsia" w:ascii="Times New Roman" w:hAnsi="Times New Roman" w:eastAsia="宋体" w:cs="宋体"/>
                <w:bCs/>
                <w:snapToGrid w:val="0"/>
                <w:color w:val="auto"/>
                <w:sz w:val="24"/>
                <w:szCs w:val="32"/>
                <w:highlight w:val="none"/>
                <w:lang w:eastAsia="zh-CN"/>
              </w:rPr>
              <w:t>cm/s），或其他防渗性能等效的材料。</w:t>
            </w:r>
          </w:p>
          <w:p w14:paraId="3070F1AD">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⑤贮存设施应采取技术和管理措施防止无关人员进入。</w:t>
            </w:r>
          </w:p>
          <w:p w14:paraId="0217AC61">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C.容器和包装物污染控制要求</w:t>
            </w:r>
          </w:p>
          <w:p w14:paraId="1AFAE329">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①容器和包装物材质、内衬应与盛装的危险废物相容。</w:t>
            </w:r>
          </w:p>
          <w:p w14:paraId="730C2213">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②针对不同类别、形态、物理化学性质的危险废物，其容器和包装物应满足相应的防渗、防漏、防腐和强度等要求。</w:t>
            </w:r>
          </w:p>
          <w:p w14:paraId="777806AA">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③硬质容器和包装物及其支护结构堆叠码放时不应有明显变形，无破损泄漏。</w:t>
            </w:r>
          </w:p>
          <w:p w14:paraId="5FC64B57">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④柔性容器和包装物堆叠码放时应封口严密，无破损泄漏。</w:t>
            </w:r>
          </w:p>
          <w:p w14:paraId="14BD9FE4">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⑤使用容器盛装液态、半固态危险废物时，容器内部应留有适当的空间，以适应因温度变化等可能引发的收缩和膨胀，防止其导致容器渗漏或永久变形。</w:t>
            </w:r>
          </w:p>
          <w:p w14:paraId="07A2EEA2">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⑥容器和包装物外表面应保持清洁。</w:t>
            </w:r>
          </w:p>
          <w:p w14:paraId="7CA35987">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D.危险废物贮存设施标识要求</w:t>
            </w:r>
          </w:p>
          <w:p w14:paraId="01F6FA4D">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①危险废物贮存设施标志应包含三角形警告性图形标志和文字性辅助标志，标志应以醒目的文字标注危险废物设施的类型，标志还应包含危险废物</w:t>
            </w:r>
            <w:r>
              <w:rPr>
                <w:rFonts w:hint="eastAsia" w:cs="宋体"/>
                <w:bCs/>
                <w:snapToGrid w:val="0"/>
                <w:color w:val="auto"/>
                <w:sz w:val="24"/>
                <w:szCs w:val="32"/>
                <w:highlight w:val="none"/>
                <w:lang w:val="en-US" w:eastAsia="zh-CN"/>
              </w:rPr>
              <w:t>贮存</w:t>
            </w:r>
            <w:r>
              <w:rPr>
                <w:rFonts w:hint="eastAsia" w:ascii="Times New Roman" w:hAnsi="Times New Roman" w:eastAsia="宋体" w:cs="宋体"/>
                <w:bCs/>
                <w:snapToGrid w:val="0"/>
                <w:color w:val="auto"/>
                <w:sz w:val="24"/>
                <w:szCs w:val="32"/>
                <w:highlight w:val="none"/>
                <w:lang w:eastAsia="zh-CN"/>
              </w:rPr>
              <w:t>设施所属的单位名称、设施编码、负责人及联系方式，标志宜设置二维码，对设施使用情况进行信息化管理。</w:t>
            </w:r>
          </w:p>
          <w:p w14:paraId="3E0AB906">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②危险废物相关单位的每一个贮存、利用、处置设施均应在设施附近或场所的入口处设置相应的危险废物贮存设施标志、危险废物利用设施标志、危险废物处置设施标志。危险废物设施标志可采用附着式和柱式两种固定方式，应优先选择附着式</w:t>
            </w:r>
            <w:r>
              <w:rPr>
                <w:rFonts w:hint="eastAsia" w:cs="宋体"/>
                <w:bCs/>
                <w:snapToGrid w:val="0"/>
                <w:color w:val="auto"/>
                <w:sz w:val="24"/>
                <w:szCs w:val="32"/>
                <w:highlight w:val="none"/>
                <w:lang w:eastAsia="zh-CN"/>
              </w:rPr>
              <w:t>。</w:t>
            </w:r>
            <w:r>
              <w:rPr>
                <w:rFonts w:hint="eastAsia" w:ascii="Times New Roman" w:hAnsi="Times New Roman" w:eastAsia="宋体" w:cs="宋体"/>
                <w:bCs/>
                <w:snapToGrid w:val="0"/>
                <w:color w:val="auto"/>
                <w:sz w:val="24"/>
                <w:szCs w:val="32"/>
                <w:highlight w:val="none"/>
                <w:lang w:eastAsia="zh-CN"/>
              </w:rPr>
              <w:t>当无法选择附着式时，可选择柱式。危险废物设施标志应稳固固定，不能产生倾斜、卷翘、摆动等现象。在室外露天设置时，应充分考虑风力的影响。</w:t>
            </w:r>
          </w:p>
          <w:p w14:paraId="02EAED49">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③危险废物设施标志背景颜色为黄色，RGB颜色值为（255，255，0）。字体和边框颜色为黑色，RGB颜色值为（0，0，0）。危险废物贮存、利用、处置设施标志宜采用坚固耐用的材料（如1.5 mm～2 mm冷轧钢板），并做搪瓷处理或贴膜处理。一般不宜使用遇水变形、变质或易燃的材料。柱式标志牌的立柱可采用38×4无缝钢管或其他坚固耐用的材料，并经过防腐处理。</w:t>
            </w:r>
          </w:p>
          <w:p w14:paraId="73D874E6">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E.危险废物标签要求</w:t>
            </w:r>
          </w:p>
          <w:p w14:paraId="5287680D">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①危险废物标签应以醒目的字样标注“危险废物”，标签应包含废物名称、废物类别、废物代码、废物形态、危险特性、主要成分、有害成分、注意事项、产生/收集单位名称、联系人、联系方式、产生日期、废物重量和备注。标签</w:t>
            </w:r>
            <w:r>
              <w:rPr>
                <w:rFonts w:hint="eastAsia" w:cs="宋体"/>
                <w:bCs/>
                <w:snapToGrid w:val="0"/>
                <w:color w:val="auto"/>
                <w:sz w:val="24"/>
                <w:szCs w:val="32"/>
                <w:highlight w:val="none"/>
                <w:lang w:val="en-US" w:eastAsia="zh-CN"/>
              </w:rPr>
              <w:t>上</w:t>
            </w:r>
            <w:r>
              <w:rPr>
                <w:rFonts w:hint="eastAsia" w:ascii="Times New Roman" w:hAnsi="Times New Roman" w:eastAsia="宋体" w:cs="宋体"/>
                <w:bCs/>
                <w:snapToGrid w:val="0"/>
                <w:color w:val="auto"/>
                <w:sz w:val="24"/>
                <w:szCs w:val="32"/>
                <w:highlight w:val="none"/>
                <w:lang w:eastAsia="zh-CN"/>
              </w:rPr>
              <w:t>宜设置危险废物数字识别码和二维码。</w:t>
            </w:r>
          </w:p>
          <w:p w14:paraId="06EFFB91">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②危险废物标签的设置位置应明显可见且易读，不应被容器、包装物自身的任何部分或其他标签遮挡。危险废物标签的固定可采用印刷、粘贴、拴挂、钉附等方式，标签的固定应保证在贮存、转移期间不易脱落和损坏。</w:t>
            </w:r>
          </w:p>
          <w:p w14:paraId="354A568E">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③危险废物标签背景色应采用醒目的橘黄色，RGB颜色值为（255，150，0）。标签边框和字体颜色为黑色，RGB颜色值为（0，0，0）。危险废物标签的尺寸宜根据容器或包装物的容积设置：容器或包装物的容积≤50L时，标签最小尺寸为100mm×100mm，最低文字高度3mm；容器或包装物的容积＞50L~≤450L时，标签最小尺寸为150mm×150mm，最低文字高度5mm；容器或包装物的容积＞450L时，标签最小尺寸为200mm×200mm，最低文字高度6mm。危险废物标签所选用的材质宜具有一定的耐用性和防水性，标签可采用不干胶印刷品，或印刷品外加防水塑料袋或塑封等。</w:t>
            </w:r>
          </w:p>
          <w:p w14:paraId="7DFF9894">
            <w:pPr>
              <w:pageBreakBefore w:val="0"/>
              <w:kinsoku/>
              <w:wordWrap w:val="0"/>
              <w:overflowPunct/>
              <w:topLinePunct w:val="0"/>
              <w:bidi w:val="0"/>
              <w:adjustRightInd w:val="0"/>
              <w:snapToGrid w:val="0"/>
              <w:spacing w:line="360" w:lineRule="auto"/>
              <w:ind w:firstLine="480"/>
              <w:rPr>
                <w:rFonts w:hint="eastAsia" w:ascii="Times New Roman" w:hAnsi="Times New Roman" w:eastAsia="宋体" w:cs="宋体"/>
                <w:bCs/>
                <w:snapToGrid w:val="0"/>
                <w:color w:val="auto"/>
                <w:sz w:val="24"/>
                <w:szCs w:val="32"/>
                <w:highlight w:val="none"/>
                <w:lang w:eastAsia="zh-CN"/>
              </w:rPr>
            </w:pPr>
            <w:r>
              <w:rPr>
                <w:rFonts w:hint="eastAsia" w:ascii="Times New Roman" w:hAnsi="Times New Roman" w:eastAsia="宋体" w:cs="宋体"/>
                <w:bCs/>
                <w:snapToGrid w:val="0"/>
                <w:color w:val="auto"/>
                <w:sz w:val="24"/>
                <w:szCs w:val="32"/>
                <w:highlight w:val="none"/>
                <w:lang w:eastAsia="zh-CN"/>
              </w:rPr>
              <w:t>在本项目验收投入试运行并进行竣工验收时必须提供与具有危险废物处理资质的单位签订的</w:t>
            </w:r>
            <w:r>
              <w:rPr>
                <w:rFonts w:hint="eastAsia" w:cs="宋体"/>
                <w:bCs/>
                <w:snapToGrid w:val="0"/>
                <w:color w:val="auto"/>
                <w:sz w:val="24"/>
                <w:szCs w:val="32"/>
                <w:highlight w:val="none"/>
                <w:lang w:val="en-US" w:eastAsia="zh-CN"/>
              </w:rPr>
              <w:t>危险废物</w:t>
            </w:r>
            <w:r>
              <w:rPr>
                <w:rFonts w:hint="eastAsia" w:ascii="Times New Roman" w:hAnsi="Times New Roman" w:eastAsia="宋体" w:cs="宋体"/>
                <w:bCs/>
                <w:snapToGrid w:val="0"/>
                <w:color w:val="auto"/>
                <w:sz w:val="24"/>
                <w:szCs w:val="32"/>
                <w:highlight w:val="none"/>
                <w:lang w:eastAsia="zh-CN"/>
              </w:rPr>
              <w:t>处理协议。</w:t>
            </w:r>
          </w:p>
          <w:p w14:paraId="326127F5">
            <w:pPr>
              <w:pStyle w:val="112"/>
              <w:rPr>
                <w:rFonts w:hint="default"/>
                <w:color w:val="auto"/>
              </w:rPr>
            </w:pPr>
            <w:r>
              <w:rPr>
                <w:rFonts w:hint="eastAsia" w:ascii="Times New Roman" w:hAnsi="Times New Roman" w:eastAsia="宋体" w:cs="宋体"/>
                <w:bCs/>
                <w:snapToGrid w:val="0"/>
                <w:color w:val="auto"/>
                <w:sz w:val="24"/>
                <w:szCs w:val="32"/>
                <w:highlight w:val="none"/>
                <w:lang w:eastAsia="zh-CN"/>
              </w:rPr>
              <w:t>因此，采取上述措施后，本项目产生的固体废物均采取了合理和安全的处置，处置率为100%，评价认为，项目产生的固体废物不会对项目所在地和周围环境产生二次不良影响</w:t>
            </w:r>
            <w:r>
              <w:rPr>
                <w:color w:val="auto"/>
              </w:rPr>
              <w:t>。</w:t>
            </w:r>
          </w:p>
          <w:p w14:paraId="54469D7F">
            <w:pPr>
              <w:pStyle w:val="112"/>
              <w:ind w:firstLine="482"/>
              <w:rPr>
                <w:rFonts w:hint="default"/>
                <w:b/>
                <w:bCs/>
                <w:color w:val="auto"/>
              </w:rPr>
            </w:pPr>
            <w:r>
              <w:rPr>
                <w:b/>
                <w:bCs/>
                <w:color w:val="auto"/>
              </w:rPr>
              <w:t>五、地下水、土壤环境影响分析</w:t>
            </w:r>
          </w:p>
          <w:p w14:paraId="04150120">
            <w:pPr>
              <w:pStyle w:val="112"/>
              <w:rPr>
                <w:rFonts w:hint="default"/>
                <w:color w:val="auto"/>
              </w:rPr>
            </w:pPr>
            <w:r>
              <w:rPr>
                <w:color w:val="auto"/>
              </w:rPr>
              <w:t>（1）污染源、污染物类型和污染途径</w:t>
            </w:r>
          </w:p>
          <w:p w14:paraId="0B40697B">
            <w:pPr>
              <w:pStyle w:val="58"/>
              <w:rPr>
                <w:color w:val="auto"/>
              </w:rPr>
            </w:pPr>
            <w:r>
              <w:rPr>
                <w:color w:val="auto"/>
              </w:rPr>
              <w:t>表4</w:t>
            </w:r>
            <w:r>
              <w:rPr>
                <w:rFonts w:hint="eastAsia"/>
                <w:color w:val="auto"/>
                <w:lang w:val="en-US"/>
              </w:rPr>
              <w:t>-</w:t>
            </w:r>
            <w:r>
              <w:rPr>
                <w:rFonts w:hint="eastAsia"/>
                <w:color w:val="auto"/>
                <w:lang w:val="en-US" w:eastAsia="zh-CN"/>
              </w:rPr>
              <w:t xml:space="preserve">17 </w:t>
            </w:r>
            <w:r>
              <w:rPr>
                <w:color w:val="auto"/>
              </w:rPr>
              <w:t>污染源、污染物类型和污染途径分析一览表</w:t>
            </w:r>
          </w:p>
          <w:tbl>
            <w:tblPr>
              <w:tblStyle w:val="9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7"/>
              <w:gridCol w:w="2733"/>
              <w:gridCol w:w="2684"/>
              <w:gridCol w:w="2689"/>
            </w:tblGrid>
            <w:tr w14:paraId="3568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5" w:type="dxa"/>
                  <w:vAlign w:val="center"/>
                </w:tcPr>
                <w:p w14:paraId="355E8165">
                  <w:pPr>
                    <w:pStyle w:val="58"/>
                    <w:rPr>
                      <w:color w:val="auto"/>
                    </w:rPr>
                  </w:pPr>
                  <w:r>
                    <w:rPr>
                      <w:color w:val="auto"/>
                    </w:rPr>
                    <w:t>序号</w:t>
                  </w:r>
                </w:p>
              </w:tc>
              <w:tc>
                <w:tcPr>
                  <w:tcW w:w="1428" w:type="dxa"/>
                  <w:vAlign w:val="center"/>
                </w:tcPr>
                <w:p w14:paraId="00D79854">
                  <w:pPr>
                    <w:pStyle w:val="58"/>
                    <w:rPr>
                      <w:color w:val="auto"/>
                    </w:rPr>
                  </w:pPr>
                  <w:r>
                    <w:rPr>
                      <w:color w:val="auto"/>
                    </w:rPr>
                    <w:t>污染源</w:t>
                  </w:r>
                </w:p>
              </w:tc>
              <w:tc>
                <w:tcPr>
                  <w:tcW w:w="1402" w:type="dxa"/>
                  <w:vAlign w:val="center"/>
                </w:tcPr>
                <w:p w14:paraId="792C8436">
                  <w:pPr>
                    <w:pStyle w:val="58"/>
                    <w:rPr>
                      <w:color w:val="auto"/>
                    </w:rPr>
                  </w:pPr>
                  <w:r>
                    <w:rPr>
                      <w:color w:val="auto"/>
                    </w:rPr>
                    <w:t>污染物类型</w:t>
                  </w:r>
                </w:p>
              </w:tc>
              <w:tc>
                <w:tcPr>
                  <w:tcW w:w="1405" w:type="dxa"/>
                  <w:vAlign w:val="center"/>
                </w:tcPr>
                <w:p w14:paraId="26952F23">
                  <w:pPr>
                    <w:pStyle w:val="58"/>
                    <w:rPr>
                      <w:color w:val="auto"/>
                      <w:lang w:val="en-US"/>
                    </w:rPr>
                  </w:pPr>
                  <w:r>
                    <w:rPr>
                      <w:rFonts w:hint="eastAsia"/>
                      <w:color w:val="auto"/>
                      <w:lang w:val="en-US"/>
                    </w:rPr>
                    <w:t>污染物</w:t>
                  </w:r>
                </w:p>
              </w:tc>
            </w:tr>
            <w:tr w14:paraId="79C4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5" w:type="dxa"/>
                  <w:vAlign w:val="center"/>
                </w:tcPr>
                <w:p w14:paraId="528A7CB0">
                  <w:pPr>
                    <w:pStyle w:val="58"/>
                    <w:rPr>
                      <w:b w:val="0"/>
                      <w:bCs/>
                      <w:color w:val="auto"/>
                    </w:rPr>
                  </w:pPr>
                  <w:r>
                    <w:rPr>
                      <w:b w:val="0"/>
                      <w:bCs/>
                      <w:color w:val="auto"/>
                    </w:rPr>
                    <w:t>1</w:t>
                  </w:r>
                </w:p>
              </w:tc>
              <w:tc>
                <w:tcPr>
                  <w:tcW w:w="1428" w:type="dxa"/>
                  <w:vAlign w:val="center"/>
                </w:tcPr>
                <w:p w14:paraId="1C5498D0">
                  <w:pPr>
                    <w:pStyle w:val="58"/>
                    <w:rPr>
                      <w:b w:val="0"/>
                      <w:bCs/>
                      <w:color w:val="auto"/>
                      <w:lang w:val="en-US"/>
                    </w:rPr>
                  </w:pPr>
                  <w:r>
                    <w:rPr>
                      <w:rFonts w:hint="eastAsia"/>
                      <w:b w:val="0"/>
                      <w:bCs/>
                      <w:color w:val="auto"/>
                      <w:lang w:val="en-US"/>
                    </w:rPr>
                    <w:t>危废暂存间</w:t>
                  </w:r>
                </w:p>
              </w:tc>
              <w:tc>
                <w:tcPr>
                  <w:tcW w:w="1402" w:type="dxa"/>
                  <w:vAlign w:val="center"/>
                </w:tcPr>
                <w:p w14:paraId="2FC2B87C">
                  <w:pPr>
                    <w:pStyle w:val="58"/>
                    <w:rPr>
                      <w:b w:val="0"/>
                      <w:bCs/>
                      <w:color w:val="auto"/>
                      <w:lang w:val="en-US"/>
                    </w:rPr>
                  </w:pPr>
                  <w:r>
                    <w:rPr>
                      <w:rFonts w:hint="eastAsia"/>
                      <w:b w:val="0"/>
                      <w:bCs/>
                      <w:color w:val="auto"/>
                      <w:lang w:val="en-US"/>
                    </w:rPr>
                    <w:t>垂直入渗</w:t>
                  </w:r>
                </w:p>
              </w:tc>
              <w:tc>
                <w:tcPr>
                  <w:tcW w:w="1405" w:type="dxa"/>
                  <w:vAlign w:val="center"/>
                </w:tcPr>
                <w:p w14:paraId="453E5499">
                  <w:pPr>
                    <w:pStyle w:val="58"/>
                    <w:rPr>
                      <w:b w:val="0"/>
                      <w:bCs/>
                      <w:color w:val="auto"/>
                      <w:lang w:val="en-US"/>
                    </w:rPr>
                  </w:pPr>
                  <w:r>
                    <w:rPr>
                      <w:rFonts w:hint="eastAsia" w:ascii="Times New Roman" w:hAnsi="Times New Roman" w:eastAsiaTheme="minorEastAsia"/>
                      <w:b w:val="0"/>
                      <w:bCs/>
                      <w:color w:val="auto"/>
                      <w:szCs w:val="21"/>
                      <w:lang w:val="en-US" w:eastAsia="zh-CN"/>
                    </w:rPr>
                    <w:t>挥发性有机物、酸、碱</w:t>
                  </w:r>
                </w:p>
              </w:tc>
            </w:tr>
            <w:tr w14:paraId="5B8A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5" w:type="dxa"/>
                  <w:vAlign w:val="center"/>
                </w:tcPr>
                <w:p w14:paraId="5B20A9D5">
                  <w:pPr>
                    <w:pStyle w:val="58"/>
                    <w:rPr>
                      <w:b w:val="0"/>
                      <w:bCs/>
                      <w:color w:val="auto"/>
                    </w:rPr>
                  </w:pPr>
                  <w:r>
                    <w:rPr>
                      <w:rFonts w:hint="eastAsia"/>
                      <w:b w:val="0"/>
                      <w:bCs/>
                      <w:color w:val="auto"/>
                      <w:lang w:val="en-US"/>
                    </w:rPr>
                    <w:t>2</w:t>
                  </w:r>
                </w:p>
              </w:tc>
              <w:tc>
                <w:tcPr>
                  <w:tcW w:w="1428" w:type="dxa"/>
                  <w:vAlign w:val="center"/>
                </w:tcPr>
                <w:p w14:paraId="0B1159EA">
                  <w:pPr>
                    <w:pStyle w:val="58"/>
                    <w:rPr>
                      <w:rFonts w:hint="default" w:eastAsia="宋体"/>
                      <w:b w:val="0"/>
                      <w:bCs/>
                      <w:color w:val="auto"/>
                      <w:lang w:val="en-US" w:eastAsia="zh-CN"/>
                    </w:rPr>
                  </w:pPr>
                  <w:r>
                    <w:rPr>
                      <w:rFonts w:hint="eastAsia"/>
                      <w:b w:val="0"/>
                      <w:bCs/>
                      <w:color w:val="auto"/>
                      <w:lang w:val="en-US" w:eastAsia="zh-CN"/>
                    </w:rPr>
                    <w:t>提取车间</w:t>
                  </w:r>
                </w:p>
              </w:tc>
              <w:tc>
                <w:tcPr>
                  <w:tcW w:w="1402" w:type="dxa"/>
                  <w:vAlign w:val="center"/>
                </w:tcPr>
                <w:p w14:paraId="53E3C3D4">
                  <w:pPr>
                    <w:pStyle w:val="58"/>
                    <w:rPr>
                      <w:b w:val="0"/>
                      <w:bCs/>
                      <w:color w:val="auto"/>
                      <w:lang w:val="en-US"/>
                    </w:rPr>
                  </w:pPr>
                  <w:r>
                    <w:rPr>
                      <w:rFonts w:hint="eastAsia"/>
                      <w:b w:val="0"/>
                      <w:bCs/>
                      <w:color w:val="auto"/>
                      <w:lang w:val="en-US"/>
                    </w:rPr>
                    <w:t>垂直入渗、大气沉降</w:t>
                  </w:r>
                </w:p>
              </w:tc>
              <w:tc>
                <w:tcPr>
                  <w:tcW w:w="1405" w:type="dxa"/>
                  <w:vAlign w:val="center"/>
                </w:tcPr>
                <w:p w14:paraId="7B689287">
                  <w:pPr>
                    <w:jc w:val="center"/>
                    <w:rPr>
                      <w:bCs/>
                      <w:color w:val="auto"/>
                    </w:rPr>
                  </w:pPr>
                  <w:r>
                    <w:rPr>
                      <w:rFonts w:hint="eastAsia" w:ascii="Times New Roman" w:hAnsi="Times New Roman" w:eastAsiaTheme="minorEastAsia"/>
                      <w:color w:val="auto"/>
                      <w:szCs w:val="21"/>
                      <w:lang w:val="en-US" w:eastAsia="zh-CN"/>
                    </w:rPr>
                    <w:t>挥发性有机物</w:t>
                  </w:r>
                </w:p>
              </w:tc>
            </w:tr>
            <w:tr w14:paraId="18B0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5" w:type="dxa"/>
                  <w:vAlign w:val="center"/>
                </w:tcPr>
                <w:p w14:paraId="27655A48">
                  <w:pPr>
                    <w:pStyle w:val="58"/>
                    <w:rPr>
                      <w:b w:val="0"/>
                      <w:bCs/>
                      <w:color w:val="auto"/>
                    </w:rPr>
                  </w:pPr>
                  <w:r>
                    <w:rPr>
                      <w:rFonts w:hint="eastAsia"/>
                      <w:b w:val="0"/>
                      <w:bCs/>
                      <w:color w:val="auto"/>
                      <w:lang w:val="en-US"/>
                    </w:rPr>
                    <w:t>3</w:t>
                  </w:r>
                </w:p>
              </w:tc>
              <w:tc>
                <w:tcPr>
                  <w:tcW w:w="1428" w:type="dxa"/>
                  <w:vAlign w:val="center"/>
                </w:tcPr>
                <w:p w14:paraId="39108534">
                  <w:pPr>
                    <w:pStyle w:val="58"/>
                    <w:rPr>
                      <w:b w:val="0"/>
                      <w:bCs/>
                      <w:color w:val="auto"/>
                      <w:lang w:val="en-US"/>
                    </w:rPr>
                  </w:pPr>
                  <w:r>
                    <w:rPr>
                      <w:rFonts w:hint="eastAsia"/>
                      <w:b w:val="0"/>
                      <w:bCs/>
                      <w:color w:val="auto"/>
                      <w:lang w:val="en-US"/>
                    </w:rPr>
                    <w:t>污水处理</w:t>
                  </w:r>
                </w:p>
              </w:tc>
              <w:tc>
                <w:tcPr>
                  <w:tcW w:w="1402" w:type="dxa"/>
                  <w:vAlign w:val="center"/>
                </w:tcPr>
                <w:p w14:paraId="17BA1EC7">
                  <w:pPr>
                    <w:pStyle w:val="58"/>
                    <w:rPr>
                      <w:b w:val="0"/>
                      <w:bCs/>
                      <w:color w:val="auto"/>
                    </w:rPr>
                  </w:pPr>
                  <w:r>
                    <w:rPr>
                      <w:rFonts w:hint="eastAsia"/>
                      <w:b w:val="0"/>
                      <w:bCs/>
                      <w:color w:val="auto"/>
                      <w:lang w:val="en-US"/>
                    </w:rPr>
                    <w:t>垂直入渗、大气沉降</w:t>
                  </w:r>
                </w:p>
              </w:tc>
              <w:tc>
                <w:tcPr>
                  <w:tcW w:w="1405" w:type="dxa"/>
                  <w:vAlign w:val="center"/>
                </w:tcPr>
                <w:p w14:paraId="5872338C">
                  <w:pPr>
                    <w:jc w:val="center"/>
                    <w:rPr>
                      <w:rFonts w:hint="eastAsia" w:eastAsia="宋体"/>
                      <w:bCs/>
                      <w:color w:val="auto"/>
                      <w:lang w:val="en-US" w:eastAsia="zh-CN"/>
                    </w:rPr>
                  </w:pPr>
                  <w:r>
                    <w:rPr>
                      <w:rFonts w:hint="eastAsia"/>
                      <w:bCs/>
                      <w:color w:val="auto"/>
                      <w:lang w:val="en-US" w:eastAsia="zh-CN"/>
                    </w:rPr>
                    <w:t>废水</w:t>
                  </w:r>
                </w:p>
              </w:tc>
            </w:tr>
            <w:tr w14:paraId="00DC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5" w:type="dxa"/>
                  <w:vAlign w:val="center"/>
                </w:tcPr>
                <w:p w14:paraId="2565FB7B">
                  <w:pPr>
                    <w:pStyle w:val="58"/>
                    <w:rPr>
                      <w:b w:val="0"/>
                      <w:bCs/>
                      <w:color w:val="auto"/>
                    </w:rPr>
                  </w:pPr>
                  <w:r>
                    <w:rPr>
                      <w:rFonts w:hint="eastAsia"/>
                      <w:b w:val="0"/>
                      <w:bCs/>
                      <w:color w:val="auto"/>
                      <w:lang w:val="en-US"/>
                    </w:rPr>
                    <w:t>4</w:t>
                  </w:r>
                </w:p>
              </w:tc>
              <w:tc>
                <w:tcPr>
                  <w:tcW w:w="1428" w:type="dxa"/>
                  <w:vAlign w:val="center"/>
                </w:tcPr>
                <w:p w14:paraId="357671D4">
                  <w:pPr>
                    <w:pStyle w:val="58"/>
                    <w:rPr>
                      <w:b w:val="0"/>
                      <w:bCs/>
                      <w:color w:val="auto"/>
                    </w:rPr>
                  </w:pPr>
                  <w:r>
                    <w:rPr>
                      <w:b w:val="0"/>
                      <w:bCs/>
                      <w:color w:val="auto"/>
                    </w:rPr>
                    <w:t>碱喷淋塔</w:t>
                  </w:r>
                </w:p>
              </w:tc>
              <w:tc>
                <w:tcPr>
                  <w:tcW w:w="1402" w:type="dxa"/>
                  <w:vAlign w:val="center"/>
                </w:tcPr>
                <w:p w14:paraId="7D862D07">
                  <w:pPr>
                    <w:pStyle w:val="58"/>
                    <w:rPr>
                      <w:b w:val="0"/>
                      <w:bCs/>
                      <w:color w:val="auto"/>
                    </w:rPr>
                  </w:pPr>
                  <w:r>
                    <w:rPr>
                      <w:rFonts w:hint="eastAsia"/>
                      <w:b w:val="0"/>
                      <w:bCs/>
                      <w:color w:val="auto"/>
                      <w:lang w:val="en-US"/>
                    </w:rPr>
                    <w:t>垂直入渗、大气沉降</w:t>
                  </w:r>
                </w:p>
              </w:tc>
              <w:tc>
                <w:tcPr>
                  <w:tcW w:w="1405" w:type="dxa"/>
                  <w:shd w:val="clear" w:color="auto" w:fill="auto"/>
                  <w:vAlign w:val="center"/>
                </w:tcPr>
                <w:p w14:paraId="43404AED">
                  <w:pPr>
                    <w:jc w:val="center"/>
                    <w:rPr>
                      <w:bCs/>
                      <w:color w:val="auto"/>
                      <w:lang w:val="en-GB"/>
                    </w:rPr>
                  </w:pPr>
                  <w:r>
                    <w:rPr>
                      <w:rFonts w:hint="eastAsia" w:ascii="Times New Roman" w:hAnsi="Times New Roman" w:eastAsiaTheme="minorEastAsia"/>
                      <w:color w:val="auto"/>
                      <w:szCs w:val="21"/>
                      <w:lang w:val="en-US" w:eastAsia="zh-CN"/>
                    </w:rPr>
                    <w:t>挥发性有机物</w:t>
                  </w:r>
                </w:p>
              </w:tc>
            </w:tr>
            <w:tr w14:paraId="7E9C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5" w:type="dxa"/>
                  <w:vAlign w:val="center"/>
                </w:tcPr>
                <w:p w14:paraId="4D5B2233">
                  <w:pPr>
                    <w:pStyle w:val="58"/>
                    <w:rPr>
                      <w:rFonts w:hint="eastAsia" w:eastAsia="宋体"/>
                      <w:b w:val="0"/>
                      <w:bCs/>
                      <w:color w:val="auto"/>
                      <w:lang w:val="en-US" w:eastAsia="zh-CN"/>
                    </w:rPr>
                  </w:pPr>
                  <w:r>
                    <w:rPr>
                      <w:rFonts w:hint="eastAsia"/>
                      <w:b w:val="0"/>
                      <w:bCs/>
                      <w:color w:val="auto"/>
                      <w:lang w:val="en-US" w:eastAsia="zh-CN"/>
                    </w:rPr>
                    <w:t>5</w:t>
                  </w:r>
                </w:p>
              </w:tc>
              <w:tc>
                <w:tcPr>
                  <w:tcW w:w="1428" w:type="dxa"/>
                  <w:shd w:val="clear" w:color="auto" w:fill="auto"/>
                  <w:vAlign w:val="center"/>
                </w:tcPr>
                <w:p w14:paraId="41792BE6">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Cs w:val="21"/>
                      <w:lang w:val="en-US" w:eastAsia="zh-CN"/>
                    </w:rPr>
                    <w:t>试剂库</w:t>
                  </w:r>
                </w:p>
              </w:tc>
              <w:tc>
                <w:tcPr>
                  <w:tcW w:w="1402" w:type="dxa"/>
                  <w:vAlign w:val="center"/>
                </w:tcPr>
                <w:p w14:paraId="46FE2E25">
                  <w:pPr>
                    <w:pStyle w:val="58"/>
                    <w:rPr>
                      <w:rFonts w:hint="eastAsia"/>
                      <w:b w:val="0"/>
                      <w:bCs/>
                      <w:color w:val="auto"/>
                      <w:lang w:val="en-US"/>
                    </w:rPr>
                  </w:pPr>
                  <w:r>
                    <w:rPr>
                      <w:rFonts w:hint="eastAsia"/>
                      <w:b w:val="0"/>
                      <w:bCs/>
                      <w:color w:val="auto"/>
                      <w:lang w:val="en-US"/>
                    </w:rPr>
                    <w:t>垂直入渗</w:t>
                  </w:r>
                </w:p>
              </w:tc>
              <w:tc>
                <w:tcPr>
                  <w:tcW w:w="1405" w:type="dxa"/>
                  <w:shd w:val="clear" w:color="auto" w:fill="auto"/>
                  <w:vAlign w:val="center"/>
                </w:tcPr>
                <w:p w14:paraId="327330F9">
                  <w:pPr>
                    <w:jc w:val="center"/>
                    <w:rPr>
                      <w:rFonts w:hint="eastAsia"/>
                      <w:bCs/>
                      <w:color w:val="auto"/>
                    </w:rPr>
                  </w:pPr>
                  <w:r>
                    <w:rPr>
                      <w:rFonts w:hint="eastAsia" w:ascii="Times New Roman" w:hAnsi="Times New Roman" w:eastAsiaTheme="minorEastAsia"/>
                      <w:color w:val="auto"/>
                      <w:szCs w:val="21"/>
                      <w:lang w:val="en-US" w:eastAsia="zh-CN"/>
                    </w:rPr>
                    <w:t>挥发性有机物、酸、碱</w:t>
                  </w:r>
                </w:p>
              </w:tc>
            </w:tr>
            <w:tr w14:paraId="4D4F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35" w:type="dxa"/>
                  <w:vAlign w:val="center"/>
                </w:tcPr>
                <w:p w14:paraId="6B06CA02">
                  <w:pPr>
                    <w:pStyle w:val="58"/>
                    <w:rPr>
                      <w:rFonts w:hint="eastAsia" w:eastAsia="宋体"/>
                      <w:b w:val="0"/>
                      <w:bCs/>
                      <w:color w:val="auto"/>
                      <w:lang w:val="en-US" w:eastAsia="zh-CN"/>
                    </w:rPr>
                  </w:pPr>
                  <w:r>
                    <w:rPr>
                      <w:rFonts w:hint="eastAsia"/>
                      <w:b w:val="0"/>
                      <w:bCs/>
                      <w:color w:val="auto"/>
                      <w:lang w:val="en-US" w:eastAsia="zh-CN"/>
                    </w:rPr>
                    <w:t>6</w:t>
                  </w:r>
                </w:p>
              </w:tc>
              <w:tc>
                <w:tcPr>
                  <w:tcW w:w="1428" w:type="dxa"/>
                  <w:shd w:val="clear" w:color="auto" w:fill="auto"/>
                  <w:vAlign w:val="center"/>
                </w:tcPr>
                <w:p w14:paraId="2D2F4931">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szCs w:val="21"/>
                      <w:lang w:val="en-US" w:eastAsia="zh-CN"/>
                    </w:rPr>
                    <w:t>储罐区</w:t>
                  </w:r>
                </w:p>
              </w:tc>
              <w:tc>
                <w:tcPr>
                  <w:tcW w:w="1402" w:type="dxa"/>
                  <w:vAlign w:val="center"/>
                </w:tcPr>
                <w:p w14:paraId="26A8C3B3">
                  <w:pPr>
                    <w:pStyle w:val="58"/>
                    <w:rPr>
                      <w:rFonts w:hint="eastAsia"/>
                      <w:b w:val="0"/>
                      <w:bCs/>
                      <w:color w:val="auto"/>
                      <w:lang w:val="en-US"/>
                    </w:rPr>
                  </w:pPr>
                  <w:r>
                    <w:rPr>
                      <w:rFonts w:hint="eastAsia"/>
                      <w:b w:val="0"/>
                      <w:bCs/>
                      <w:color w:val="auto"/>
                      <w:lang w:val="en-US"/>
                    </w:rPr>
                    <w:t>垂直入渗</w:t>
                  </w:r>
                </w:p>
              </w:tc>
              <w:tc>
                <w:tcPr>
                  <w:tcW w:w="1405" w:type="dxa"/>
                  <w:shd w:val="clear" w:color="auto" w:fill="auto"/>
                  <w:vAlign w:val="center"/>
                </w:tcPr>
                <w:p w14:paraId="5632A1E4">
                  <w:pPr>
                    <w:jc w:val="center"/>
                    <w:rPr>
                      <w:rFonts w:hint="eastAsia"/>
                      <w:bCs/>
                      <w:color w:val="auto"/>
                    </w:rPr>
                  </w:pPr>
                  <w:r>
                    <w:rPr>
                      <w:rFonts w:hint="eastAsia" w:ascii="Times New Roman" w:hAnsi="Times New Roman" w:eastAsiaTheme="minorEastAsia"/>
                      <w:color w:val="auto"/>
                      <w:szCs w:val="21"/>
                      <w:lang w:val="en-US" w:eastAsia="zh-CN"/>
                    </w:rPr>
                    <w:t>挥发性有机物</w:t>
                  </w:r>
                </w:p>
              </w:tc>
            </w:tr>
          </w:tbl>
          <w:p w14:paraId="23313E2F">
            <w:pPr>
              <w:spacing w:line="360" w:lineRule="auto"/>
              <w:ind w:firstLine="482" w:firstLineChars="200"/>
              <w:rPr>
                <w:rFonts w:ascii="Times New Roman" w:hAnsi="Times New Roman" w:eastAsiaTheme="minorEastAsia"/>
                <w:b/>
                <w:bCs/>
                <w:color w:val="auto"/>
                <w:sz w:val="24"/>
              </w:rPr>
            </w:pPr>
            <w:r>
              <w:rPr>
                <w:rFonts w:hint="eastAsia" w:ascii="Times New Roman" w:hAnsi="Times New Roman" w:eastAsiaTheme="minorEastAsia"/>
                <w:b/>
                <w:bCs/>
                <w:color w:val="auto"/>
                <w:sz w:val="24"/>
                <w:szCs w:val="32"/>
              </w:rPr>
              <w:t>（</w:t>
            </w:r>
            <w:r>
              <w:rPr>
                <w:rFonts w:hint="eastAsia" w:ascii="Times New Roman" w:hAnsi="Times New Roman" w:eastAsiaTheme="minorEastAsia"/>
                <w:b/>
                <w:bCs/>
                <w:color w:val="auto"/>
                <w:sz w:val="24"/>
                <w:szCs w:val="32"/>
                <w:lang w:val="en-US" w:eastAsia="zh-CN"/>
              </w:rPr>
              <w:t>2</w:t>
            </w:r>
            <w:r>
              <w:rPr>
                <w:rFonts w:hint="eastAsia" w:ascii="Times New Roman" w:hAnsi="Times New Roman" w:eastAsiaTheme="minorEastAsia"/>
                <w:b/>
                <w:bCs/>
                <w:color w:val="auto"/>
                <w:sz w:val="24"/>
                <w:szCs w:val="32"/>
              </w:rPr>
              <w:t>）污染途径</w:t>
            </w:r>
          </w:p>
          <w:p w14:paraId="6CB49E8C">
            <w:pPr>
              <w:spacing w:line="360" w:lineRule="auto"/>
              <w:ind w:firstLine="480" w:firstLineChars="200"/>
              <w:jc w:val="both"/>
              <w:rPr>
                <w:rFonts w:hint="default" w:ascii="Times New Roman" w:hAnsi="Times New Roman" w:eastAsiaTheme="minorEastAsia"/>
                <w:color w:val="auto"/>
                <w:sz w:val="24"/>
                <w:lang w:val="en-US" w:eastAsia="zh-CN"/>
              </w:rPr>
            </w:pPr>
            <w:r>
              <w:rPr>
                <w:rFonts w:ascii="Times New Roman" w:hAnsi="Times New Roman" w:eastAsiaTheme="minorEastAsia"/>
                <w:color w:val="auto"/>
                <w:sz w:val="24"/>
              </w:rPr>
              <w:t>项目</w:t>
            </w:r>
            <w:r>
              <w:rPr>
                <w:rFonts w:hint="eastAsia" w:ascii="Times New Roman" w:hAnsi="Times New Roman" w:eastAsiaTheme="minorEastAsia"/>
                <w:color w:val="auto"/>
                <w:sz w:val="24"/>
                <w:lang w:val="en-US" w:eastAsia="zh-CN"/>
              </w:rPr>
              <w:t>危废暂存间、提取车间、</w:t>
            </w:r>
            <w:r>
              <w:rPr>
                <w:rFonts w:hint="eastAsia" w:ascii="Times New Roman" w:hAnsi="Times New Roman" w:eastAsiaTheme="minorEastAsia"/>
                <w:color w:val="auto"/>
                <w:sz w:val="24"/>
                <w:szCs w:val="24"/>
                <w:lang w:val="en-US" w:eastAsia="zh-CN"/>
              </w:rPr>
              <w:t>试剂库、储罐区、喷淋塔、污水处理池体</w:t>
            </w:r>
            <w:r>
              <w:rPr>
                <w:rFonts w:hint="eastAsia" w:eastAsiaTheme="minorEastAsia"/>
                <w:color w:val="auto"/>
                <w:sz w:val="24"/>
                <w:szCs w:val="24"/>
                <w:lang w:val="en-US" w:eastAsia="zh-CN"/>
              </w:rPr>
              <w:t>等</w:t>
            </w:r>
            <w:r>
              <w:rPr>
                <w:rFonts w:hint="eastAsia" w:ascii="Times New Roman" w:hAnsi="Times New Roman" w:eastAsiaTheme="minorEastAsia"/>
                <w:color w:val="auto"/>
                <w:sz w:val="24"/>
                <w:lang w:val="en-US" w:eastAsia="zh-CN"/>
              </w:rPr>
              <w:t>基础地面按照相关要求进行重点防渗处置</w:t>
            </w:r>
            <w:r>
              <w:rPr>
                <w:rFonts w:hint="eastAsia" w:eastAsiaTheme="minorEastAsia"/>
                <w:color w:val="auto"/>
                <w:sz w:val="24"/>
                <w:lang w:val="en-US" w:eastAsia="zh-CN"/>
              </w:rPr>
              <w:t>。</w:t>
            </w:r>
            <w:r>
              <w:rPr>
                <w:rFonts w:hint="eastAsia" w:ascii="Times New Roman" w:hAnsi="Times New Roman" w:eastAsiaTheme="minorEastAsia"/>
                <w:color w:val="auto"/>
                <w:sz w:val="24"/>
                <w:lang w:val="en-US" w:eastAsia="zh-CN"/>
              </w:rPr>
              <w:t>正常情况下，</w:t>
            </w:r>
            <w:r>
              <w:rPr>
                <w:rFonts w:hint="eastAsia" w:ascii="Times New Roman" w:hAnsi="Times New Roman" w:eastAsiaTheme="minorEastAsia"/>
                <w:color w:val="auto"/>
                <w:sz w:val="24"/>
              </w:rPr>
              <w:t>无土壤和地下水污染途径</w:t>
            </w:r>
            <w:r>
              <w:rPr>
                <w:rFonts w:hint="eastAsia" w:ascii="Times New Roman" w:hAnsi="Times New Roman" w:eastAsiaTheme="minorEastAsia"/>
                <w:color w:val="auto"/>
                <w:sz w:val="24"/>
                <w:lang w:eastAsia="zh-CN"/>
              </w:rPr>
              <w:t>。</w:t>
            </w:r>
            <w:r>
              <w:rPr>
                <w:rFonts w:hint="eastAsia" w:ascii="Times New Roman" w:hAnsi="Times New Roman" w:eastAsiaTheme="minorEastAsia"/>
                <w:color w:val="auto"/>
                <w:sz w:val="24"/>
                <w:lang w:val="en-US" w:eastAsia="zh-CN"/>
              </w:rPr>
              <w:t>非正常情况下，暂存容器破裂，物料泄漏会造成土壤及地下水环境影响。</w:t>
            </w:r>
          </w:p>
          <w:p w14:paraId="4225984A">
            <w:pPr>
              <w:spacing w:line="360" w:lineRule="auto"/>
              <w:ind w:firstLine="482" w:firstLineChars="200"/>
              <w:rPr>
                <w:rFonts w:ascii="Times New Roman" w:hAnsi="Times New Roman" w:eastAsiaTheme="minorEastAsia"/>
                <w:b/>
                <w:bCs/>
                <w:color w:val="auto"/>
                <w:sz w:val="24"/>
                <w:szCs w:val="32"/>
              </w:rPr>
            </w:pPr>
            <w:r>
              <w:rPr>
                <w:rFonts w:hint="eastAsia" w:ascii="Times New Roman" w:hAnsi="Times New Roman" w:eastAsiaTheme="minorEastAsia"/>
                <w:b/>
                <w:bCs/>
                <w:color w:val="auto"/>
                <w:sz w:val="24"/>
                <w:szCs w:val="32"/>
              </w:rPr>
              <w:t>（</w:t>
            </w:r>
            <w:r>
              <w:rPr>
                <w:rFonts w:hint="eastAsia" w:ascii="Times New Roman" w:hAnsi="Times New Roman" w:eastAsiaTheme="minorEastAsia"/>
                <w:b/>
                <w:bCs/>
                <w:color w:val="auto"/>
                <w:sz w:val="24"/>
                <w:szCs w:val="32"/>
                <w:lang w:val="en-US" w:eastAsia="zh-CN"/>
              </w:rPr>
              <w:t>3</w:t>
            </w:r>
            <w:r>
              <w:rPr>
                <w:rFonts w:hint="eastAsia" w:ascii="Times New Roman" w:hAnsi="Times New Roman" w:eastAsiaTheme="minorEastAsia"/>
                <w:b/>
                <w:bCs/>
                <w:color w:val="auto"/>
                <w:sz w:val="24"/>
                <w:szCs w:val="32"/>
              </w:rPr>
              <w:t>）防控措施</w:t>
            </w:r>
          </w:p>
          <w:p w14:paraId="192D653F">
            <w:pPr>
              <w:spacing w:line="360" w:lineRule="auto"/>
              <w:ind w:firstLine="480" w:firstLineChars="200"/>
              <w:rPr>
                <w:rFonts w:hint="default" w:ascii="Times New Roman" w:hAnsi="Times New Roman" w:eastAsia="宋体"/>
                <w:color w:val="auto"/>
                <w:sz w:val="32"/>
                <w:szCs w:val="32"/>
                <w:lang w:val="en-US" w:eastAsia="zh-CN"/>
              </w:rPr>
            </w:pPr>
            <w:r>
              <w:rPr>
                <w:rFonts w:hint="eastAsia" w:ascii="Times New Roman" w:hAnsi="Times New Roman" w:eastAsia="宋体"/>
                <w:color w:val="auto"/>
                <w:sz w:val="24"/>
                <w:szCs w:val="24"/>
                <w:lang w:val="en-US" w:eastAsia="zh-CN"/>
              </w:rPr>
              <w:t>①源头控制措施：</w:t>
            </w:r>
            <w:r>
              <w:rPr>
                <w:rFonts w:hint="eastAsia" w:ascii="Times New Roman" w:hAnsi="Times New Roman"/>
                <w:color w:val="auto"/>
                <w:sz w:val="24"/>
                <w:szCs w:val="24"/>
                <w:lang w:val="en-US" w:eastAsia="zh-CN"/>
              </w:rPr>
              <w:t>项目储罐</w:t>
            </w:r>
            <w:r>
              <w:rPr>
                <w:rFonts w:hint="eastAsia" w:ascii="Times New Roman" w:hAnsi="Times New Roman" w:eastAsiaTheme="minorEastAsia"/>
                <w:color w:val="auto"/>
                <w:sz w:val="24"/>
                <w:szCs w:val="24"/>
                <w:lang w:val="en-US" w:eastAsia="zh-CN"/>
              </w:rPr>
              <w:t>采用双层罐；</w:t>
            </w:r>
            <w:r>
              <w:rPr>
                <w:rFonts w:hint="eastAsia" w:ascii="Times New Roman" w:hAnsi="Times New Roman" w:eastAsiaTheme="minorEastAsia"/>
                <w:color w:val="auto"/>
                <w:sz w:val="24"/>
                <w:lang w:val="en-US" w:eastAsia="zh-CN"/>
              </w:rPr>
              <w:t>试剂库试剂及危险废物贮存库暂存的危险废物采用专用容器暂存，同时需符合环保要求的。</w:t>
            </w:r>
          </w:p>
          <w:p w14:paraId="0879C7D1">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olor w:val="auto"/>
                <w:sz w:val="24"/>
                <w:szCs w:val="24"/>
                <w:lang w:val="en-US" w:eastAsia="zh-CN"/>
              </w:rPr>
              <w:t>②分区防控措施：</w:t>
            </w:r>
            <w:r>
              <w:rPr>
                <w:rFonts w:ascii="Times New Roman" w:hAnsi="Times New Roman" w:eastAsiaTheme="minorEastAsia"/>
                <w:color w:val="auto"/>
                <w:sz w:val="24"/>
              </w:rPr>
              <w:t>对</w:t>
            </w:r>
            <w:r>
              <w:rPr>
                <w:rFonts w:hint="eastAsia" w:ascii="Times New Roman" w:hAnsi="Times New Roman" w:eastAsiaTheme="minorEastAsia"/>
                <w:color w:val="auto"/>
                <w:sz w:val="24"/>
                <w:lang w:val="en-US" w:eastAsia="zh-CN"/>
              </w:rPr>
              <w:t>危废暂存间、提取车间、污水处理池体、碱喷淋塔、试剂库、储罐区基础地面</w:t>
            </w:r>
            <w:r>
              <w:rPr>
                <w:rFonts w:ascii="Times New Roman" w:hAnsi="Times New Roman" w:eastAsiaTheme="minorEastAsia"/>
                <w:color w:val="auto"/>
                <w:sz w:val="24"/>
              </w:rPr>
              <w:t>采取重点防腐防渗措施，</w:t>
            </w:r>
            <w:r>
              <w:rPr>
                <w:rFonts w:hint="eastAsia" w:ascii="Times New Roman" w:hAnsi="Times New Roman" w:eastAsia="宋体"/>
                <w:color w:val="auto"/>
                <w:sz w:val="24"/>
                <w:szCs w:val="24"/>
              </w:rPr>
              <w:t>防渗层</w:t>
            </w:r>
            <w:r>
              <w:rPr>
                <w:rFonts w:hint="eastAsia" w:ascii="Times New Roman" w:hAnsi="Times New Roman" w:eastAsia="宋体"/>
                <w:color w:val="auto"/>
                <w:sz w:val="24"/>
                <w:szCs w:val="24"/>
                <w:lang w:val="en-US" w:eastAsia="zh-CN"/>
              </w:rPr>
              <w:t>等效黏土防渗层Mb≥6.0m，</w:t>
            </w:r>
            <w:r>
              <w:rPr>
                <w:rFonts w:hint="eastAsia" w:ascii="Times New Roman" w:hAnsi="Times New Roman" w:eastAsia="宋体"/>
                <w:color w:val="auto"/>
                <w:sz w:val="24"/>
                <w:szCs w:val="24"/>
              </w:rPr>
              <w:t>渗透系数不大于10</w:t>
            </w:r>
            <w:r>
              <w:rPr>
                <w:rFonts w:hint="eastAsia" w:ascii="Times New Roman" w:hAnsi="Times New Roman" w:eastAsia="宋体"/>
                <w:color w:val="auto"/>
                <w:sz w:val="24"/>
                <w:szCs w:val="24"/>
                <w:vertAlign w:val="superscript"/>
              </w:rPr>
              <w:t xml:space="preserve">-7 </w:t>
            </w:r>
            <w:r>
              <w:rPr>
                <w:rFonts w:hint="eastAsia" w:ascii="Times New Roman" w:hAnsi="Times New Roman" w:eastAsia="宋体"/>
                <w:color w:val="auto"/>
                <w:sz w:val="24"/>
                <w:szCs w:val="24"/>
              </w:rPr>
              <w:t>cm/s，</w:t>
            </w:r>
            <w:r>
              <w:rPr>
                <w:rFonts w:hint="eastAsia" w:ascii="Times New Roman" w:hAnsi="Times New Roman" w:eastAsiaTheme="minorEastAsia"/>
                <w:color w:val="auto"/>
                <w:sz w:val="24"/>
                <w:lang w:val="en-US" w:eastAsia="zh-CN"/>
              </w:rPr>
              <w:t>危险废物贮存库需满足</w:t>
            </w:r>
            <w:r>
              <w:rPr>
                <w:rFonts w:ascii="Times New Roman" w:hAnsi="Times New Roman" w:eastAsiaTheme="minorEastAsia"/>
                <w:bCs/>
                <w:color w:val="auto"/>
                <w:sz w:val="24"/>
              </w:rPr>
              <w:t>《危险废物贮存污染控制标准》（GB18597-20</w:t>
            </w:r>
            <w:r>
              <w:rPr>
                <w:rFonts w:hint="eastAsia" w:ascii="Times New Roman" w:hAnsi="Times New Roman" w:eastAsiaTheme="minorEastAsia"/>
                <w:bCs/>
                <w:color w:val="auto"/>
                <w:sz w:val="24"/>
                <w:lang w:val="en-US" w:eastAsia="zh-CN"/>
              </w:rPr>
              <w:t>23</w:t>
            </w:r>
            <w:r>
              <w:rPr>
                <w:rFonts w:ascii="Times New Roman" w:hAnsi="Times New Roman" w:eastAsiaTheme="minorEastAsia"/>
                <w:bCs/>
                <w:color w:val="auto"/>
                <w:sz w:val="24"/>
              </w:rPr>
              <w:t>）</w:t>
            </w:r>
            <w:r>
              <w:rPr>
                <w:rFonts w:hint="eastAsia" w:ascii="Times New Roman" w:hAnsi="Times New Roman" w:eastAsiaTheme="minorEastAsia"/>
                <w:bCs/>
                <w:color w:val="auto"/>
                <w:sz w:val="24"/>
                <w:lang w:val="en-US" w:eastAsia="zh-CN"/>
              </w:rPr>
              <w:t>中相关防腐防渗要求</w:t>
            </w:r>
            <w:r>
              <w:rPr>
                <w:rFonts w:hint="eastAsia" w:eastAsiaTheme="minorEastAsia"/>
                <w:bCs/>
                <w:color w:val="auto"/>
                <w:sz w:val="24"/>
                <w:lang w:val="en-US" w:eastAsia="zh-CN"/>
              </w:rPr>
              <w:t>或</w:t>
            </w:r>
            <w:r>
              <w:rPr>
                <w:rFonts w:hint="eastAsia" w:ascii="Times New Roman" w:hAnsi="Times New Roman" w:eastAsia="宋体"/>
                <w:color w:val="auto"/>
                <w:sz w:val="24"/>
                <w:szCs w:val="24"/>
              </w:rPr>
              <w:t>其他防渗性能等效的材料</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lang w:val="en-US" w:eastAsia="zh-CN"/>
              </w:rPr>
              <w:t>同时，</w:t>
            </w:r>
            <w:r>
              <w:rPr>
                <w:rFonts w:ascii="Times New Roman" w:hAnsi="Times New Roman" w:eastAsia="宋体"/>
                <w:color w:val="auto"/>
                <w:sz w:val="24"/>
              </w:rPr>
              <w:t>对</w:t>
            </w:r>
            <w:r>
              <w:rPr>
                <w:rFonts w:hint="eastAsia" w:ascii="Times New Roman" w:hAnsi="Times New Roman" w:eastAsia="宋体"/>
                <w:color w:val="auto"/>
                <w:sz w:val="24"/>
                <w:lang w:val="en-US" w:eastAsia="zh-CN"/>
              </w:rPr>
              <w:t>暂存容器底部设置托盘，</w:t>
            </w:r>
            <w:r>
              <w:rPr>
                <w:rFonts w:ascii="Times New Roman" w:hAnsi="Times New Roman" w:eastAsia="宋体"/>
                <w:color w:val="auto"/>
                <w:sz w:val="24"/>
                <w:szCs w:val="24"/>
              </w:rPr>
              <w:t>可有效</w:t>
            </w:r>
            <w:r>
              <w:rPr>
                <w:rFonts w:hint="eastAsia" w:ascii="Times New Roman" w:hAnsi="Times New Roman" w:eastAsia="宋体"/>
                <w:color w:val="auto"/>
                <w:sz w:val="24"/>
                <w:szCs w:val="24"/>
                <w:lang w:eastAsia="zh-CN"/>
              </w:rPr>
              <w:t>地</w:t>
            </w:r>
            <w:r>
              <w:rPr>
                <w:rFonts w:ascii="Times New Roman" w:hAnsi="Times New Roman" w:eastAsia="宋体"/>
                <w:color w:val="auto"/>
                <w:sz w:val="24"/>
                <w:szCs w:val="24"/>
              </w:rPr>
              <w:t>防止污染物渗透到地下污染土壤</w:t>
            </w:r>
            <w:r>
              <w:rPr>
                <w:rFonts w:hint="eastAsia" w:ascii="Times New Roman" w:hAnsi="Times New Roman" w:eastAsia="宋体"/>
                <w:color w:val="auto"/>
                <w:sz w:val="24"/>
                <w:szCs w:val="24"/>
              </w:rPr>
              <w:t>及地下水</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生产车间采取一般防渗处理，办公区采取简单防渗处理。</w:t>
            </w:r>
          </w:p>
          <w:p w14:paraId="2232BB3F">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olor w:val="auto"/>
                <w:sz w:val="24"/>
                <w:szCs w:val="24"/>
                <w:lang w:val="en-US" w:eastAsia="zh-CN"/>
              </w:rPr>
              <w:t>③污染监控：加强生产管理。</w:t>
            </w:r>
            <w:r>
              <w:rPr>
                <w:rFonts w:hint="eastAsia" w:ascii="Times New Roman" w:hAnsi="Times New Roman" w:eastAsiaTheme="minorEastAsia"/>
                <w:color w:val="auto"/>
                <w:sz w:val="24"/>
                <w:szCs w:val="24"/>
                <w:lang w:val="en-US" w:eastAsia="zh-CN"/>
              </w:rPr>
              <w:t>制定乙醇循环系统的</w:t>
            </w:r>
            <w:r>
              <w:rPr>
                <w:rFonts w:hint="eastAsia" w:ascii="Times New Roman" w:hAnsi="Times New Roman" w:eastAsia="宋体"/>
                <w:color w:val="auto"/>
                <w:sz w:val="24"/>
                <w:szCs w:val="24"/>
                <w:lang w:val="en-US" w:eastAsia="zh-CN"/>
              </w:rPr>
              <w:t>管道、阀门、连接口巡检制度，避免发生跑、冒、滴、漏情况；同时，</w:t>
            </w:r>
            <w:r>
              <w:rPr>
                <w:rFonts w:hint="eastAsia" w:ascii="Times New Roman" w:hAnsi="Times New Roman" w:eastAsiaTheme="minorEastAsia"/>
                <w:color w:val="auto"/>
                <w:sz w:val="24"/>
                <w:szCs w:val="24"/>
                <w:lang w:val="en-US" w:eastAsia="zh-CN"/>
              </w:rPr>
              <w:t>储罐区</w:t>
            </w:r>
            <w:r>
              <w:rPr>
                <w:rFonts w:hint="eastAsia" w:ascii="Times New Roman" w:hAnsi="Times New Roman" w:cs="Times New Roman" w:eastAsiaTheme="minorEastAsia"/>
                <w:color w:val="auto"/>
                <w:sz w:val="24"/>
                <w:szCs w:val="24"/>
                <w:vertAlign w:val="baseline"/>
                <w:lang w:val="en-US" w:eastAsia="zh-CN"/>
              </w:rPr>
              <w:t>配套泄漏监测及预警系统，</w:t>
            </w:r>
            <w:r>
              <w:rPr>
                <w:rFonts w:hint="eastAsia" w:ascii="Times New Roman" w:hAnsi="Times New Roman" w:eastAsiaTheme="minorEastAsia"/>
                <w:color w:val="auto"/>
                <w:sz w:val="24"/>
                <w:szCs w:val="24"/>
                <w:lang w:val="en-US" w:eastAsia="zh-CN"/>
              </w:rPr>
              <w:t>罐区</w:t>
            </w:r>
            <w:r>
              <w:rPr>
                <w:rFonts w:hint="eastAsia" w:ascii="Times New Roman" w:hAnsi="Times New Roman" w:eastAsia="宋体" w:cs="Times New Roman"/>
                <w:color w:val="auto"/>
                <w:sz w:val="24"/>
                <w:lang w:val="en-US" w:eastAsia="zh-CN"/>
              </w:rPr>
              <w:t>一旦发生泄漏事故，首先污染罐池内土壤及填充的沙土，然后进一步扩散污染周围的地下水和土壤，设置</w:t>
            </w:r>
            <w:r>
              <w:rPr>
                <w:rFonts w:hint="eastAsia" w:ascii="Times New Roman" w:hAnsi="Times New Roman" w:cs="Times New Roman" w:eastAsiaTheme="minorEastAsia"/>
                <w:color w:val="auto"/>
                <w:sz w:val="24"/>
                <w:szCs w:val="24"/>
                <w:vertAlign w:val="baseline"/>
                <w:lang w:val="en-US" w:eastAsia="zh-CN"/>
              </w:rPr>
              <w:t>泄漏监测及预警系统</w:t>
            </w:r>
            <w:r>
              <w:rPr>
                <w:rFonts w:hint="eastAsia" w:ascii="Times New Roman" w:hAnsi="Times New Roman" w:eastAsia="宋体" w:cs="Times New Roman"/>
                <w:color w:val="auto"/>
                <w:sz w:val="24"/>
                <w:lang w:val="en-US" w:eastAsia="zh-CN"/>
              </w:rPr>
              <w:t>能及早发现泄漏情况，以便采取防范措施。</w:t>
            </w:r>
          </w:p>
          <w:p w14:paraId="6CCFB2AC">
            <w:pPr>
              <w:spacing w:line="360" w:lineRule="auto"/>
              <w:ind w:firstLine="480" w:firstLineChars="200"/>
              <w:rPr>
                <w:rFonts w:hint="eastAsia"/>
                <w:color w:val="auto"/>
                <w:sz w:val="24"/>
                <w:lang w:eastAsia="zh-CN"/>
              </w:rPr>
            </w:pPr>
            <w:r>
              <w:rPr>
                <w:rFonts w:hint="eastAsia" w:ascii="Times New Roman" w:hAnsi="Times New Roman" w:eastAsia="宋体" w:cs="Times New Roman"/>
                <w:color w:val="auto"/>
                <w:sz w:val="24"/>
                <w:lang w:val="en-US" w:eastAsia="zh-CN"/>
              </w:rPr>
              <w:t>经采取以上源头控制、分区防渗及</w:t>
            </w:r>
            <w:r>
              <w:rPr>
                <w:rFonts w:hint="eastAsia" w:ascii="Times New Roman" w:hAnsi="Times New Roman" w:eastAsia="宋体"/>
                <w:color w:val="auto"/>
                <w:sz w:val="24"/>
                <w:szCs w:val="24"/>
                <w:lang w:val="en-US" w:eastAsia="zh-CN"/>
              </w:rPr>
              <w:t>污染监控</w:t>
            </w:r>
            <w:r>
              <w:rPr>
                <w:rFonts w:hint="eastAsia" w:ascii="Times New Roman" w:hAnsi="Times New Roman" w:eastAsia="宋体" w:cs="Times New Roman"/>
                <w:color w:val="auto"/>
                <w:sz w:val="24"/>
                <w:lang w:val="en-US" w:eastAsia="zh-CN"/>
              </w:rPr>
              <w:t>措施后，可切断地下水、土壤污染途径，不会对地下水、土壤环境造成污染</w:t>
            </w:r>
            <w:r>
              <w:rPr>
                <w:rFonts w:hint="eastAsia" w:ascii="Times New Roman" w:hAnsi="Times New Roman" w:cs="Times New Roman"/>
                <w:color w:val="auto"/>
                <w:sz w:val="24"/>
                <w:lang w:val="en-US" w:eastAsia="zh-CN"/>
              </w:rPr>
              <w:t>。</w:t>
            </w:r>
          </w:p>
          <w:p w14:paraId="51D94F68">
            <w:pPr>
              <w:spacing w:line="360" w:lineRule="auto"/>
              <w:ind w:firstLine="480" w:firstLineChars="200"/>
              <w:rPr>
                <w:rFonts w:hint="eastAsia"/>
                <w:color w:val="auto"/>
                <w:sz w:val="24"/>
                <w:lang w:eastAsia="zh-CN"/>
              </w:rPr>
            </w:pPr>
          </w:p>
          <w:p w14:paraId="7C46A414">
            <w:pPr>
              <w:spacing w:line="360" w:lineRule="auto"/>
              <w:ind w:firstLine="480" w:firstLineChars="200"/>
              <w:rPr>
                <w:rFonts w:hint="eastAsia"/>
                <w:color w:val="auto"/>
                <w:sz w:val="24"/>
                <w:lang w:eastAsia="zh-CN"/>
              </w:rPr>
            </w:pPr>
          </w:p>
          <w:p w14:paraId="6D92923C">
            <w:pPr>
              <w:spacing w:line="360" w:lineRule="auto"/>
              <w:ind w:firstLine="480" w:firstLineChars="200"/>
              <w:rPr>
                <w:rFonts w:hint="eastAsia"/>
                <w:color w:val="auto"/>
                <w:sz w:val="24"/>
                <w:lang w:eastAsia="zh-CN"/>
              </w:rPr>
            </w:pPr>
          </w:p>
          <w:p w14:paraId="165F67C3">
            <w:pPr>
              <w:spacing w:line="360" w:lineRule="auto"/>
              <w:ind w:firstLine="420" w:firstLineChars="200"/>
              <w:rPr>
                <w:color w:val="auto"/>
              </w:rPr>
            </w:pPr>
          </w:p>
          <w:p w14:paraId="1093DA39">
            <w:pPr>
              <w:pStyle w:val="14"/>
              <w:rPr>
                <w:color w:val="auto"/>
              </w:rPr>
            </w:pPr>
          </w:p>
        </w:tc>
      </w:tr>
    </w:tbl>
    <w:p w14:paraId="607CED16">
      <w:pPr>
        <w:pStyle w:val="30"/>
        <w:pageBreakBefore/>
        <w:wordWrap w:val="0"/>
        <w:spacing w:before="0" w:beforeAutospacing="0" w:after="0" w:afterAutospacing="0"/>
        <w:jc w:val="center"/>
        <w:outlineLvl w:val="0"/>
        <w:rPr>
          <w:rFonts w:ascii="Times New Roman" w:hAnsi="Times New Roman" w:eastAsia="黑体"/>
          <w:snapToGrid w:val="0"/>
          <w:color w:val="auto"/>
          <w:sz w:val="30"/>
          <w:szCs w:val="30"/>
        </w:rPr>
      </w:pPr>
      <w:bookmarkStart w:id="31" w:name="_Toc23577"/>
      <w:bookmarkStart w:id="32" w:name="_Toc19853"/>
      <w:bookmarkStart w:id="33" w:name="_Toc10630"/>
      <w:r>
        <w:rPr>
          <w:rFonts w:hint="eastAsia" w:ascii="Times New Roman" w:hAnsi="Times New Roman" w:eastAsia="黑体"/>
          <w:snapToGrid w:val="0"/>
          <w:color w:val="auto"/>
          <w:sz w:val="30"/>
          <w:szCs w:val="30"/>
        </w:rPr>
        <w:t>五、</w:t>
      </w:r>
      <w:bookmarkStart w:id="34" w:name="_Hlk54167917"/>
      <w:r>
        <w:rPr>
          <w:rFonts w:hint="eastAsia" w:ascii="Times New Roman" w:hAnsi="Times New Roman" w:eastAsia="黑体"/>
          <w:snapToGrid w:val="0"/>
          <w:color w:val="auto"/>
          <w:sz w:val="30"/>
          <w:szCs w:val="30"/>
        </w:rPr>
        <w:t>环境保护措施监督检查清单</w:t>
      </w:r>
      <w:bookmarkEnd w:id="31"/>
      <w:bookmarkEnd w:id="32"/>
      <w:bookmarkEnd w:id="33"/>
      <w:bookmarkEnd w:id="34"/>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047"/>
        <w:gridCol w:w="1230"/>
        <w:gridCol w:w="1363"/>
        <w:gridCol w:w="2147"/>
        <w:gridCol w:w="3193"/>
      </w:tblGrid>
      <w:tr w14:paraId="32579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tcBorders>
              <w:tl2br w:val="single" w:color="auto" w:sz="4" w:space="0"/>
            </w:tcBorders>
          </w:tcPr>
          <w:p w14:paraId="33A04CD8">
            <w:pPr>
              <w:wordWrap w:val="0"/>
              <w:adjustRightInd w:val="0"/>
              <w:snapToGrid w:val="0"/>
              <w:rPr>
                <w:rFonts w:cs="宋体"/>
                <w:b/>
                <w:bCs/>
                <w:color w:val="auto"/>
                <w:sz w:val="24"/>
              </w:rPr>
            </w:pPr>
            <w:r>
              <w:rPr>
                <w:rFonts w:hint="eastAsia" w:cs="宋体"/>
                <w:b/>
                <w:bCs/>
                <w:color w:val="auto"/>
                <w:sz w:val="24"/>
              </w:rPr>
              <w:t>内容</w:t>
            </w:r>
          </w:p>
          <w:p w14:paraId="27B0CADE">
            <w:pPr>
              <w:wordWrap w:val="0"/>
              <w:adjustRightInd w:val="0"/>
              <w:snapToGrid w:val="0"/>
              <w:rPr>
                <w:rFonts w:cs="宋体"/>
                <w:b/>
                <w:bCs/>
                <w:color w:val="auto"/>
                <w:sz w:val="24"/>
              </w:rPr>
            </w:pPr>
            <w:r>
              <w:rPr>
                <w:rFonts w:hint="eastAsia" w:cs="宋体"/>
                <w:b/>
                <w:bCs/>
                <w:color w:val="auto"/>
                <w:sz w:val="24"/>
              </w:rPr>
              <w:t>要素</w:t>
            </w:r>
          </w:p>
        </w:tc>
        <w:tc>
          <w:tcPr>
            <w:tcW w:w="2277" w:type="dxa"/>
            <w:gridSpan w:val="2"/>
            <w:vAlign w:val="center"/>
          </w:tcPr>
          <w:p w14:paraId="44637CAB">
            <w:pPr>
              <w:wordWrap w:val="0"/>
              <w:adjustRightInd w:val="0"/>
              <w:snapToGrid w:val="0"/>
              <w:jc w:val="center"/>
              <w:rPr>
                <w:rFonts w:cs="宋体"/>
                <w:b/>
                <w:bCs/>
                <w:color w:val="auto"/>
                <w:sz w:val="24"/>
              </w:rPr>
            </w:pPr>
            <w:r>
              <w:rPr>
                <w:rFonts w:hint="eastAsia" w:cs="宋体"/>
                <w:b/>
                <w:bCs/>
                <w:color w:val="auto"/>
                <w:sz w:val="24"/>
              </w:rPr>
              <w:t>排放口（编号、名称）/污染源</w:t>
            </w:r>
          </w:p>
        </w:tc>
        <w:tc>
          <w:tcPr>
            <w:tcW w:w="1363" w:type="dxa"/>
            <w:vAlign w:val="center"/>
          </w:tcPr>
          <w:p w14:paraId="37B273AE">
            <w:pPr>
              <w:wordWrap w:val="0"/>
              <w:adjustRightInd w:val="0"/>
              <w:snapToGrid w:val="0"/>
              <w:jc w:val="center"/>
              <w:rPr>
                <w:rFonts w:cs="宋体"/>
                <w:b/>
                <w:bCs/>
                <w:color w:val="auto"/>
                <w:sz w:val="24"/>
              </w:rPr>
            </w:pPr>
            <w:r>
              <w:rPr>
                <w:rFonts w:hint="eastAsia" w:cs="宋体"/>
                <w:b/>
                <w:bCs/>
                <w:color w:val="auto"/>
                <w:sz w:val="24"/>
              </w:rPr>
              <w:t>污染物项目</w:t>
            </w:r>
          </w:p>
        </w:tc>
        <w:tc>
          <w:tcPr>
            <w:tcW w:w="2147" w:type="dxa"/>
            <w:vAlign w:val="center"/>
          </w:tcPr>
          <w:p w14:paraId="540C9F98">
            <w:pPr>
              <w:wordWrap w:val="0"/>
              <w:adjustRightInd w:val="0"/>
              <w:snapToGrid w:val="0"/>
              <w:jc w:val="center"/>
              <w:rPr>
                <w:rFonts w:cs="宋体"/>
                <w:b/>
                <w:bCs/>
                <w:color w:val="auto"/>
                <w:sz w:val="24"/>
              </w:rPr>
            </w:pPr>
            <w:r>
              <w:rPr>
                <w:rFonts w:hint="eastAsia" w:cs="宋体"/>
                <w:b/>
                <w:bCs/>
                <w:color w:val="auto"/>
                <w:sz w:val="24"/>
              </w:rPr>
              <w:t>环境保护措施</w:t>
            </w:r>
          </w:p>
        </w:tc>
        <w:tc>
          <w:tcPr>
            <w:tcW w:w="3193" w:type="dxa"/>
            <w:vAlign w:val="center"/>
          </w:tcPr>
          <w:p w14:paraId="03536BB4">
            <w:pPr>
              <w:wordWrap w:val="0"/>
              <w:adjustRightInd w:val="0"/>
              <w:snapToGrid w:val="0"/>
              <w:jc w:val="center"/>
              <w:rPr>
                <w:rFonts w:cs="宋体"/>
                <w:b/>
                <w:bCs/>
                <w:color w:val="auto"/>
                <w:sz w:val="24"/>
              </w:rPr>
            </w:pPr>
            <w:r>
              <w:rPr>
                <w:rFonts w:hint="eastAsia" w:cs="宋体"/>
                <w:b/>
                <w:bCs/>
                <w:color w:val="auto"/>
                <w:sz w:val="24"/>
              </w:rPr>
              <w:t>执行标准</w:t>
            </w:r>
          </w:p>
        </w:tc>
      </w:tr>
      <w:tr w14:paraId="254C0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restart"/>
            <w:vAlign w:val="center"/>
          </w:tcPr>
          <w:p w14:paraId="656C6080">
            <w:pPr>
              <w:wordWrap w:val="0"/>
              <w:adjustRightInd w:val="0"/>
              <w:snapToGrid w:val="0"/>
              <w:jc w:val="center"/>
              <w:rPr>
                <w:rFonts w:hint="eastAsia" w:cs="宋体"/>
                <w:b/>
                <w:bCs/>
                <w:color w:val="auto"/>
                <w:sz w:val="24"/>
              </w:rPr>
            </w:pPr>
            <w:r>
              <w:rPr>
                <w:rFonts w:hint="eastAsia" w:cs="宋体"/>
                <w:b/>
                <w:bCs/>
                <w:color w:val="auto"/>
                <w:sz w:val="24"/>
              </w:rPr>
              <w:t>大气环境</w:t>
            </w:r>
          </w:p>
          <w:p w14:paraId="32B3CA2C">
            <w:pPr>
              <w:wordWrap w:val="0"/>
              <w:adjustRightInd w:val="0"/>
              <w:snapToGrid w:val="0"/>
              <w:jc w:val="center"/>
              <w:rPr>
                <w:rFonts w:cs="宋体"/>
                <w:b/>
                <w:bCs/>
                <w:color w:val="auto"/>
                <w:sz w:val="24"/>
              </w:rPr>
            </w:pPr>
          </w:p>
          <w:p w14:paraId="75D1F227">
            <w:pPr>
              <w:pStyle w:val="2"/>
            </w:pPr>
          </w:p>
        </w:tc>
        <w:tc>
          <w:tcPr>
            <w:tcW w:w="1047" w:type="dxa"/>
            <w:shd w:val="clear" w:color="auto" w:fill="auto"/>
            <w:vAlign w:val="center"/>
          </w:tcPr>
          <w:p w14:paraId="09BEF395">
            <w:pPr>
              <w:widowControl/>
              <w:jc w:val="center"/>
              <w:textAlignment w:val="center"/>
              <w:rPr>
                <w:rFonts w:hint="default" w:eastAsia="宋体" w:cs="宋体"/>
                <w:color w:val="auto"/>
                <w:kern w:val="0"/>
                <w:sz w:val="24"/>
                <w:lang w:val="en-US" w:eastAsia="zh-CN" w:bidi="ar"/>
              </w:rPr>
            </w:pPr>
            <w:r>
              <w:rPr>
                <w:rFonts w:hint="eastAsia" w:cs="宋体"/>
                <w:color w:val="auto"/>
                <w:kern w:val="0"/>
                <w:sz w:val="24"/>
                <w:lang w:val="en-US" w:eastAsia="zh-CN" w:bidi="ar"/>
              </w:rPr>
              <w:t>DA001</w:t>
            </w:r>
          </w:p>
        </w:tc>
        <w:tc>
          <w:tcPr>
            <w:tcW w:w="1230" w:type="dxa"/>
            <w:shd w:val="clear" w:color="auto" w:fill="auto"/>
            <w:vAlign w:val="center"/>
          </w:tcPr>
          <w:p w14:paraId="12102DF0">
            <w:pPr>
              <w:widowControl/>
              <w:jc w:val="center"/>
              <w:textAlignment w:val="center"/>
              <w:rPr>
                <w:rFonts w:hint="eastAsia" w:ascii="Times New Roman" w:hAnsi="Times New Roman" w:eastAsia="宋体" w:cs="宋体"/>
                <w:color w:val="auto"/>
                <w:kern w:val="0"/>
                <w:sz w:val="24"/>
                <w:szCs w:val="24"/>
                <w:lang w:val="en-US" w:eastAsia="zh-CN" w:bidi="ar"/>
              </w:rPr>
            </w:pPr>
            <w:r>
              <w:rPr>
                <w:rFonts w:hint="eastAsia" w:cs="宋体"/>
                <w:color w:val="auto"/>
                <w:sz w:val="24"/>
                <w:lang w:eastAsia="zh-CN"/>
              </w:rPr>
              <w:t>醇提废气</w:t>
            </w:r>
          </w:p>
        </w:tc>
        <w:tc>
          <w:tcPr>
            <w:tcW w:w="1363" w:type="dxa"/>
            <w:vMerge w:val="restart"/>
            <w:shd w:val="clear" w:color="auto" w:fill="auto"/>
            <w:vAlign w:val="center"/>
          </w:tcPr>
          <w:p w14:paraId="45BD669E">
            <w:pPr>
              <w:pStyle w:val="58"/>
              <w:wordWrap w:val="0"/>
              <w:rPr>
                <w:rFonts w:hint="eastAsia" w:cs="宋体"/>
                <w:b w:val="0"/>
                <w:color w:val="auto"/>
                <w:kern w:val="2"/>
                <w:sz w:val="24"/>
                <w:szCs w:val="24"/>
                <w:lang w:val="en-US" w:eastAsia="zh-CN"/>
              </w:rPr>
            </w:pPr>
            <w:r>
              <w:rPr>
                <w:rFonts w:hint="eastAsia" w:cs="宋体"/>
                <w:b w:val="0"/>
                <w:color w:val="auto"/>
                <w:kern w:val="2"/>
                <w:sz w:val="24"/>
                <w:szCs w:val="24"/>
                <w:lang w:val="en-US" w:eastAsia="zh-CN"/>
              </w:rPr>
              <w:t>TVOC</w:t>
            </w:r>
          </w:p>
          <w:p w14:paraId="7D934FE0">
            <w:pPr>
              <w:pStyle w:val="58"/>
              <w:wordWrap w:val="0"/>
              <w:rPr>
                <w:rFonts w:hint="default" w:eastAsia="宋体" w:cs="宋体"/>
                <w:b w:val="0"/>
                <w:color w:val="auto"/>
                <w:kern w:val="2"/>
                <w:sz w:val="24"/>
                <w:szCs w:val="24"/>
                <w:lang w:val="en-US" w:eastAsia="zh-CN"/>
              </w:rPr>
            </w:pPr>
            <w:r>
              <w:rPr>
                <w:rFonts w:hint="eastAsia" w:cs="宋体"/>
                <w:b w:val="0"/>
                <w:color w:val="auto"/>
                <w:kern w:val="2"/>
                <w:sz w:val="24"/>
                <w:szCs w:val="24"/>
                <w:lang w:val="en-US" w:eastAsia="zh-CN"/>
              </w:rPr>
              <w:t>甲醇</w:t>
            </w:r>
          </w:p>
        </w:tc>
        <w:tc>
          <w:tcPr>
            <w:tcW w:w="2147" w:type="dxa"/>
            <w:vMerge w:val="restart"/>
            <w:shd w:val="clear" w:color="auto" w:fill="auto"/>
            <w:vAlign w:val="center"/>
          </w:tcPr>
          <w:p w14:paraId="2D6AB74D">
            <w:pPr>
              <w:pStyle w:val="58"/>
              <w:bidi w:val="0"/>
              <w:ind w:firstLine="0" w:firstLineChars="0"/>
              <w:rPr>
                <w:rFonts w:cs="宋体"/>
                <w:color w:val="auto"/>
                <w:sz w:val="24"/>
              </w:rPr>
            </w:pPr>
            <w:r>
              <w:rPr>
                <w:rFonts w:hint="eastAsia"/>
                <w:b w:val="0"/>
                <w:bCs/>
                <w:lang w:val="en-US" w:eastAsia="zh-CN"/>
              </w:rPr>
              <w:t>三级冷凝器尾气处、储罐呼吸口处安装集气管道；出渣口设置集气罩；集气管道汇入</w:t>
            </w:r>
            <w:r>
              <w:rPr>
                <w:rFonts w:hint="default"/>
                <w:b w:val="0"/>
                <w:bCs/>
                <w:lang w:val="en-US" w:eastAsia="zh-CN"/>
              </w:rPr>
              <w:t>1</w:t>
            </w:r>
            <w:r>
              <w:rPr>
                <w:rFonts w:hint="eastAsia"/>
                <w:b w:val="0"/>
                <w:bCs/>
                <w:lang w:val="en-US" w:eastAsia="zh-CN"/>
              </w:rPr>
              <w:t>根主管，经水喷淋+除雾除湿+二级活性炭吸附处理</w:t>
            </w:r>
          </w:p>
        </w:tc>
        <w:tc>
          <w:tcPr>
            <w:tcW w:w="3193" w:type="dxa"/>
            <w:vMerge w:val="restart"/>
            <w:vAlign w:val="center"/>
          </w:tcPr>
          <w:p w14:paraId="2ED7BBCA">
            <w:pPr>
              <w:wordWrap w:val="0"/>
              <w:jc w:val="center"/>
              <w:rPr>
                <w:rFonts w:hint="eastAsia" w:eastAsia="宋体" w:cs="宋体"/>
                <w:color w:val="auto"/>
                <w:sz w:val="24"/>
                <w:lang w:eastAsia="zh-CN"/>
              </w:rPr>
            </w:pPr>
            <w:r>
              <w:rPr>
                <w:rFonts w:hint="eastAsia" w:cs="宋体"/>
                <w:color w:val="auto"/>
                <w:sz w:val="24"/>
              </w:rPr>
              <w:t>TVOC</w:t>
            </w:r>
            <w:r>
              <w:rPr>
                <w:rFonts w:hint="eastAsia" w:cs="宋体"/>
                <w:color w:val="auto"/>
                <w:sz w:val="24"/>
                <w:lang w:val="en-US" w:eastAsia="zh-CN"/>
              </w:rPr>
              <w:t>执行</w:t>
            </w:r>
            <w:r>
              <w:rPr>
                <w:rFonts w:hint="eastAsia" w:cs="宋体"/>
                <w:color w:val="auto"/>
                <w:sz w:val="24"/>
              </w:rPr>
              <w:t>《制药工业大气污染物排放标准》（GB37823-2019）中表2大气污染物特别排放限值，甲醇</w:t>
            </w:r>
            <w:r>
              <w:rPr>
                <w:rFonts w:hint="eastAsia" w:cs="宋体"/>
                <w:color w:val="auto"/>
                <w:sz w:val="24"/>
                <w:lang w:val="en-US" w:eastAsia="zh-CN"/>
              </w:rPr>
              <w:t>执行</w:t>
            </w:r>
            <w:r>
              <w:rPr>
                <w:rFonts w:hint="eastAsia" w:cs="宋体"/>
                <w:color w:val="auto"/>
                <w:sz w:val="24"/>
              </w:rPr>
              <w:t>《挥发性有机物排放控制标准》（DB 61/T 1061-2017）中“医药制造行业”排放限值</w:t>
            </w:r>
            <w:r>
              <w:rPr>
                <w:rFonts w:hint="eastAsia" w:cs="宋体"/>
                <w:color w:val="auto"/>
                <w:sz w:val="24"/>
                <w:lang w:eastAsia="zh-CN"/>
              </w:rPr>
              <w:t>。</w:t>
            </w:r>
          </w:p>
        </w:tc>
      </w:tr>
      <w:tr w14:paraId="69C09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605E4999">
            <w:pPr>
              <w:pStyle w:val="2"/>
            </w:pPr>
          </w:p>
        </w:tc>
        <w:tc>
          <w:tcPr>
            <w:tcW w:w="1047" w:type="dxa"/>
            <w:shd w:val="clear" w:color="auto" w:fill="auto"/>
            <w:vAlign w:val="center"/>
          </w:tcPr>
          <w:p w14:paraId="394EF319">
            <w:pPr>
              <w:widowControl/>
              <w:jc w:val="center"/>
              <w:textAlignment w:val="center"/>
              <w:rPr>
                <w:rFonts w:hint="eastAsia" w:eastAsia="宋体" w:cs="宋体"/>
                <w:color w:val="auto"/>
                <w:kern w:val="0"/>
                <w:sz w:val="24"/>
                <w:lang w:val="en-US" w:eastAsia="zh-CN" w:bidi="ar"/>
              </w:rPr>
            </w:pPr>
            <w:r>
              <w:rPr>
                <w:rFonts w:hint="eastAsia" w:cs="宋体"/>
                <w:color w:val="auto"/>
                <w:kern w:val="0"/>
                <w:sz w:val="24"/>
                <w:lang w:val="en-US" w:eastAsia="zh-CN" w:bidi="ar"/>
              </w:rPr>
              <w:t>/</w:t>
            </w:r>
          </w:p>
        </w:tc>
        <w:tc>
          <w:tcPr>
            <w:tcW w:w="1230" w:type="dxa"/>
            <w:shd w:val="clear" w:color="auto" w:fill="auto"/>
            <w:vAlign w:val="center"/>
          </w:tcPr>
          <w:p w14:paraId="6D4185D1">
            <w:pPr>
              <w:widowControl/>
              <w:jc w:val="center"/>
              <w:textAlignment w:val="center"/>
              <w:rPr>
                <w:rFonts w:hint="eastAsia" w:ascii="Times New Roman" w:hAnsi="Times New Roman" w:eastAsia="宋体" w:cs="宋体"/>
                <w:color w:val="auto"/>
                <w:kern w:val="0"/>
                <w:sz w:val="24"/>
                <w:szCs w:val="24"/>
                <w:lang w:val="en-US" w:eastAsia="zh-CN" w:bidi="ar"/>
              </w:rPr>
            </w:pPr>
            <w:r>
              <w:rPr>
                <w:rFonts w:hint="eastAsia" w:cs="宋体"/>
                <w:color w:val="auto"/>
                <w:kern w:val="0"/>
                <w:sz w:val="24"/>
                <w:lang w:bidi="ar"/>
              </w:rPr>
              <w:t>小呼吸</w:t>
            </w:r>
          </w:p>
        </w:tc>
        <w:tc>
          <w:tcPr>
            <w:tcW w:w="1363" w:type="dxa"/>
            <w:vMerge w:val="continue"/>
            <w:shd w:val="clear" w:color="auto" w:fill="auto"/>
            <w:vAlign w:val="center"/>
          </w:tcPr>
          <w:p w14:paraId="2C6A0528">
            <w:pPr>
              <w:pStyle w:val="58"/>
              <w:wordWrap w:val="0"/>
              <w:rPr>
                <w:rFonts w:hint="eastAsia" w:cs="宋体"/>
                <w:b w:val="0"/>
                <w:color w:val="auto"/>
                <w:kern w:val="2"/>
                <w:sz w:val="24"/>
                <w:szCs w:val="24"/>
                <w:lang w:val="en-US"/>
              </w:rPr>
            </w:pPr>
          </w:p>
        </w:tc>
        <w:tc>
          <w:tcPr>
            <w:tcW w:w="2147" w:type="dxa"/>
            <w:vMerge w:val="continue"/>
            <w:shd w:val="clear" w:color="auto" w:fill="auto"/>
            <w:vAlign w:val="center"/>
          </w:tcPr>
          <w:p w14:paraId="7BBAB3B1">
            <w:pPr>
              <w:wordWrap w:val="0"/>
              <w:adjustRightInd w:val="0"/>
              <w:snapToGrid w:val="0"/>
              <w:jc w:val="center"/>
              <w:rPr>
                <w:rFonts w:cs="宋体"/>
                <w:color w:val="auto"/>
                <w:sz w:val="24"/>
              </w:rPr>
            </w:pPr>
          </w:p>
        </w:tc>
        <w:tc>
          <w:tcPr>
            <w:tcW w:w="3193" w:type="dxa"/>
            <w:vMerge w:val="continue"/>
            <w:vAlign w:val="center"/>
          </w:tcPr>
          <w:p w14:paraId="1A431232">
            <w:pPr>
              <w:wordWrap w:val="0"/>
              <w:jc w:val="center"/>
              <w:rPr>
                <w:rFonts w:hint="eastAsia" w:cs="宋体"/>
                <w:color w:val="auto"/>
                <w:sz w:val="24"/>
              </w:rPr>
            </w:pPr>
          </w:p>
        </w:tc>
      </w:tr>
      <w:tr w14:paraId="21875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48FA3788">
            <w:pPr>
              <w:pStyle w:val="2"/>
            </w:pPr>
          </w:p>
        </w:tc>
        <w:tc>
          <w:tcPr>
            <w:tcW w:w="1047" w:type="dxa"/>
            <w:shd w:val="clear" w:color="auto" w:fill="auto"/>
            <w:vAlign w:val="center"/>
          </w:tcPr>
          <w:p w14:paraId="4DA783F2">
            <w:pPr>
              <w:widowControl/>
              <w:jc w:val="center"/>
              <w:textAlignment w:val="center"/>
              <w:rPr>
                <w:rFonts w:hint="default" w:eastAsia="宋体" w:cs="宋体"/>
                <w:color w:val="auto"/>
                <w:kern w:val="0"/>
                <w:sz w:val="24"/>
                <w:lang w:val="en-US" w:eastAsia="zh-CN" w:bidi="ar"/>
              </w:rPr>
            </w:pPr>
            <w:r>
              <w:rPr>
                <w:rFonts w:hint="eastAsia" w:cs="宋体"/>
                <w:color w:val="auto"/>
                <w:kern w:val="0"/>
                <w:sz w:val="24"/>
                <w:lang w:val="en-US" w:eastAsia="zh-CN" w:bidi="ar"/>
              </w:rPr>
              <w:t>/</w:t>
            </w:r>
          </w:p>
        </w:tc>
        <w:tc>
          <w:tcPr>
            <w:tcW w:w="1230" w:type="dxa"/>
            <w:shd w:val="clear" w:color="auto" w:fill="auto"/>
            <w:vAlign w:val="center"/>
          </w:tcPr>
          <w:p w14:paraId="1C9A3DF9">
            <w:pPr>
              <w:widowControl/>
              <w:jc w:val="center"/>
              <w:textAlignment w:val="center"/>
              <w:rPr>
                <w:rFonts w:hint="eastAsia" w:ascii="Times New Roman" w:hAnsi="Times New Roman" w:eastAsia="宋体" w:cs="宋体"/>
                <w:color w:val="auto"/>
                <w:kern w:val="0"/>
                <w:sz w:val="24"/>
                <w:szCs w:val="24"/>
                <w:lang w:val="en-US" w:eastAsia="zh-CN" w:bidi="ar"/>
              </w:rPr>
            </w:pPr>
            <w:r>
              <w:rPr>
                <w:rFonts w:hint="eastAsia" w:cs="宋体"/>
                <w:color w:val="auto"/>
                <w:kern w:val="0"/>
                <w:sz w:val="24"/>
                <w:lang w:val="en-US" w:eastAsia="zh-CN" w:bidi="ar"/>
              </w:rPr>
              <w:t>大呼吸</w:t>
            </w:r>
          </w:p>
        </w:tc>
        <w:tc>
          <w:tcPr>
            <w:tcW w:w="1363" w:type="dxa"/>
            <w:vMerge w:val="continue"/>
            <w:shd w:val="clear" w:color="auto" w:fill="auto"/>
            <w:vAlign w:val="center"/>
          </w:tcPr>
          <w:p w14:paraId="1E9EE21F">
            <w:pPr>
              <w:pStyle w:val="58"/>
              <w:wordWrap w:val="0"/>
              <w:rPr>
                <w:rFonts w:hint="eastAsia" w:cs="宋体"/>
                <w:b w:val="0"/>
                <w:color w:val="auto"/>
                <w:kern w:val="2"/>
                <w:sz w:val="24"/>
                <w:szCs w:val="24"/>
                <w:lang w:val="en-US"/>
              </w:rPr>
            </w:pPr>
          </w:p>
        </w:tc>
        <w:tc>
          <w:tcPr>
            <w:tcW w:w="2147" w:type="dxa"/>
            <w:shd w:val="clear" w:color="auto" w:fill="auto"/>
            <w:vAlign w:val="center"/>
          </w:tcPr>
          <w:p w14:paraId="4119C7BA">
            <w:pPr>
              <w:wordWrap w:val="0"/>
              <w:adjustRightInd w:val="0"/>
              <w:snapToGrid w:val="0"/>
              <w:jc w:val="center"/>
              <w:rPr>
                <w:rFonts w:cs="宋体"/>
                <w:color w:val="auto"/>
                <w:sz w:val="24"/>
              </w:rPr>
            </w:pPr>
            <w:r>
              <w:rPr>
                <w:rFonts w:hint="eastAsia"/>
                <w:b w:val="0"/>
                <w:bCs/>
                <w:lang w:val="en-US" w:eastAsia="zh-CN"/>
              </w:rPr>
              <w:t>经储罐和槽车间的气相平衡系统回收至槽车内</w:t>
            </w:r>
          </w:p>
        </w:tc>
        <w:tc>
          <w:tcPr>
            <w:tcW w:w="3193" w:type="dxa"/>
            <w:vMerge w:val="continue"/>
            <w:vAlign w:val="center"/>
          </w:tcPr>
          <w:p w14:paraId="3BCB9FC9">
            <w:pPr>
              <w:wordWrap w:val="0"/>
              <w:jc w:val="center"/>
              <w:rPr>
                <w:rFonts w:hint="eastAsia" w:cs="宋体"/>
                <w:color w:val="auto"/>
                <w:sz w:val="24"/>
              </w:rPr>
            </w:pPr>
          </w:p>
        </w:tc>
      </w:tr>
      <w:tr w14:paraId="45DE4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4EBD4C5F">
            <w:pPr>
              <w:pStyle w:val="2"/>
            </w:pPr>
          </w:p>
        </w:tc>
        <w:tc>
          <w:tcPr>
            <w:tcW w:w="1047" w:type="dxa"/>
            <w:shd w:val="clear" w:color="auto" w:fill="auto"/>
            <w:vAlign w:val="center"/>
          </w:tcPr>
          <w:p w14:paraId="3B52106A">
            <w:pPr>
              <w:widowControl/>
              <w:jc w:val="center"/>
              <w:textAlignment w:val="center"/>
              <w:rPr>
                <w:rFonts w:hint="eastAsia" w:ascii="Times New Roman" w:hAnsi="Times New Roman" w:eastAsia="宋体" w:cs="宋体"/>
                <w:color w:val="auto"/>
                <w:kern w:val="0"/>
                <w:sz w:val="24"/>
                <w:szCs w:val="24"/>
                <w:lang w:val="en-GB" w:eastAsia="zh-CN" w:bidi="ar"/>
              </w:rPr>
            </w:pPr>
            <w:r>
              <w:rPr>
                <w:rFonts w:hint="eastAsia" w:cs="宋体"/>
                <w:color w:val="auto"/>
                <w:kern w:val="0"/>
                <w:sz w:val="24"/>
                <w:lang w:val="en-US" w:eastAsia="zh-CN" w:bidi="ar"/>
              </w:rPr>
              <w:t>DA002</w:t>
            </w:r>
          </w:p>
        </w:tc>
        <w:tc>
          <w:tcPr>
            <w:tcW w:w="1230" w:type="dxa"/>
            <w:shd w:val="clear" w:color="auto" w:fill="auto"/>
            <w:vAlign w:val="center"/>
          </w:tcPr>
          <w:p w14:paraId="52989DC0">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干燥粉尘</w:t>
            </w:r>
          </w:p>
        </w:tc>
        <w:tc>
          <w:tcPr>
            <w:tcW w:w="1363" w:type="dxa"/>
            <w:shd w:val="clear" w:color="auto" w:fill="auto"/>
            <w:vAlign w:val="center"/>
          </w:tcPr>
          <w:p w14:paraId="59270E94">
            <w:pPr>
              <w:pStyle w:val="58"/>
              <w:wordWrap w:val="0"/>
              <w:rPr>
                <w:rFonts w:hint="eastAsia" w:eastAsia="宋体" w:cs="宋体"/>
                <w:b w:val="0"/>
                <w:color w:val="auto"/>
                <w:kern w:val="2"/>
                <w:sz w:val="24"/>
                <w:szCs w:val="24"/>
                <w:lang w:val="en-US" w:eastAsia="zh-CN"/>
              </w:rPr>
            </w:pPr>
            <w:r>
              <w:rPr>
                <w:rFonts w:hint="eastAsia" w:cs="宋体"/>
                <w:b w:val="0"/>
                <w:color w:val="auto"/>
                <w:kern w:val="2"/>
                <w:sz w:val="24"/>
                <w:szCs w:val="24"/>
                <w:lang w:val="en-US" w:eastAsia="zh-CN"/>
              </w:rPr>
              <w:t>颗粒物</w:t>
            </w:r>
          </w:p>
        </w:tc>
        <w:tc>
          <w:tcPr>
            <w:tcW w:w="2147" w:type="dxa"/>
            <w:shd w:val="clear" w:color="auto" w:fill="auto"/>
            <w:vAlign w:val="center"/>
          </w:tcPr>
          <w:p w14:paraId="39DE3D72">
            <w:pPr>
              <w:pStyle w:val="58"/>
              <w:bidi w:val="0"/>
              <w:ind w:firstLine="0" w:firstLineChars="0"/>
              <w:rPr>
                <w:rFonts w:hint="default" w:ascii="Times New Roman" w:hAnsi="Times New Roman" w:eastAsia="宋体" w:cs="Times New Roman"/>
                <w:b w:val="0"/>
                <w:bCs/>
                <w:sz w:val="21"/>
                <w:lang w:val="en-GB" w:eastAsia="zh-CN" w:bidi="ar-SA"/>
              </w:rPr>
            </w:pPr>
            <w:r>
              <w:rPr>
                <w:rFonts w:hint="default"/>
                <w:b w:val="0"/>
                <w:bCs/>
                <w:lang w:val="en-US" w:eastAsia="zh-CN"/>
              </w:rPr>
              <w:t>2</w:t>
            </w:r>
            <w:r>
              <w:rPr>
                <w:rFonts w:hint="eastAsia"/>
                <w:b w:val="0"/>
                <w:bCs/>
                <w:lang w:val="en-US" w:eastAsia="zh-CN"/>
              </w:rPr>
              <w:t>台喷雾干燥塔产生的粉尘通过</w:t>
            </w:r>
            <w:r>
              <w:rPr>
                <w:rFonts w:hint="default"/>
                <w:b w:val="0"/>
                <w:bCs/>
                <w:lang w:val="en-US" w:eastAsia="zh-CN"/>
              </w:rPr>
              <w:t>1</w:t>
            </w:r>
            <w:r>
              <w:rPr>
                <w:rFonts w:hint="eastAsia"/>
                <w:b w:val="0"/>
                <w:bCs/>
                <w:lang w:val="en-US" w:eastAsia="zh-CN"/>
              </w:rPr>
              <w:t>套袋式除尘器处理</w:t>
            </w:r>
          </w:p>
        </w:tc>
        <w:tc>
          <w:tcPr>
            <w:tcW w:w="3193" w:type="dxa"/>
            <w:vMerge w:val="restart"/>
            <w:vAlign w:val="center"/>
          </w:tcPr>
          <w:p w14:paraId="3B4D74B3">
            <w:pPr>
              <w:wordWrap w:val="0"/>
              <w:jc w:val="center"/>
              <w:rPr>
                <w:rFonts w:hint="eastAsia" w:eastAsia="宋体" w:cs="宋体"/>
                <w:color w:val="auto"/>
                <w:sz w:val="24"/>
                <w:lang w:eastAsia="zh-CN"/>
              </w:rPr>
            </w:pPr>
            <w:r>
              <w:rPr>
                <w:rFonts w:hint="eastAsia" w:cs="宋体"/>
                <w:color w:val="auto"/>
                <w:sz w:val="24"/>
              </w:rPr>
              <w:t>《制药工业大气污染物排放标准》（GB37823-2019）中表2大气污染物特别排放限值</w:t>
            </w:r>
            <w:r>
              <w:rPr>
                <w:rFonts w:hint="eastAsia" w:cs="宋体"/>
                <w:color w:val="auto"/>
                <w:sz w:val="24"/>
                <w:lang w:eastAsia="zh-CN"/>
              </w:rPr>
              <w:t>。</w:t>
            </w:r>
          </w:p>
        </w:tc>
      </w:tr>
      <w:tr w14:paraId="149BF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42C90B10">
            <w:pPr>
              <w:pStyle w:val="2"/>
            </w:pPr>
          </w:p>
        </w:tc>
        <w:tc>
          <w:tcPr>
            <w:tcW w:w="1047" w:type="dxa"/>
            <w:shd w:val="clear" w:color="auto" w:fill="auto"/>
            <w:vAlign w:val="center"/>
          </w:tcPr>
          <w:p w14:paraId="04CAD4FC">
            <w:pPr>
              <w:widowControl/>
              <w:jc w:val="center"/>
              <w:textAlignment w:val="center"/>
              <w:rPr>
                <w:rFonts w:hint="eastAsia" w:ascii="Times New Roman" w:hAnsi="Times New Roman" w:eastAsia="宋体" w:cs="宋体"/>
                <w:color w:val="auto"/>
                <w:kern w:val="0"/>
                <w:sz w:val="24"/>
                <w:szCs w:val="24"/>
                <w:lang w:val="en-GB" w:eastAsia="zh-CN" w:bidi="ar"/>
              </w:rPr>
            </w:pPr>
            <w:r>
              <w:rPr>
                <w:rFonts w:hint="eastAsia" w:cs="宋体"/>
                <w:color w:val="auto"/>
                <w:kern w:val="0"/>
                <w:sz w:val="24"/>
                <w:lang w:val="en-US" w:eastAsia="zh-CN" w:bidi="ar"/>
              </w:rPr>
              <w:t>DA003</w:t>
            </w:r>
          </w:p>
        </w:tc>
        <w:tc>
          <w:tcPr>
            <w:tcW w:w="1230" w:type="dxa"/>
            <w:shd w:val="clear" w:color="auto" w:fill="auto"/>
            <w:vAlign w:val="center"/>
          </w:tcPr>
          <w:p w14:paraId="4BC43198">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提取物成品粉碎、过筛、混合粉尘</w:t>
            </w:r>
          </w:p>
        </w:tc>
        <w:tc>
          <w:tcPr>
            <w:tcW w:w="1363" w:type="dxa"/>
            <w:shd w:val="clear" w:color="auto" w:fill="auto"/>
            <w:vAlign w:val="center"/>
          </w:tcPr>
          <w:p w14:paraId="2CD210FE">
            <w:pPr>
              <w:pStyle w:val="58"/>
              <w:wordWrap w:val="0"/>
              <w:rPr>
                <w:rFonts w:hint="eastAsia" w:cs="宋体"/>
                <w:b w:val="0"/>
                <w:color w:val="auto"/>
                <w:kern w:val="2"/>
                <w:sz w:val="24"/>
                <w:szCs w:val="24"/>
                <w:lang w:val="en-US"/>
              </w:rPr>
            </w:pPr>
            <w:r>
              <w:rPr>
                <w:rFonts w:hint="eastAsia" w:cs="宋体"/>
                <w:b w:val="0"/>
                <w:color w:val="auto"/>
                <w:kern w:val="2"/>
                <w:sz w:val="24"/>
                <w:szCs w:val="24"/>
                <w:lang w:val="en-US" w:eastAsia="zh-CN"/>
              </w:rPr>
              <w:t>颗粒物</w:t>
            </w:r>
          </w:p>
        </w:tc>
        <w:tc>
          <w:tcPr>
            <w:tcW w:w="2147" w:type="dxa"/>
            <w:shd w:val="clear" w:color="auto" w:fill="auto"/>
            <w:vAlign w:val="center"/>
          </w:tcPr>
          <w:p w14:paraId="16114BFC">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封闭洁净车间</w:t>
            </w:r>
            <w:r>
              <w:rPr>
                <w:rFonts w:hint="default"/>
                <w:b w:val="0"/>
                <w:bCs/>
                <w:lang w:val="en-US" w:eastAsia="zh-CN"/>
              </w:rPr>
              <w:t>+</w:t>
            </w:r>
            <w:r>
              <w:rPr>
                <w:rFonts w:hint="eastAsia"/>
                <w:b w:val="0"/>
                <w:bCs/>
                <w:lang w:val="en-US" w:eastAsia="zh-CN"/>
              </w:rPr>
              <w:t>净化通风系统</w:t>
            </w:r>
            <w:r>
              <w:rPr>
                <w:rFonts w:hint="default"/>
                <w:b w:val="0"/>
                <w:bCs/>
                <w:lang w:val="en-US" w:eastAsia="zh-CN"/>
              </w:rPr>
              <w:t>+</w:t>
            </w:r>
            <w:r>
              <w:rPr>
                <w:rFonts w:hint="eastAsia"/>
                <w:b w:val="0"/>
                <w:bCs/>
                <w:lang w:val="en-US" w:eastAsia="zh-CN"/>
              </w:rPr>
              <w:t>袋式除尘器</w:t>
            </w:r>
          </w:p>
        </w:tc>
        <w:tc>
          <w:tcPr>
            <w:tcW w:w="3193" w:type="dxa"/>
            <w:vMerge w:val="continue"/>
            <w:vAlign w:val="center"/>
          </w:tcPr>
          <w:p w14:paraId="18897E9A">
            <w:pPr>
              <w:wordWrap w:val="0"/>
              <w:jc w:val="center"/>
              <w:rPr>
                <w:rFonts w:hint="eastAsia" w:cs="宋体"/>
                <w:color w:val="auto"/>
                <w:sz w:val="24"/>
              </w:rPr>
            </w:pPr>
          </w:p>
        </w:tc>
      </w:tr>
      <w:tr w14:paraId="14F55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310F1F7A">
            <w:pPr>
              <w:pStyle w:val="2"/>
            </w:pPr>
          </w:p>
        </w:tc>
        <w:tc>
          <w:tcPr>
            <w:tcW w:w="1047" w:type="dxa"/>
            <w:shd w:val="clear" w:color="auto" w:fill="auto"/>
            <w:vAlign w:val="center"/>
          </w:tcPr>
          <w:p w14:paraId="19848454">
            <w:pPr>
              <w:widowControl/>
              <w:jc w:val="center"/>
              <w:textAlignment w:val="center"/>
              <w:rPr>
                <w:rFonts w:hint="eastAsia" w:ascii="Times New Roman" w:hAnsi="Times New Roman" w:eastAsia="宋体" w:cs="宋体"/>
                <w:color w:val="auto"/>
                <w:kern w:val="0"/>
                <w:sz w:val="24"/>
                <w:szCs w:val="24"/>
                <w:lang w:val="en-GB" w:eastAsia="zh-CN" w:bidi="ar"/>
              </w:rPr>
            </w:pPr>
            <w:r>
              <w:rPr>
                <w:rFonts w:hint="eastAsia" w:cs="宋体"/>
                <w:color w:val="auto"/>
                <w:kern w:val="0"/>
                <w:sz w:val="24"/>
                <w:lang w:val="en-US" w:eastAsia="zh-CN" w:bidi="ar"/>
              </w:rPr>
              <w:t>DA004</w:t>
            </w:r>
          </w:p>
        </w:tc>
        <w:tc>
          <w:tcPr>
            <w:tcW w:w="1230" w:type="dxa"/>
            <w:shd w:val="clear" w:color="auto" w:fill="auto"/>
            <w:vAlign w:val="center"/>
          </w:tcPr>
          <w:p w14:paraId="3FFB03ED">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投料、造粒粉尘</w:t>
            </w:r>
          </w:p>
        </w:tc>
        <w:tc>
          <w:tcPr>
            <w:tcW w:w="1363" w:type="dxa"/>
            <w:shd w:val="clear" w:color="auto" w:fill="auto"/>
            <w:vAlign w:val="center"/>
          </w:tcPr>
          <w:p w14:paraId="4F63739A">
            <w:pPr>
              <w:pStyle w:val="58"/>
              <w:wordWrap w:val="0"/>
              <w:rPr>
                <w:rFonts w:hint="eastAsia" w:cs="宋体"/>
                <w:b w:val="0"/>
                <w:color w:val="auto"/>
                <w:kern w:val="2"/>
                <w:sz w:val="24"/>
                <w:szCs w:val="24"/>
                <w:lang w:val="en-US"/>
              </w:rPr>
            </w:pPr>
            <w:r>
              <w:rPr>
                <w:rFonts w:hint="eastAsia" w:cs="宋体"/>
                <w:b w:val="0"/>
                <w:color w:val="auto"/>
                <w:kern w:val="2"/>
                <w:sz w:val="24"/>
                <w:szCs w:val="24"/>
                <w:lang w:val="en-US" w:eastAsia="zh-CN"/>
              </w:rPr>
              <w:t>颗粒物</w:t>
            </w:r>
          </w:p>
        </w:tc>
        <w:tc>
          <w:tcPr>
            <w:tcW w:w="2147" w:type="dxa"/>
            <w:shd w:val="clear" w:color="auto" w:fill="auto"/>
            <w:vAlign w:val="center"/>
          </w:tcPr>
          <w:p w14:paraId="6B3B7652">
            <w:pPr>
              <w:pStyle w:val="58"/>
              <w:bidi w:val="0"/>
              <w:ind w:firstLine="0" w:firstLineChars="0"/>
              <w:rPr>
                <w:rFonts w:hint="eastAsia" w:ascii="Times New Roman" w:hAnsi="Times New Roman" w:eastAsia="宋体" w:cs="Times New Roman"/>
                <w:b w:val="0"/>
                <w:bCs/>
                <w:sz w:val="21"/>
                <w:lang w:val="en-GB" w:eastAsia="zh-CN" w:bidi="ar-SA"/>
              </w:rPr>
            </w:pPr>
            <w:r>
              <w:rPr>
                <w:rFonts w:hint="eastAsia"/>
                <w:b w:val="0"/>
                <w:bCs/>
                <w:lang w:val="en-US" w:eastAsia="zh-CN"/>
              </w:rPr>
              <w:t>封闭洁净车间</w:t>
            </w:r>
            <w:r>
              <w:rPr>
                <w:rFonts w:hint="default"/>
                <w:b w:val="0"/>
                <w:bCs/>
                <w:lang w:val="en-US" w:eastAsia="zh-CN"/>
              </w:rPr>
              <w:t>+</w:t>
            </w:r>
            <w:r>
              <w:rPr>
                <w:rFonts w:hint="eastAsia"/>
                <w:b w:val="0"/>
                <w:bCs/>
                <w:lang w:val="en-US" w:eastAsia="zh-CN"/>
              </w:rPr>
              <w:t>净化通风系统</w:t>
            </w:r>
            <w:r>
              <w:rPr>
                <w:rFonts w:hint="default"/>
                <w:b w:val="0"/>
                <w:bCs/>
                <w:lang w:val="en-US" w:eastAsia="zh-CN"/>
              </w:rPr>
              <w:t>+</w:t>
            </w:r>
            <w:r>
              <w:rPr>
                <w:rFonts w:hint="eastAsia"/>
                <w:b w:val="0"/>
                <w:bCs/>
                <w:lang w:val="en-US" w:eastAsia="zh-CN"/>
              </w:rPr>
              <w:t>袋式除尘器</w:t>
            </w:r>
          </w:p>
        </w:tc>
        <w:tc>
          <w:tcPr>
            <w:tcW w:w="3193" w:type="dxa"/>
            <w:vMerge w:val="continue"/>
            <w:vAlign w:val="center"/>
          </w:tcPr>
          <w:p w14:paraId="3EFFF3DD">
            <w:pPr>
              <w:wordWrap w:val="0"/>
              <w:jc w:val="center"/>
              <w:rPr>
                <w:rFonts w:hint="eastAsia" w:cs="宋体"/>
                <w:color w:val="auto"/>
                <w:sz w:val="24"/>
              </w:rPr>
            </w:pPr>
          </w:p>
        </w:tc>
      </w:tr>
      <w:tr w14:paraId="12F7E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04DD70F5">
            <w:pPr>
              <w:pStyle w:val="2"/>
            </w:pPr>
          </w:p>
        </w:tc>
        <w:tc>
          <w:tcPr>
            <w:tcW w:w="1047" w:type="dxa"/>
            <w:shd w:val="clear" w:color="auto" w:fill="auto"/>
            <w:vAlign w:val="center"/>
          </w:tcPr>
          <w:p w14:paraId="633A1151">
            <w:pPr>
              <w:pStyle w:val="58"/>
              <w:bidi w:val="0"/>
              <w:ind w:firstLine="0" w:firstLineChars="0"/>
              <w:rPr>
                <w:rFonts w:hint="default" w:ascii="Times New Roman" w:hAnsi="Times New Roman" w:eastAsia="宋体" w:cs="Times New Roman"/>
                <w:b w:val="0"/>
                <w:bCs/>
                <w:sz w:val="21"/>
                <w:lang w:val="en-US" w:eastAsia="zh-CN" w:bidi="ar-SA"/>
              </w:rPr>
            </w:pPr>
            <w:r>
              <w:rPr>
                <w:rFonts w:hint="eastAsia" w:ascii="Times New Roman" w:hAnsi="Times New Roman" w:eastAsia="宋体" w:cs="Times New Roman"/>
                <w:b w:val="0"/>
                <w:bCs/>
                <w:sz w:val="21"/>
                <w:lang w:val="en-US" w:eastAsia="zh-CN" w:bidi="ar-SA"/>
              </w:rPr>
              <w:t>/</w:t>
            </w:r>
          </w:p>
        </w:tc>
        <w:tc>
          <w:tcPr>
            <w:tcW w:w="1230" w:type="dxa"/>
            <w:shd w:val="clear" w:color="auto" w:fill="auto"/>
            <w:vAlign w:val="center"/>
          </w:tcPr>
          <w:p w14:paraId="0899C1AA">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投料粉尘</w:t>
            </w:r>
          </w:p>
        </w:tc>
        <w:tc>
          <w:tcPr>
            <w:tcW w:w="1363" w:type="dxa"/>
            <w:shd w:val="clear" w:color="auto" w:fill="auto"/>
            <w:vAlign w:val="center"/>
          </w:tcPr>
          <w:p w14:paraId="16C62CDB">
            <w:pPr>
              <w:pStyle w:val="58"/>
              <w:wordWrap w:val="0"/>
              <w:ind w:firstLine="0" w:firstLineChars="0"/>
              <w:rPr>
                <w:rFonts w:hint="default" w:ascii="Times New Roman" w:hAnsi="Times New Roman" w:eastAsia="宋体" w:cs="宋体"/>
                <w:b w:val="0"/>
                <w:color w:val="auto"/>
                <w:kern w:val="2"/>
                <w:sz w:val="24"/>
                <w:szCs w:val="24"/>
                <w:lang w:val="en-US" w:eastAsia="zh-CN" w:bidi="ar-SA"/>
              </w:rPr>
            </w:pPr>
            <w:r>
              <w:rPr>
                <w:rFonts w:hint="eastAsia" w:cs="宋体"/>
                <w:b w:val="0"/>
                <w:color w:val="auto"/>
                <w:kern w:val="2"/>
                <w:sz w:val="24"/>
                <w:szCs w:val="24"/>
                <w:lang w:val="en-US" w:eastAsia="zh-CN" w:bidi="ar-SA"/>
              </w:rPr>
              <w:t>颗粒物</w:t>
            </w:r>
          </w:p>
        </w:tc>
        <w:tc>
          <w:tcPr>
            <w:tcW w:w="2147" w:type="dxa"/>
            <w:shd w:val="clear" w:color="auto" w:fill="auto"/>
            <w:vAlign w:val="center"/>
          </w:tcPr>
          <w:p w14:paraId="1648FB32">
            <w:pPr>
              <w:wordWrap w:val="0"/>
              <w:adjustRightInd w:val="0"/>
              <w:snapToGrid w:val="0"/>
              <w:jc w:val="center"/>
              <w:rPr>
                <w:rFonts w:ascii="Times New Roman" w:hAnsi="Times New Roman" w:eastAsia="宋体" w:cs="宋体"/>
                <w:color w:val="auto"/>
                <w:kern w:val="2"/>
                <w:sz w:val="24"/>
                <w:szCs w:val="24"/>
                <w:lang w:val="en-US" w:eastAsia="zh-CN" w:bidi="ar-SA"/>
              </w:rPr>
            </w:pPr>
            <w:r>
              <w:rPr>
                <w:rFonts w:hint="eastAsia" w:cs="宋体"/>
                <w:color w:val="auto"/>
                <w:sz w:val="24"/>
              </w:rPr>
              <w:t>全封闭投料间（15m×7m×2.5m），投料粉尘产生量较小，通过自然沉降，人工及时清扫收集处理</w:t>
            </w:r>
          </w:p>
        </w:tc>
        <w:tc>
          <w:tcPr>
            <w:tcW w:w="3193" w:type="dxa"/>
            <w:vMerge w:val="continue"/>
            <w:vAlign w:val="center"/>
          </w:tcPr>
          <w:p w14:paraId="2ADD01EC">
            <w:pPr>
              <w:wordWrap w:val="0"/>
              <w:jc w:val="center"/>
              <w:rPr>
                <w:rFonts w:hint="eastAsia" w:cs="宋体"/>
                <w:color w:val="auto"/>
                <w:sz w:val="24"/>
              </w:rPr>
            </w:pPr>
          </w:p>
        </w:tc>
      </w:tr>
      <w:tr w14:paraId="55D24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03D18035">
            <w:pPr>
              <w:pStyle w:val="2"/>
            </w:pPr>
          </w:p>
        </w:tc>
        <w:tc>
          <w:tcPr>
            <w:tcW w:w="1047" w:type="dxa"/>
            <w:shd w:val="clear" w:color="auto" w:fill="auto"/>
            <w:vAlign w:val="center"/>
          </w:tcPr>
          <w:p w14:paraId="7C29B613">
            <w:pPr>
              <w:widowControl/>
              <w:jc w:val="center"/>
              <w:textAlignment w:val="center"/>
              <w:rPr>
                <w:rFonts w:hint="eastAsia" w:ascii="Times New Roman" w:hAnsi="Times New Roman" w:eastAsia="宋体" w:cs="宋体"/>
                <w:color w:val="auto"/>
                <w:kern w:val="0"/>
                <w:sz w:val="24"/>
                <w:szCs w:val="24"/>
                <w:lang w:val="en-GB" w:eastAsia="zh-CN" w:bidi="ar"/>
              </w:rPr>
            </w:pPr>
            <w:r>
              <w:rPr>
                <w:rFonts w:hint="eastAsia" w:cs="宋体"/>
                <w:color w:val="auto"/>
                <w:kern w:val="0"/>
                <w:sz w:val="24"/>
                <w:lang w:val="en-US" w:eastAsia="zh-CN" w:bidi="ar"/>
              </w:rPr>
              <w:t>DA005</w:t>
            </w:r>
          </w:p>
        </w:tc>
        <w:tc>
          <w:tcPr>
            <w:tcW w:w="1230" w:type="dxa"/>
            <w:shd w:val="clear" w:color="auto" w:fill="auto"/>
            <w:vAlign w:val="center"/>
          </w:tcPr>
          <w:p w14:paraId="470B7367">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天然气热风炉燃烧废气</w:t>
            </w:r>
          </w:p>
        </w:tc>
        <w:tc>
          <w:tcPr>
            <w:tcW w:w="1363" w:type="dxa"/>
            <w:shd w:val="clear" w:color="auto" w:fill="auto"/>
            <w:vAlign w:val="center"/>
          </w:tcPr>
          <w:p w14:paraId="506FA284">
            <w:pPr>
              <w:pStyle w:val="58"/>
              <w:wordWrap w:val="0"/>
              <w:rPr>
                <w:rFonts w:hint="eastAsia" w:cs="宋体"/>
                <w:b w:val="0"/>
                <w:color w:val="auto"/>
                <w:kern w:val="2"/>
                <w:sz w:val="24"/>
                <w:szCs w:val="24"/>
                <w:lang w:val="en-US"/>
              </w:rPr>
            </w:pPr>
            <w:r>
              <w:rPr>
                <w:rFonts w:hint="eastAsia" w:cs="宋体"/>
                <w:b w:val="0"/>
                <w:color w:val="auto"/>
                <w:kern w:val="2"/>
                <w:sz w:val="24"/>
                <w:szCs w:val="24"/>
                <w:lang w:val="en-US"/>
              </w:rPr>
              <w:t>二氧化硫</w:t>
            </w:r>
          </w:p>
          <w:p w14:paraId="09D3C5BD">
            <w:pPr>
              <w:pStyle w:val="58"/>
              <w:wordWrap w:val="0"/>
              <w:rPr>
                <w:rFonts w:hint="eastAsia" w:cs="宋体"/>
                <w:b w:val="0"/>
                <w:color w:val="auto"/>
                <w:kern w:val="2"/>
                <w:sz w:val="24"/>
                <w:szCs w:val="24"/>
                <w:lang w:val="en-US"/>
              </w:rPr>
            </w:pPr>
            <w:r>
              <w:rPr>
                <w:rFonts w:hint="eastAsia" w:cs="宋体"/>
                <w:b w:val="0"/>
                <w:color w:val="auto"/>
                <w:kern w:val="2"/>
                <w:sz w:val="24"/>
                <w:szCs w:val="24"/>
                <w:lang w:val="en-US"/>
              </w:rPr>
              <w:t>氮氧化物</w:t>
            </w:r>
          </w:p>
          <w:p w14:paraId="4EDDEFAD">
            <w:pPr>
              <w:pStyle w:val="58"/>
              <w:wordWrap w:val="0"/>
              <w:rPr>
                <w:rFonts w:hint="eastAsia" w:cs="宋体"/>
                <w:b w:val="0"/>
                <w:color w:val="auto"/>
                <w:kern w:val="2"/>
                <w:sz w:val="24"/>
                <w:szCs w:val="24"/>
                <w:lang w:val="en-US"/>
              </w:rPr>
            </w:pPr>
            <w:r>
              <w:rPr>
                <w:rFonts w:hint="eastAsia" w:cs="宋体"/>
                <w:b w:val="0"/>
                <w:color w:val="auto"/>
                <w:kern w:val="2"/>
                <w:sz w:val="24"/>
                <w:szCs w:val="24"/>
                <w:lang w:val="en-US"/>
              </w:rPr>
              <w:t>颗粒物</w:t>
            </w:r>
          </w:p>
        </w:tc>
        <w:tc>
          <w:tcPr>
            <w:tcW w:w="2147" w:type="dxa"/>
            <w:shd w:val="clear" w:color="auto" w:fill="auto"/>
            <w:vAlign w:val="center"/>
          </w:tcPr>
          <w:p w14:paraId="2DA24E8C">
            <w:pPr>
              <w:wordWrap w:val="0"/>
              <w:adjustRightInd w:val="0"/>
              <w:snapToGrid w:val="0"/>
              <w:jc w:val="center"/>
              <w:rPr>
                <w:rFonts w:hint="eastAsia" w:eastAsia="宋体" w:cs="宋体"/>
                <w:color w:val="auto"/>
                <w:sz w:val="24"/>
                <w:lang w:val="en-US" w:eastAsia="zh-CN"/>
              </w:rPr>
            </w:pPr>
            <w:r>
              <w:rPr>
                <w:rFonts w:hint="eastAsia" w:cs="宋体"/>
                <w:color w:val="auto"/>
                <w:sz w:val="24"/>
                <w:lang w:val="en-US" w:eastAsia="zh-CN"/>
              </w:rPr>
              <w:t>低氮燃烧</w:t>
            </w:r>
          </w:p>
        </w:tc>
        <w:tc>
          <w:tcPr>
            <w:tcW w:w="3193" w:type="dxa"/>
            <w:vAlign w:val="center"/>
          </w:tcPr>
          <w:p w14:paraId="1F7CE03E">
            <w:pPr>
              <w:wordWrap w:val="0"/>
              <w:jc w:val="center"/>
              <w:rPr>
                <w:rFonts w:hint="eastAsia" w:cs="宋体"/>
                <w:color w:val="auto"/>
                <w:sz w:val="24"/>
              </w:rPr>
            </w:pPr>
            <w:r>
              <w:rPr>
                <w:rFonts w:hint="eastAsia" w:cs="宋体"/>
                <w:color w:val="auto"/>
                <w:sz w:val="24"/>
              </w:rPr>
              <w:t>《陕西省工业炉窑大气污染物综合治理方案》</w:t>
            </w:r>
            <w:r>
              <w:rPr>
                <w:rFonts w:hint="eastAsia" w:cs="宋体"/>
                <w:color w:val="auto"/>
                <w:sz w:val="24"/>
                <w:lang w:eastAsia="zh-CN"/>
              </w:rPr>
              <w:t>重点区域排放限值</w:t>
            </w:r>
            <w:r>
              <w:rPr>
                <w:rFonts w:hint="eastAsia" w:cs="宋体"/>
                <w:color w:val="auto"/>
                <w:sz w:val="24"/>
              </w:rPr>
              <w:t>要求</w:t>
            </w:r>
          </w:p>
        </w:tc>
      </w:tr>
      <w:tr w14:paraId="4224E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3BCAEF36">
            <w:pPr>
              <w:pStyle w:val="2"/>
            </w:pPr>
          </w:p>
        </w:tc>
        <w:tc>
          <w:tcPr>
            <w:tcW w:w="1047" w:type="dxa"/>
            <w:shd w:val="clear" w:color="auto" w:fill="auto"/>
            <w:vAlign w:val="center"/>
          </w:tcPr>
          <w:p w14:paraId="46203AE3">
            <w:pPr>
              <w:widowControl/>
              <w:jc w:val="center"/>
              <w:textAlignment w:val="center"/>
              <w:rPr>
                <w:rFonts w:hint="eastAsia" w:ascii="Times New Roman" w:hAnsi="Times New Roman" w:eastAsia="宋体" w:cs="宋体"/>
                <w:color w:val="auto"/>
                <w:kern w:val="0"/>
                <w:sz w:val="24"/>
                <w:szCs w:val="24"/>
                <w:lang w:val="en-GB" w:eastAsia="zh-CN" w:bidi="ar"/>
              </w:rPr>
            </w:pPr>
            <w:r>
              <w:rPr>
                <w:rFonts w:hint="eastAsia" w:cs="宋体"/>
                <w:color w:val="auto"/>
                <w:kern w:val="0"/>
                <w:sz w:val="24"/>
                <w:lang w:val="en-US" w:eastAsia="zh-CN" w:bidi="ar"/>
              </w:rPr>
              <w:t>DA006</w:t>
            </w:r>
          </w:p>
        </w:tc>
        <w:tc>
          <w:tcPr>
            <w:tcW w:w="1230" w:type="dxa"/>
            <w:shd w:val="clear" w:color="auto" w:fill="auto"/>
            <w:vAlign w:val="center"/>
          </w:tcPr>
          <w:p w14:paraId="678689AF">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天然气锅炉废气</w:t>
            </w:r>
          </w:p>
        </w:tc>
        <w:tc>
          <w:tcPr>
            <w:tcW w:w="1363" w:type="dxa"/>
            <w:shd w:val="clear" w:color="auto" w:fill="auto"/>
            <w:vAlign w:val="center"/>
          </w:tcPr>
          <w:p w14:paraId="70D2B764">
            <w:pPr>
              <w:pStyle w:val="58"/>
              <w:wordWrap w:val="0"/>
              <w:rPr>
                <w:rFonts w:hint="eastAsia" w:cs="宋体"/>
                <w:b w:val="0"/>
                <w:color w:val="auto"/>
                <w:kern w:val="2"/>
                <w:sz w:val="24"/>
                <w:szCs w:val="24"/>
                <w:lang w:val="en-US"/>
              </w:rPr>
            </w:pPr>
            <w:r>
              <w:rPr>
                <w:rFonts w:hint="eastAsia" w:cs="宋体"/>
                <w:b w:val="0"/>
                <w:color w:val="auto"/>
                <w:kern w:val="2"/>
                <w:sz w:val="24"/>
                <w:szCs w:val="24"/>
                <w:lang w:val="en-US"/>
              </w:rPr>
              <w:t>二氧化硫</w:t>
            </w:r>
          </w:p>
          <w:p w14:paraId="76C89678">
            <w:pPr>
              <w:pStyle w:val="58"/>
              <w:wordWrap w:val="0"/>
              <w:rPr>
                <w:rFonts w:hint="eastAsia" w:cs="宋体"/>
                <w:b w:val="0"/>
                <w:color w:val="auto"/>
                <w:kern w:val="2"/>
                <w:sz w:val="24"/>
                <w:szCs w:val="24"/>
                <w:lang w:val="en-US"/>
              </w:rPr>
            </w:pPr>
            <w:r>
              <w:rPr>
                <w:rFonts w:hint="eastAsia" w:cs="宋体"/>
                <w:b w:val="0"/>
                <w:color w:val="auto"/>
                <w:kern w:val="2"/>
                <w:sz w:val="24"/>
                <w:szCs w:val="24"/>
                <w:lang w:val="en-US"/>
              </w:rPr>
              <w:t>氮氧化物</w:t>
            </w:r>
          </w:p>
          <w:p w14:paraId="3E7A44CB">
            <w:pPr>
              <w:pStyle w:val="58"/>
              <w:wordWrap w:val="0"/>
              <w:ind w:firstLine="0" w:firstLineChars="0"/>
              <w:rPr>
                <w:rFonts w:hint="eastAsia" w:ascii="Times New Roman" w:hAnsi="Times New Roman" w:eastAsia="宋体" w:cs="宋体"/>
                <w:b w:val="0"/>
                <w:color w:val="auto"/>
                <w:kern w:val="2"/>
                <w:sz w:val="24"/>
                <w:szCs w:val="24"/>
                <w:lang w:val="en-US" w:eastAsia="zh-CN" w:bidi="ar-SA"/>
              </w:rPr>
            </w:pPr>
            <w:r>
              <w:rPr>
                <w:rFonts w:hint="eastAsia" w:cs="宋体"/>
                <w:b w:val="0"/>
                <w:color w:val="auto"/>
                <w:kern w:val="2"/>
                <w:sz w:val="24"/>
                <w:szCs w:val="24"/>
                <w:lang w:val="en-US"/>
              </w:rPr>
              <w:t>颗粒物</w:t>
            </w:r>
          </w:p>
        </w:tc>
        <w:tc>
          <w:tcPr>
            <w:tcW w:w="2147" w:type="dxa"/>
            <w:shd w:val="clear" w:color="auto" w:fill="auto"/>
            <w:vAlign w:val="center"/>
          </w:tcPr>
          <w:p w14:paraId="73FBAFFD">
            <w:pPr>
              <w:wordWrap w:val="0"/>
              <w:adjustRightInd w:val="0"/>
              <w:snapToGrid w:val="0"/>
              <w:jc w:val="center"/>
              <w:rPr>
                <w:rFonts w:hint="eastAsia" w:ascii="Times New Roman" w:hAnsi="Times New Roman" w:eastAsia="宋体" w:cs="宋体"/>
                <w:color w:val="auto"/>
                <w:kern w:val="2"/>
                <w:sz w:val="24"/>
                <w:szCs w:val="24"/>
                <w:lang w:val="en-US" w:eastAsia="zh-CN" w:bidi="ar-SA"/>
              </w:rPr>
            </w:pPr>
            <w:r>
              <w:rPr>
                <w:rFonts w:hint="eastAsia" w:cs="宋体"/>
                <w:color w:val="auto"/>
                <w:sz w:val="24"/>
                <w:lang w:val="en-US" w:eastAsia="zh-CN"/>
              </w:rPr>
              <w:t>低氮燃烧</w:t>
            </w:r>
          </w:p>
        </w:tc>
        <w:tc>
          <w:tcPr>
            <w:tcW w:w="3193" w:type="dxa"/>
            <w:vAlign w:val="center"/>
          </w:tcPr>
          <w:p w14:paraId="735AF132">
            <w:pPr>
              <w:wordWrap w:val="0"/>
              <w:jc w:val="center"/>
              <w:rPr>
                <w:rFonts w:hint="eastAsia" w:cs="宋体"/>
                <w:color w:val="auto"/>
                <w:sz w:val="24"/>
              </w:rPr>
            </w:pPr>
            <w:r>
              <w:rPr>
                <w:rFonts w:hint="eastAsia" w:cs="宋体"/>
                <w:color w:val="auto"/>
                <w:sz w:val="24"/>
              </w:rPr>
              <w:t>《锅炉大气污染物排放标准》（DB61/1226- 2018）表3排放浓度限值</w:t>
            </w:r>
          </w:p>
        </w:tc>
      </w:tr>
      <w:tr w14:paraId="19A2C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Merge w:val="continue"/>
            <w:vAlign w:val="center"/>
          </w:tcPr>
          <w:p w14:paraId="739B385A">
            <w:pPr>
              <w:pStyle w:val="2"/>
            </w:pPr>
          </w:p>
        </w:tc>
        <w:tc>
          <w:tcPr>
            <w:tcW w:w="1047" w:type="dxa"/>
            <w:shd w:val="clear" w:color="auto" w:fill="auto"/>
            <w:vAlign w:val="center"/>
          </w:tcPr>
          <w:p w14:paraId="086B8C84">
            <w:pPr>
              <w:pStyle w:val="58"/>
              <w:bidi w:val="0"/>
              <w:ind w:firstLine="0" w:firstLineChars="0"/>
              <w:rPr>
                <w:rFonts w:hint="default" w:ascii="Times New Roman" w:hAnsi="Times New Roman" w:eastAsia="宋体" w:cs="Times New Roman"/>
                <w:b w:val="0"/>
                <w:bCs/>
                <w:sz w:val="21"/>
                <w:lang w:val="en-US" w:eastAsia="zh-CN" w:bidi="ar-SA"/>
              </w:rPr>
            </w:pPr>
            <w:r>
              <w:rPr>
                <w:rFonts w:hint="eastAsia" w:cs="Times New Roman"/>
                <w:b w:val="0"/>
                <w:bCs/>
                <w:sz w:val="21"/>
                <w:lang w:val="en-US" w:eastAsia="zh-CN" w:bidi="ar-SA"/>
              </w:rPr>
              <w:t>/</w:t>
            </w:r>
          </w:p>
        </w:tc>
        <w:tc>
          <w:tcPr>
            <w:tcW w:w="1230" w:type="dxa"/>
            <w:shd w:val="clear" w:color="auto" w:fill="auto"/>
            <w:vAlign w:val="center"/>
          </w:tcPr>
          <w:p w14:paraId="076240CD">
            <w:pPr>
              <w:pStyle w:val="58"/>
              <w:bidi w:val="0"/>
              <w:ind w:firstLine="0" w:firstLineChars="0"/>
              <w:rPr>
                <w:rFonts w:hint="eastAsia" w:ascii="Times New Roman" w:hAnsi="Times New Roman" w:eastAsia="宋体" w:cs="Times New Roman"/>
                <w:b w:val="0"/>
                <w:bCs/>
                <w:sz w:val="21"/>
                <w:lang w:val="en-US" w:eastAsia="zh-CN" w:bidi="ar-SA"/>
              </w:rPr>
            </w:pPr>
            <w:r>
              <w:rPr>
                <w:rFonts w:hint="eastAsia"/>
                <w:b w:val="0"/>
                <w:bCs/>
                <w:lang w:val="en-US" w:eastAsia="zh-CN"/>
              </w:rPr>
              <w:t>污水处理站废气</w:t>
            </w:r>
          </w:p>
        </w:tc>
        <w:tc>
          <w:tcPr>
            <w:tcW w:w="1363" w:type="dxa"/>
            <w:shd w:val="clear" w:color="auto" w:fill="auto"/>
            <w:vAlign w:val="center"/>
          </w:tcPr>
          <w:p w14:paraId="2DA499FC">
            <w:pPr>
              <w:pStyle w:val="58"/>
              <w:wordWrap w:val="0"/>
              <w:rPr>
                <w:rFonts w:hint="eastAsia" w:cs="宋体"/>
                <w:b w:val="0"/>
                <w:color w:val="auto"/>
                <w:kern w:val="2"/>
                <w:sz w:val="24"/>
                <w:szCs w:val="24"/>
                <w:lang w:val="en-US"/>
              </w:rPr>
            </w:pPr>
            <w:r>
              <w:rPr>
                <w:rFonts w:hint="eastAsia" w:cs="宋体"/>
                <w:b w:val="0"/>
                <w:color w:val="auto"/>
                <w:kern w:val="2"/>
                <w:sz w:val="24"/>
                <w:szCs w:val="24"/>
                <w:lang w:val="en-US"/>
              </w:rPr>
              <w:t>NH</w:t>
            </w:r>
            <w:r>
              <w:rPr>
                <w:rFonts w:hint="eastAsia" w:cs="宋体"/>
                <w:b w:val="0"/>
                <w:color w:val="auto"/>
                <w:kern w:val="2"/>
                <w:sz w:val="24"/>
                <w:szCs w:val="24"/>
                <w:vertAlign w:val="subscript"/>
                <w:lang w:val="en-US"/>
              </w:rPr>
              <w:t>3</w:t>
            </w:r>
          </w:p>
          <w:p w14:paraId="5B362FB0">
            <w:pPr>
              <w:pStyle w:val="58"/>
              <w:wordWrap w:val="0"/>
              <w:rPr>
                <w:rFonts w:hint="eastAsia" w:cs="宋体"/>
                <w:b w:val="0"/>
                <w:color w:val="auto"/>
                <w:kern w:val="2"/>
                <w:sz w:val="24"/>
                <w:szCs w:val="24"/>
                <w:lang w:val="en-US"/>
              </w:rPr>
            </w:pPr>
            <w:r>
              <w:rPr>
                <w:rFonts w:hint="eastAsia" w:cs="宋体"/>
                <w:b w:val="0"/>
                <w:color w:val="auto"/>
                <w:kern w:val="2"/>
                <w:sz w:val="24"/>
                <w:szCs w:val="24"/>
                <w:lang w:val="en-US"/>
              </w:rPr>
              <w:t>H</w:t>
            </w:r>
            <w:r>
              <w:rPr>
                <w:rFonts w:hint="eastAsia" w:cs="宋体"/>
                <w:b w:val="0"/>
                <w:color w:val="auto"/>
                <w:kern w:val="2"/>
                <w:sz w:val="24"/>
                <w:szCs w:val="24"/>
                <w:vertAlign w:val="subscript"/>
                <w:lang w:val="en-US"/>
              </w:rPr>
              <w:t>2</w:t>
            </w:r>
            <w:r>
              <w:rPr>
                <w:rFonts w:hint="eastAsia" w:cs="宋体"/>
                <w:b w:val="0"/>
                <w:color w:val="auto"/>
                <w:kern w:val="2"/>
                <w:sz w:val="24"/>
                <w:szCs w:val="24"/>
                <w:lang w:val="en-US"/>
              </w:rPr>
              <w:t>S</w:t>
            </w:r>
          </w:p>
          <w:p w14:paraId="43FB49DA">
            <w:pPr>
              <w:pStyle w:val="58"/>
              <w:wordWrap w:val="0"/>
              <w:rPr>
                <w:rFonts w:hint="eastAsia" w:cs="宋体"/>
                <w:b w:val="0"/>
                <w:color w:val="auto"/>
                <w:kern w:val="2"/>
                <w:sz w:val="24"/>
                <w:szCs w:val="24"/>
                <w:lang w:val="en-US"/>
              </w:rPr>
            </w:pPr>
            <w:r>
              <w:rPr>
                <w:rFonts w:hint="eastAsia" w:cs="宋体"/>
                <w:b w:val="0"/>
                <w:color w:val="auto"/>
                <w:kern w:val="2"/>
                <w:sz w:val="24"/>
                <w:szCs w:val="24"/>
                <w:lang w:val="en-US"/>
              </w:rPr>
              <w:t>非甲烷总烃</w:t>
            </w:r>
          </w:p>
        </w:tc>
        <w:tc>
          <w:tcPr>
            <w:tcW w:w="2147" w:type="dxa"/>
            <w:shd w:val="clear" w:color="auto" w:fill="auto"/>
            <w:vAlign w:val="center"/>
          </w:tcPr>
          <w:p w14:paraId="4B06DB08">
            <w:pPr>
              <w:wordWrap w:val="0"/>
              <w:adjustRightInd w:val="0"/>
              <w:snapToGrid w:val="0"/>
              <w:jc w:val="center"/>
              <w:rPr>
                <w:rFonts w:cs="宋体"/>
                <w:color w:val="auto"/>
                <w:sz w:val="24"/>
              </w:rPr>
            </w:pPr>
            <w:r>
              <w:rPr>
                <w:rFonts w:hint="eastAsia" w:cs="宋体"/>
                <w:color w:val="auto"/>
                <w:sz w:val="24"/>
              </w:rPr>
              <w:t>各处理单元加盖密闭处理，加强厂区绿化</w:t>
            </w:r>
          </w:p>
        </w:tc>
        <w:tc>
          <w:tcPr>
            <w:tcW w:w="3193" w:type="dxa"/>
            <w:vAlign w:val="center"/>
          </w:tcPr>
          <w:p w14:paraId="2E60719B">
            <w:pPr>
              <w:wordWrap w:val="0"/>
              <w:jc w:val="center"/>
              <w:rPr>
                <w:rFonts w:hint="eastAsia" w:eastAsia="宋体" w:cs="宋体"/>
                <w:color w:val="auto"/>
                <w:sz w:val="24"/>
                <w:lang w:eastAsia="zh-CN"/>
              </w:rPr>
            </w:pPr>
            <w:r>
              <w:rPr>
                <w:rFonts w:hint="eastAsia" w:cs="宋体"/>
                <w:color w:val="auto"/>
                <w:sz w:val="24"/>
              </w:rPr>
              <w:t>《挥发性有机物排放控制标准》（DB61/T1061-2017）表3浓度限值</w:t>
            </w:r>
            <w:r>
              <w:rPr>
                <w:rFonts w:hint="eastAsia" w:cs="宋体"/>
                <w:color w:val="auto"/>
                <w:sz w:val="24"/>
                <w:lang w:eastAsia="zh-CN"/>
              </w:rPr>
              <w:t>、《恶臭污染物排放标准》（GB14554-93）表1中无组织排放限值</w:t>
            </w:r>
          </w:p>
        </w:tc>
      </w:tr>
      <w:tr w14:paraId="36D07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Align w:val="center"/>
          </w:tcPr>
          <w:p w14:paraId="5D7983C7">
            <w:pPr>
              <w:wordWrap w:val="0"/>
              <w:adjustRightInd w:val="0"/>
              <w:snapToGrid w:val="0"/>
              <w:jc w:val="center"/>
              <w:rPr>
                <w:rFonts w:cs="宋体"/>
                <w:b/>
                <w:bCs/>
                <w:color w:val="auto"/>
                <w:sz w:val="24"/>
              </w:rPr>
            </w:pPr>
            <w:r>
              <w:rPr>
                <w:rFonts w:hint="eastAsia" w:cs="宋体"/>
                <w:b/>
                <w:bCs/>
                <w:color w:val="auto"/>
                <w:sz w:val="24"/>
              </w:rPr>
              <w:t>地表水环境</w:t>
            </w:r>
          </w:p>
        </w:tc>
        <w:tc>
          <w:tcPr>
            <w:tcW w:w="2277" w:type="dxa"/>
            <w:gridSpan w:val="2"/>
            <w:vAlign w:val="center"/>
          </w:tcPr>
          <w:p w14:paraId="25BAC6B7">
            <w:pPr>
              <w:wordWrap w:val="0"/>
              <w:adjustRightInd w:val="0"/>
              <w:snapToGrid w:val="0"/>
              <w:jc w:val="center"/>
              <w:rPr>
                <w:rFonts w:hint="default" w:eastAsia="宋体" w:cs="宋体"/>
                <w:b w:val="0"/>
                <w:bCs w:val="0"/>
                <w:color w:val="auto"/>
                <w:sz w:val="24"/>
                <w:lang w:val="en-US" w:eastAsia="zh-CN"/>
              </w:rPr>
            </w:pPr>
            <w:r>
              <w:rPr>
                <w:rFonts w:hint="eastAsia" w:cs="宋体"/>
                <w:b w:val="0"/>
                <w:bCs w:val="0"/>
                <w:color w:val="auto"/>
                <w:sz w:val="24"/>
                <w:lang w:val="en-US" w:eastAsia="zh-CN"/>
              </w:rPr>
              <w:t>生活污水、生产废水</w:t>
            </w:r>
          </w:p>
        </w:tc>
        <w:tc>
          <w:tcPr>
            <w:tcW w:w="1363" w:type="dxa"/>
            <w:vAlign w:val="center"/>
          </w:tcPr>
          <w:p w14:paraId="09662962">
            <w:pPr>
              <w:pStyle w:val="58"/>
              <w:bidi w:val="0"/>
              <w:rPr>
                <w:rFonts w:cs="宋体"/>
                <w:b w:val="0"/>
                <w:bCs w:val="0"/>
                <w:color w:val="auto"/>
              </w:rPr>
            </w:pPr>
            <w:r>
              <w:rPr>
                <w:rFonts w:hint="eastAsia"/>
                <w:b w:val="0"/>
                <w:bCs w:val="0"/>
              </w:rPr>
              <w:t>pH、COD</w:t>
            </w:r>
            <w:r>
              <w:rPr>
                <w:rFonts w:hint="eastAsia"/>
                <w:b w:val="0"/>
                <w:bCs w:val="0"/>
                <w:lang w:eastAsia="zh-CN"/>
              </w:rPr>
              <w:t>、</w:t>
            </w:r>
            <w:r>
              <w:rPr>
                <w:rFonts w:hint="eastAsia"/>
                <w:b w:val="0"/>
                <w:bCs w:val="0"/>
              </w:rPr>
              <w:t>BOD</w:t>
            </w:r>
            <w:r>
              <w:rPr>
                <w:rFonts w:hint="eastAsia"/>
                <w:b w:val="0"/>
                <w:bCs w:val="0"/>
                <w:vertAlign w:val="subscript"/>
              </w:rPr>
              <w:t>5</w:t>
            </w:r>
            <w:r>
              <w:rPr>
                <w:rFonts w:hint="eastAsia"/>
                <w:b w:val="0"/>
                <w:bCs w:val="0"/>
                <w:vertAlign w:val="subscript"/>
                <w:lang w:eastAsia="zh-CN"/>
              </w:rPr>
              <w:t>、</w:t>
            </w:r>
            <w:r>
              <w:rPr>
                <w:rFonts w:hint="eastAsia"/>
                <w:b w:val="0"/>
                <w:bCs w:val="0"/>
              </w:rPr>
              <w:t>NH</w:t>
            </w:r>
            <w:r>
              <w:rPr>
                <w:rFonts w:hint="eastAsia"/>
                <w:b w:val="0"/>
                <w:bCs w:val="0"/>
                <w:vertAlign w:val="subscript"/>
              </w:rPr>
              <w:t>3</w:t>
            </w:r>
            <w:r>
              <w:rPr>
                <w:rFonts w:hint="eastAsia"/>
                <w:b w:val="0"/>
                <w:bCs w:val="0"/>
              </w:rPr>
              <w:t>-N</w:t>
            </w:r>
            <w:r>
              <w:rPr>
                <w:rFonts w:hint="eastAsia"/>
                <w:b w:val="0"/>
                <w:bCs w:val="0"/>
                <w:lang w:eastAsia="zh-CN"/>
              </w:rPr>
              <w:t>、</w:t>
            </w:r>
            <w:r>
              <w:rPr>
                <w:rFonts w:hint="eastAsia"/>
                <w:b w:val="0"/>
                <w:bCs w:val="0"/>
              </w:rPr>
              <w:t>SS</w:t>
            </w:r>
          </w:p>
        </w:tc>
        <w:tc>
          <w:tcPr>
            <w:tcW w:w="2147" w:type="dxa"/>
            <w:vAlign w:val="center"/>
          </w:tcPr>
          <w:p w14:paraId="741C9398">
            <w:pPr>
              <w:wordWrap w:val="0"/>
              <w:adjustRightInd w:val="0"/>
              <w:snapToGrid w:val="0"/>
              <w:jc w:val="center"/>
              <w:rPr>
                <w:rFonts w:cs="宋体"/>
                <w:color w:val="auto"/>
                <w:sz w:val="24"/>
              </w:rPr>
            </w:pPr>
            <w:r>
              <w:rPr>
                <w:rFonts w:hint="eastAsia" w:cs="宋体"/>
                <w:color w:val="auto"/>
                <w:sz w:val="24"/>
              </w:rPr>
              <w:t>本项目运营期生活污水经厂区化粪池预处理后与生产废水一同排入现有污水处理设施处理后用于周边绿化或拉运至陕西省水务集团凤翔县污水处理有限公司委托处置。</w:t>
            </w:r>
          </w:p>
        </w:tc>
        <w:tc>
          <w:tcPr>
            <w:tcW w:w="3193" w:type="dxa"/>
            <w:vAlign w:val="center"/>
          </w:tcPr>
          <w:p w14:paraId="07572FC6">
            <w:pPr>
              <w:wordWrap w:val="0"/>
              <w:adjustRightInd w:val="0"/>
              <w:snapToGrid w:val="0"/>
              <w:jc w:val="center"/>
              <w:rPr>
                <w:rFonts w:hint="eastAsia" w:eastAsia="宋体" w:cs="宋体"/>
                <w:color w:val="auto"/>
                <w:sz w:val="24"/>
                <w:lang w:val="en-US" w:eastAsia="zh-CN"/>
              </w:rPr>
            </w:pPr>
            <w:r>
              <w:rPr>
                <w:rFonts w:hint="eastAsia" w:cs="宋体"/>
                <w:color w:val="auto"/>
                <w:sz w:val="24"/>
                <w:lang w:val="en-US" w:eastAsia="zh-CN"/>
              </w:rPr>
              <w:t>不外排</w:t>
            </w:r>
          </w:p>
        </w:tc>
      </w:tr>
      <w:tr w14:paraId="22E58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Align w:val="center"/>
          </w:tcPr>
          <w:p w14:paraId="76180D92">
            <w:pPr>
              <w:wordWrap w:val="0"/>
              <w:adjustRightInd w:val="0"/>
              <w:snapToGrid w:val="0"/>
              <w:jc w:val="center"/>
              <w:rPr>
                <w:rFonts w:cs="宋体"/>
                <w:b/>
                <w:bCs/>
                <w:color w:val="auto"/>
                <w:sz w:val="24"/>
              </w:rPr>
            </w:pPr>
            <w:r>
              <w:rPr>
                <w:rFonts w:hint="eastAsia" w:cs="宋体"/>
                <w:b/>
                <w:bCs/>
                <w:color w:val="auto"/>
                <w:sz w:val="24"/>
              </w:rPr>
              <w:t>声环境</w:t>
            </w:r>
          </w:p>
        </w:tc>
        <w:tc>
          <w:tcPr>
            <w:tcW w:w="2277" w:type="dxa"/>
            <w:gridSpan w:val="2"/>
            <w:vAlign w:val="center"/>
          </w:tcPr>
          <w:p w14:paraId="13CD9141">
            <w:pPr>
              <w:pStyle w:val="58"/>
              <w:wordWrap w:val="0"/>
              <w:rPr>
                <w:rFonts w:cs="宋体"/>
                <w:b w:val="0"/>
                <w:bCs/>
                <w:color w:val="auto"/>
                <w:sz w:val="24"/>
                <w:szCs w:val="24"/>
                <w:lang w:val="en-US"/>
              </w:rPr>
            </w:pPr>
            <w:r>
              <w:rPr>
                <w:rFonts w:hint="eastAsia" w:cs="宋体"/>
                <w:b w:val="0"/>
                <w:bCs/>
                <w:color w:val="auto"/>
                <w:sz w:val="24"/>
                <w:szCs w:val="24"/>
                <w:lang w:val="en-US"/>
              </w:rPr>
              <w:t>设备噪声</w:t>
            </w:r>
          </w:p>
        </w:tc>
        <w:tc>
          <w:tcPr>
            <w:tcW w:w="1363" w:type="dxa"/>
            <w:vAlign w:val="center"/>
          </w:tcPr>
          <w:p w14:paraId="504A1DCA">
            <w:pPr>
              <w:wordWrap w:val="0"/>
              <w:adjustRightInd w:val="0"/>
              <w:snapToGrid w:val="0"/>
              <w:jc w:val="center"/>
              <w:rPr>
                <w:rFonts w:cs="宋体"/>
                <w:bCs/>
                <w:color w:val="auto"/>
                <w:sz w:val="24"/>
              </w:rPr>
            </w:pPr>
            <w:r>
              <w:rPr>
                <w:rFonts w:hint="eastAsia" w:cs="宋体"/>
                <w:bCs/>
                <w:color w:val="auto"/>
                <w:sz w:val="24"/>
              </w:rPr>
              <w:t>dB（A）</w:t>
            </w:r>
          </w:p>
        </w:tc>
        <w:tc>
          <w:tcPr>
            <w:tcW w:w="2147" w:type="dxa"/>
            <w:vAlign w:val="center"/>
          </w:tcPr>
          <w:p w14:paraId="4665AA8B">
            <w:pPr>
              <w:wordWrap w:val="0"/>
              <w:adjustRightInd w:val="0"/>
              <w:snapToGrid w:val="0"/>
              <w:jc w:val="center"/>
              <w:rPr>
                <w:rFonts w:cs="宋体"/>
                <w:color w:val="auto"/>
                <w:sz w:val="24"/>
              </w:rPr>
            </w:pPr>
            <w:r>
              <w:rPr>
                <w:rFonts w:hint="eastAsia" w:cs="宋体"/>
                <w:color w:val="auto"/>
                <w:sz w:val="24"/>
              </w:rPr>
              <w:t>生产设备等采用低噪声型设备，加强设备的维护和保养；合理布局；采用建筑物隔声</w:t>
            </w:r>
          </w:p>
        </w:tc>
        <w:tc>
          <w:tcPr>
            <w:tcW w:w="3193" w:type="dxa"/>
            <w:vAlign w:val="center"/>
          </w:tcPr>
          <w:p w14:paraId="454C805F">
            <w:pPr>
              <w:wordWrap w:val="0"/>
              <w:adjustRightInd w:val="0"/>
              <w:snapToGrid w:val="0"/>
              <w:jc w:val="center"/>
              <w:rPr>
                <w:rFonts w:cs="宋体"/>
                <w:color w:val="auto"/>
                <w:sz w:val="24"/>
              </w:rPr>
            </w:pPr>
            <w:r>
              <w:rPr>
                <w:rFonts w:hint="eastAsia" w:cs="宋体"/>
                <w:color w:val="auto"/>
                <w:sz w:val="24"/>
              </w:rPr>
              <w:t>《工业企业厂界环境噪声排放标准》（GB12348-2008）中</w:t>
            </w:r>
            <w:r>
              <w:rPr>
                <w:rFonts w:hint="eastAsia" w:cs="宋体"/>
                <w:color w:val="auto"/>
                <w:sz w:val="24"/>
                <w:lang w:val="en-US" w:eastAsia="zh-CN"/>
              </w:rPr>
              <w:t>2</w:t>
            </w:r>
            <w:r>
              <w:rPr>
                <w:rFonts w:hint="eastAsia" w:cs="宋体"/>
                <w:color w:val="auto"/>
                <w:sz w:val="24"/>
              </w:rPr>
              <w:t>类标准</w:t>
            </w:r>
          </w:p>
        </w:tc>
      </w:tr>
      <w:tr w14:paraId="4FFA7C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Align w:val="center"/>
          </w:tcPr>
          <w:p w14:paraId="5ACEC2FF">
            <w:pPr>
              <w:wordWrap w:val="0"/>
              <w:adjustRightInd w:val="0"/>
              <w:snapToGrid w:val="0"/>
              <w:jc w:val="center"/>
              <w:rPr>
                <w:rFonts w:cs="宋体"/>
                <w:b/>
                <w:bCs/>
                <w:color w:val="auto"/>
                <w:sz w:val="24"/>
              </w:rPr>
            </w:pPr>
            <w:r>
              <w:rPr>
                <w:rFonts w:hint="eastAsia" w:cs="宋体"/>
                <w:b/>
                <w:bCs/>
                <w:color w:val="auto"/>
                <w:sz w:val="24"/>
              </w:rPr>
              <w:t>电磁辐射</w:t>
            </w:r>
          </w:p>
        </w:tc>
        <w:tc>
          <w:tcPr>
            <w:tcW w:w="2277" w:type="dxa"/>
            <w:gridSpan w:val="2"/>
            <w:vAlign w:val="center"/>
          </w:tcPr>
          <w:p w14:paraId="491BA8AC">
            <w:pPr>
              <w:wordWrap w:val="0"/>
              <w:adjustRightInd w:val="0"/>
              <w:snapToGrid w:val="0"/>
              <w:jc w:val="center"/>
              <w:rPr>
                <w:rFonts w:cs="宋体"/>
                <w:color w:val="auto"/>
                <w:sz w:val="24"/>
              </w:rPr>
            </w:pPr>
            <w:r>
              <w:rPr>
                <w:rFonts w:hint="eastAsia" w:cs="宋体"/>
                <w:color w:val="auto"/>
                <w:sz w:val="24"/>
              </w:rPr>
              <w:t>/</w:t>
            </w:r>
          </w:p>
        </w:tc>
        <w:tc>
          <w:tcPr>
            <w:tcW w:w="1363" w:type="dxa"/>
            <w:vAlign w:val="center"/>
          </w:tcPr>
          <w:p w14:paraId="4522A7E0">
            <w:pPr>
              <w:wordWrap w:val="0"/>
              <w:adjustRightInd w:val="0"/>
              <w:snapToGrid w:val="0"/>
              <w:jc w:val="center"/>
              <w:rPr>
                <w:rFonts w:cs="宋体"/>
                <w:color w:val="auto"/>
                <w:sz w:val="24"/>
              </w:rPr>
            </w:pPr>
            <w:r>
              <w:rPr>
                <w:rFonts w:hint="eastAsia" w:cs="宋体"/>
                <w:color w:val="auto"/>
                <w:sz w:val="24"/>
              </w:rPr>
              <w:t>/</w:t>
            </w:r>
          </w:p>
        </w:tc>
        <w:tc>
          <w:tcPr>
            <w:tcW w:w="2147" w:type="dxa"/>
            <w:vAlign w:val="center"/>
          </w:tcPr>
          <w:p w14:paraId="5D8F0A99">
            <w:pPr>
              <w:wordWrap w:val="0"/>
              <w:adjustRightInd w:val="0"/>
              <w:snapToGrid w:val="0"/>
              <w:jc w:val="center"/>
              <w:rPr>
                <w:rFonts w:cs="宋体"/>
                <w:color w:val="auto"/>
                <w:sz w:val="24"/>
              </w:rPr>
            </w:pPr>
            <w:r>
              <w:rPr>
                <w:rFonts w:hint="eastAsia" w:cs="宋体"/>
                <w:color w:val="auto"/>
                <w:sz w:val="24"/>
              </w:rPr>
              <w:t>/</w:t>
            </w:r>
          </w:p>
        </w:tc>
        <w:tc>
          <w:tcPr>
            <w:tcW w:w="3193" w:type="dxa"/>
            <w:vAlign w:val="center"/>
          </w:tcPr>
          <w:p w14:paraId="539681B2">
            <w:pPr>
              <w:wordWrap w:val="0"/>
              <w:adjustRightInd w:val="0"/>
              <w:snapToGrid w:val="0"/>
              <w:jc w:val="center"/>
              <w:rPr>
                <w:rFonts w:cs="宋体"/>
                <w:color w:val="auto"/>
                <w:sz w:val="24"/>
              </w:rPr>
            </w:pPr>
            <w:r>
              <w:rPr>
                <w:rFonts w:hint="eastAsia" w:cs="宋体"/>
                <w:color w:val="auto"/>
                <w:sz w:val="24"/>
              </w:rPr>
              <w:t>/</w:t>
            </w:r>
          </w:p>
        </w:tc>
      </w:tr>
      <w:tr w14:paraId="78B50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Align w:val="center"/>
          </w:tcPr>
          <w:p w14:paraId="5774133F">
            <w:pPr>
              <w:wordWrap w:val="0"/>
              <w:adjustRightInd w:val="0"/>
              <w:snapToGrid w:val="0"/>
              <w:jc w:val="center"/>
              <w:rPr>
                <w:rFonts w:cs="宋体"/>
                <w:b/>
                <w:bCs/>
                <w:color w:val="auto"/>
                <w:sz w:val="24"/>
              </w:rPr>
            </w:pPr>
            <w:r>
              <w:rPr>
                <w:rFonts w:hint="eastAsia" w:cs="宋体"/>
                <w:b/>
                <w:bCs/>
                <w:color w:val="auto"/>
                <w:sz w:val="24"/>
              </w:rPr>
              <w:t>固体废物</w:t>
            </w:r>
          </w:p>
        </w:tc>
        <w:tc>
          <w:tcPr>
            <w:tcW w:w="8980" w:type="dxa"/>
            <w:gridSpan w:val="5"/>
            <w:vAlign w:val="center"/>
          </w:tcPr>
          <w:p w14:paraId="1B132C69">
            <w:pPr>
              <w:pStyle w:val="112"/>
              <w:rPr>
                <w:rFonts w:hint="default"/>
                <w:color w:val="auto"/>
              </w:rPr>
            </w:pPr>
            <w:r>
              <w:rPr>
                <w:rFonts w:hint="eastAsia"/>
                <w:color w:val="auto"/>
                <w:lang w:eastAsia="zh-CN"/>
              </w:rPr>
              <w:t>1.</w:t>
            </w:r>
            <w:r>
              <w:rPr>
                <w:color w:val="auto"/>
              </w:rPr>
              <w:t>一般工业固体废物</w:t>
            </w:r>
          </w:p>
          <w:p w14:paraId="499B676D">
            <w:pPr>
              <w:pStyle w:val="112"/>
              <w:rPr>
                <w:rFonts w:hint="default"/>
                <w:color w:val="auto"/>
              </w:rPr>
            </w:pPr>
            <w:r>
              <w:rPr>
                <w:color w:val="auto"/>
              </w:rPr>
              <w:t>本次扩建</w:t>
            </w:r>
            <w:r>
              <w:rPr>
                <w:rFonts w:hint="eastAsia"/>
                <w:color w:val="auto"/>
                <w:lang w:val="en-US" w:eastAsia="zh-CN"/>
              </w:rPr>
              <w:t>项目</w:t>
            </w:r>
            <w:r>
              <w:rPr>
                <w:rFonts w:hint="eastAsia" w:cs="Times New Roman"/>
                <w:color w:val="auto"/>
                <w:lang w:val="en-US" w:eastAsia="zh-CN"/>
              </w:rPr>
              <w:t>建设单位拟在提取车间新增</w:t>
            </w:r>
            <w:r>
              <w:rPr>
                <w:rFonts w:cs="Times New Roman"/>
                <w:color w:val="auto"/>
              </w:rPr>
              <w:t>一般固废暂存</w:t>
            </w:r>
            <w:r>
              <w:rPr>
                <w:rFonts w:hint="eastAsia" w:cs="Times New Roman"/>
                <w:color w:val="auto"/>
                <w:lang w:val="en-US" w:eastAsia="zh-CN"/>
              </w:rPr>
              <w:t>间</w:t>
            </w:r>
            <w:r>
              <w:rPr>
                <w:rFonts w:cs="Times New Roman"/>
                <w:color w:val="auto"/>
              </w:rPr>
              <w:t>，占地</w:t>
            </w:r>
            <w:r>
              <w:rPr>
                <w:rFonts w:hint="eastAsia" w:cs="Times New Roman"/>
                <w:color w:val="auto"/>
                <w:lang w:val="en-US" w:eastAsia="zh-CN"/>
              </w:rPr>
              <w:t>20</w:t>
            </w:r>
            <w:r>
              <w:rPr>
                <w:rFonts w:cs="Times New Roman"/>
                <w:color w:val="auto"/>
              </w:rPr>
              <w:t>m</w:t>
            </w:r>
            <w:r>
              <w:rPr>
                <w:rFonts w:cs="Times New Roman"/>
                <w:color w:val="auto"/>
                <w:vertAlign w:val="superscript"/>
              </w:rPr>
              <w:t>2</w:t>
            </w:r>
            <w:r>
              <w:rPr>
                <w:color w:val="auto"/>
              </w:rPr>
              <w:t>，可满足本项目一般固废暂存，一般固废暂存区满足防渗漏、防雨淋、防扬尘等环境保护要求。</w:t>
            </w:r>
          </w:p>
          <w:p w14:paraId="69DB8BAC">
            <w:pPr>
              <w:pStyle w:val="112"/>
              <w:rPr>
                <w:rFonts w:hint="default"/>
                <w:color w:val="auto"/>
              </w:rPr>
            </w:pPr>
            <w:r>
              <w:rPr>
                <w:color w:val="auto"/>
              </w:rPr>
              <w:t>本环评要求企业加强固体废物档案管理制度，将临时储存的一般工业固体废物的种类、数量和外运的一般工业固体废物的种类、数量详细记录在案，长期保存，供随时查阅。</w:t>
            </w:r>
          </w:p>
          <w:p w14:paraId="268A45D7">
            <w:pPr>
              <w:pStyle w:val="112"/>
              <w:rPr>
                <w:rFonts w:hint="default"/>
                <w:color w:val="auto"/>
              </w:rPr>
            </w:pPr>
            <w:r>
              <w:rPr>
                <w:rFonts w:hint="eastAsia"/>
                <w:color w:val="auto"/>
                <w:lang w:eastAsia="zh-CN"/>
              </w:rPr>
              <w:t>2.</w:t>
            </w:r>
            <w:r>
              <w:rPr>
                <w:color w:val="auto"/>
              </w:rPr>
              <w:t>危险废物</w:t>
            </w:r>
          </w:p>
          <w:p w14:paraId="21A6025A">
            <w:pPr>
              <w:pStyle w:val="112"/>
              <w:rPr>
                <w:rFonts w:hint="default"/>
                <w:b/>
                <w:color w:val="auto"/>
                <w:kern w:val="0"/>
                <w:lang w:val="en-GB"/>
              </w:rPr>
            </w:pPr>
            <w:r>
              <w:rPr>
                <w:rFonts w:hint="eastAsia"/>
                <w:color w:val="auto"/>
              </w:rPr>
              <w:t>企业现有厂区内已建成一处危险废物贮存库，占地面积9平方米。该贮存库已通过竣工环保验收，其建设与管理符合《危险废物贮存污染控制标准》（GB 18597-2023）及《危险废物识别标志设置技术规范》（HJ 1276-2022）的相关要求。此外，该贮存库目前尚有贮存余量，能够满足扩建项目新增危险废物的暂存需求</w:t>
            </w:r>
            <w:r>
              <w:rPr>
                <w:color w:val="auto"/>
              </w:rPr>
              <w:t>。</w:t>
            </w:r>
          </w:p>
        </w:tc>
      </w:tr>
      <w:tr w14:paraId="34FDF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Align w:val="center"/>
          </w:tcPr>
          <w:p w14:paraId="53FAB871">
            <w:pPr>
              <w:wordWrap w:val="0"/>
              <w:adjustRightInd w:val="0"/>
              <w:snapToGrid w:val="0"/>
              <w:jc w:val="center"/>
              <w:rPr>
                <w:rFonts w:cs="宋体"/>
                <w:b/>
                <w:bCs/>
                <w:color w:val="auto"/>
                <w:sz w:val="24"/>
              </w:rPr>
            </w:pPr>
            <w:r>
              <w:rPr>
                <w:rFonts w:hint="eastAsia" w:cs="宋体"/>
                <w:b/>
                <w:bCs/>
                <w:color w:val="auto"/>
                <w:sz w:val="24"/>
              </w:rPr>
              <w:t>土壤及地下水污染防治措施</w:t>
            </w:r>
          </w:p>
        </w:tc>
        <w:tc>
          <w:tcPr>
            <w:tcW w:w="8980" w:type="dxa"/>
            <w:gridSpan w:val="5"/>
            <w:vAlign w:val="center"/>
          </w:tcPr>
          <w:p w14:paraId="2AEA580F">
            <w:pPr>
              <w:pStyle w:val="112"/>
              <w:rPr>
                <w:rFonts w:hint="eastAsia"/>
                <w:color w:val="auto"/>
              </w:rPr>
            </w:pPr>
            <w:r>
              <w:rPr>
                <w:rFonts w:hint="eastAsia"/>
                <w:color w:val="auto"/>
              </w:rPr>
              <w:t>①源头控制措施：项目储罐采用双层罐；试剂库试剂及危险废物贮存库暂存的危险废物采用专用容器暂存，同时需符合环保要求的。</w:t>
            </w:r>
          </w:p>
          <w:p w14:paraId="0FE0B976">
            <w:pPr>
              <w:pStyle w:val="112"/>
              <w:rPr>
                <w:rFonts w:hint="eastAsia"/>
                <w:color w:val="auto"/>
              </w:rPr>
            </w:pPr>
            <w:r>
              <w:rPr>
                <w:rFonts w:hint="eastAsia"/>
                <w:color w:val="auto"/>
              </w:rPr>
              <w:t>②分区防控措施：对危废暂存间、提取车间、污水处理池体、碱喷淋塔、试剂库、储罐区基础地面采取重点防腐防渗措施，防渗层等效黏土防渗层Mb≥6.0m，渗透系数不大于10-7 cm/s，危险废物贮存库需满足《危险废物贮存污染控制标准》（GB18597-2023）中相关防腐防渗要求</w:t>
            </w:r>
            <w:r>
              <w:rPr>
                <w:rFonts w:hint="eastAsia"/>
                <w:color w:val="auto"/>
                <w:lang w:eastAsia="zh-CN"/>
              </w:rPr>
              <w:t>或</w:t>
            </w:r>
            <w:r>
              <w:rPr>
                <w:rFonts w:hint="eastAsia"/>
                <w:color w:val="auto"/>
              </w:rPr>
              <w:t>其他防渗性能等效的材料；同时，对暂存容器底部设置托盘，可有效地防止污染物渗透到地下污染土壤及地下水。生产车间采取一般防渗处理，办公区采取简单防渗处理。</w:t>
            </w:r>
          </w:p>
          <w:p w14:paraId="5482B246">
            <w:pPr>
              <w:pStyle w:val="112"/>
              <w:rPr>
                <w:rFonts w:hint="default"/>
                <w:color w:val="auto"/>
              </w:rPr>
            </w:pPr>
            <w:r>
              <w:rPr>
                <w:rFonts w:hint="eastAsia"/>
                <w:color w:val="auto"/>
              </w:rPr>
              <w:t>③污染监控：加强生产管理。制定乙醇循环系统的管道、阀门、连接口巡检制度，避免发生跑、冒、滴、漏情况；同时，储罐区配套泄漏监测及预警系统，罐区一旦发生泄漏事故，首先污染罐池内土壤及填充的沙土，然后进一步扩散污染周围的地下水和土壤，设置泄漏监测及预警系统能及早发现泄漏情况，以便采取防范措施</w:t>
            </w:r>
            <w:r>
              <w:rPr>
                <w:color w:val="auto"/>
              </w:rPr>
              <w:t>。</w:t>
            </w:r>
          </w:p>
        </w:tc>
      </w:tr>
      <w:tr w14:paraId="1DF89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Align w:val="center"/>
          </w:tcPr>
          <w:p w14:paraId="0F192A87">
            <w:pPr>
              <w:wordWrap w:val="0"/>
              <w:adjustRightInd w:val="0"/>
              <w:snapToGrid w:val="0"/>
              <w:jc w:val="center"/>
              <w:rPr>
                <w:rFonts w:cs="宋体"/>
                <w:b/>
                <w:bCs/>
                <w:color w:val="auto"/>
                <w:sz w:val="24"/>
              </w:rPr>
            </w:pPr>
            <w:r>
              <w:rPr>
                <w:rFonts w:hint="eastAsia" w:cs="宋体"/>
                <w:b/>
                <w:bCs/>
                <w:color w:val="auto"/>
                <w:sz w:val="24"/>
              </w:rPr>
              <w:t>生态保护措施</w:t>
            </w:r>
          </w:p>
        </w:tc>
        <w:tc>
          <w:tcPr>
            <w:tcW w:w="8980" w:type="dxa"/>
            <w:gridSpan w:val="5"/>
            <w:vAlign w:val="center"/>
          </w:tcPr>
          <w:p w14:paraId="53812F18">
            <w:pPr>
              <w:wordWrap w:val="0"/>
              <w:adjustRightInd w:val="0"/>
              <w:snapToGrid w:val="0"/>
              <w:rPr>
                <w:rFonts w:cs="宋体"/>
                <w:color w:val="auto"/>
                <w:sz w:val="24"/>
              </w:rPr>
            </w:pPr>
            <w:r>
              <w:rPr>
                <w:rFonts w:hint="eastAsia" w:cs="宋体"/>
                <w:color w:val="auto"/>
                <w:sz w:val="24"/>
              </w:rPr>
              <w:t>/</w:t>
            </w:r>
          </w:p>
        </w:tc>
      </w:tr>
      <w:tr w14:paraId="6B669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Align w:val="center"/>
          </w:tcPr>
          <w:p w14:paraId="6416FA60">
            <w:pPr>
              <w:wordWrap w:val="0"/>
              <w:adjustRightInd w:val="0"/>
              <w:snapToGrid w:val="0"/>
              <w:jc w:val="center"/>
              <w:rPr>
                <w:rFonts w:cs="宋体"/>
                <w:b/>
                <w:bCs/>
                <w:color w:val="auto"/>
                <w:spacing w:val="-8"/>
                <w:sz w:val="24"/>
              </w:rPr>
            </w:pPr>
            <w:r>
              <w:rPr>
                <w:rFonts w:hint="eastAsia" w:cs="宋体"/>
                <w:b/>
                <w:bCs/>
                <w:color w:val="auto"/>
                <w:spacing w:val="-8"/>
                <w:sz w:val="24"/>
              </w:rPr>
              <w:t>环境风险</w:t>
            </w:r>
          </w:p>
          <w:p w14:paraId="60902258">
            <w:pPr>
              <w:wordWrap w:val="0"/>
              <w:adjustRightInd w:val="0"/>
              <w:snapToGrid w:val="0"/>
              <w:jc w:val="center"/>
              <w:rPr>
                <w:rFonts w:cs="宋体"/>
                <w:b/>
                <w:bCs/>
                <w:color w:val="auto"/>
                <w:spacing w:val="-8"/>
                <w:sz w:val="24"/>
              </w:rPr>
            </w:pPr>
            <w:r>
              <w:rPr>
                <w:rFonts w:hint="eastAsia" w:cs="宋体"/>
                <w:b/>
                <w:bCs/>
                <w:color w:val="auto"/>
                <w:spacing w:val="-8"/>
                <w:sz w:val="24"/>
              </w:rPr>
              <w:t>防范措施</w:t>
            </w:r>
          </w:p>
        </w:tc>
        <w:tc>
          <w:tcPr>
            <w:tcW w:w="8980" w:type="dxa"/>
            <w:gridSpan w:val="5"/>
            <w:vAlign w:val="center"/>
          </w:tcPr>
          <w:p w14:paraId="14827246">
            <w:pPr>
              <w:pStyle w:val="112"/>
              <w:wordWrap w:val="0"/>
              <w:rPr>
                <w:rFonts w:hint="default"/>
                <w:color w:val="auto"/>
              </w:rPr>
            </w:pPr>
            <w:r>
              <w:rPr>
                <w:color w:val="auto"/>
              </w:rPr>
              <w:t>制定完善安全管理、降低风险规章制度，在管理、控制、监督、生产和维</w:t>
            </w:r>
            <w:r>
              <w:rPr>
                <w:rFonts w:hint="eastAsia"/>
                <w:color w:val="auto"/>
                <w:lang w:eastAsia="zh-CN"/>
              </w:rPr>
              <w:t>护等</w:t>
            </w:r>
            <w:r>
              <w:rPr>
                <w:color w:val="auto"/>
              </w:rPr>
              <w:t>方面采取成熟的降低事故风险的经验和措施。</w:t>
            </w:r>
          </w:p>
        </w:tc>
      </w:tr>
      <w:tr w14:paraId="3FB511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0" w:type="dxa"/>
            <w:vAlign w:val="center"/>
          </w:tcPr>
          <w:p w14:paraId="596B924C">
            <w:pPr>
              <w:wordWrap w:val="0"/>
              <w:adjustRightInd w:val="0"/>
              <w:snapToGrid w:val="0"/>
              <w:jc w:val="center"/>
              <w:rPr>
                <w:rFonts w:cs="宋体"/>
                <w:b/>
                <w:bCs/>
                <w:color w:val="auto"/>
                <w:spacing w:val="-8"/>
                <w:sz w:val="24"/>
              </w:rPr>
            </w:pPr>
            <w:r>
              <w:rPr>
                <w:rFonts w:hint="eastAsia" w:cs="宋体"/>
                <w:b/>
                <w:bCs/>
                <w:color w:val="auto"/>
                <w:spacing w:val="-8"/>
                <w:sz w:val="24"/>
              </w:rPr>
              <w:t>其他环境</w:t>
            </w:r>
          </w:p>
          <w:p w14:paraId="0ED85DEE">
            <w:pPr>
              <w:wordWrap w:val="0"/>
              <w:adjustRightInd w:val="0"/>
              <w:snapToGrid w:val="0"/>
              <w:jc w:val="center"/>
              <w:rPr>
                <w:rFonts w:cs="宋体"/>
                <w:b/>
                <w:bCs/>
                <w:color w:val="auto"/>
                <w:spacing w:val="-8"/>
                <w:sz w:val="24"/>
              </w:rPr>
            </w:pPr>
            <w:r>
              <w:rPr>
                <w:rFonts w:hint="eastAsia" w:cs="宋体"/>
                <w:b/>
                <w:bCs/>
                <w:color w:val="auto"/>
                <w:spacing w:val="-8"/>
                <w:sz w:val="24"/>
              </w:rPr>
              <w:t>管理要求</w:t>
            </w:r>
          </w:p>
        </w:tc>
        <w:tc>
          <w:tcPr>
            <w:tcW w:w="8980" w:type="dxa"/>
            <w:gridSpan w:val="5"/>
            <w:vAlign w:val="center"/>
          </w:tcPr>
          <w:p w14:paraId="1D9831A7">
            <w:pPr>
              <w:pStyle w:val="112"/>
              <w:bidi w:val="0"/>
              <w:rPr>
                <w:b/>
                <w:bCs/>
              </w:rPr>
            </w:pPr>
            <w:r>
              <w:rPr>
                <w:rFonts w:hint="eastAsia"/>
                <w:b/>
                <w:bCs/>
                <w:lang w:eastAsia="zh-CN"/>
              </w:rPr>
              <w:t>1.</w:t>
            </w:r>
            <w:r>
              <w:rPr>
                <w:rFonts w:hint="eastAsia"/>
                <w:b/>
                <w:bCs/>
              </w:rPr>
              <w:t>环境管理</w:t>
            </w:r>
          </w:p>
          <w:p w14:paraId="72B5A45D">
            <w:pPr>
              <w:pStyle w:val="112"/>
              <w:rPr>
                <w:rFonts w:hint="default"/>
                <w:color w:val="auto"/>
              </w:rPr>
            </w:pPr>
            <w:r>
              <w:rPr>
                <w:color w:val="auto"/>
              </w:rPr>
              <w:t>根据《排污许可证申请与核发技术规范－总则》（HJ942-2018）等相关环境管理与监测计划等有关内容，对项目区内的各项环保设施的运行情况进行管理检查。主要环境管理内容应包括：</w:t>
            </w:r>
          </w:p>
          <w:p w14:paraId="3D6F75AD">
            <w:pPr>
              <w:pStyle w:val="112"/>
              <w:ind w:left="479" w:leftChars="228" w:firstLine="0" w:firstLineChars="0"/>
              <w:rPr>
                <w:rFonts w:hint="default"/>
                <w:color w:val="auto"/>
              </w:rPr>
            </w:pPr>
            <w:r>
              <w:rPr>
                <w:rFonts w:hint="eastAsia"/>
                <w:color w:val="auto"/>
                <w:lang w:eastAsia="zh-CN"/>
              </w:rPr>
              <w:t>1.</w:t>
            </w:r>
            <w:r>
              <w:rPr>
                <w:color w:val="auto"/>
              </w:rPr>
              <w:t>建立日常环境管理台账，具体要求：</w:t>
            </w:r>
            <w:r>
              <w:rPr>
                <w:color w:val="auto"/>
              </w:rPr>
              <w:cr/>
            </w:r>
            <w:r>
              <w:rPr>
                <w:color w:val="auto"/>
              </w:rPr>
              <w:t>（1）生产运行情况</w:t>
            </w:r>
            <w:r>
              <w:rPr>
                <w:color w:val="auto"/>
              </w:rPr>
              <w:cr/>
            </w:r>
            <w:r>
              <w:rPr>
                <w:color w:val="auto"/>
              </w:rPr>
              <w:t>记录各生产装置运行状况，包括运行小时数、温度、压力、运行负荷等。</w:t>
            </w:r>
            <w:r>
              <w:rPr>
                <w:color w:val="auto"/>
              </w:rPr>
              <w:cr/>
            </w:r>
            <w:r>
              <w:rPr>
                <w:color w:val="auto"/>
              </w:rPr>
              <w:t>（2）固体废物和危险废物记录要求</w:t>
            </w:r>
          </w:p>
          <w:p w14:paraId="7C58D1FA">
            <w:pPr>
              <w:pStyle w:val="112"/>
              <w:bidi w:val="0"/>
              <w:rPr>
                <w:color w:val="auto"/>
              </w:rPr>
            </w:pPr>
            <w:r>
              <w:rPr>
                <w:color w:val="auto"/>
              </w:rPr>
              <w:t>记录检测期间固体废物的产生量、综合利用量、处理量、贮存量等，危险废物记录详细去向。</w:t>
            </w:r>
          </w:p>
          <w:p w14:paraId="78024B48">
            <w:pPr>
              <w:pStyle w:val="112"/>
              <w:bidi w:val="0"/>
              <w:ind w:left="479" w:leftChars="228" w:firstLine="0" w:firstLineChars="0"/>
              <w:rPr>
                <w:rFonts w:hint="default"/>
                <w:color w:val="auto"/>
              </w:rPr>
            </w:pPr>
            <w:r>
              <w:rPr>
                <w:rFonts w:hint="eastAsia"/>
                <w:color w:val="auto"/>
                <w:lang w:eastAsia="zh-CN"/>
              </w:rPr>
              <w:t>2.</w:t>
            </w:r>
            <w:r>
              <w:rPr>
                <w:b/>
                <w:bCs/>
                <w:color w:val="auto"/>
              </w:rPr>
              <w:t>竣工环境保护验收</w:t>
            </w:r>
          </w:p>
          <w:p w14:paraId="0B0EF668">
            <w:pPr>
              <w:wordWrap w:val="0"/>
              <w:spacing w:line="336" w:lineRule="auto"/>
              <w:ind w:firstLine="480" w:firstLineChars="200"/>
              <w:jc w:val="left"/>
              <w:rPr>
                <w:color w:val="auto"/>
                <w:sz w:val="24"/>
              </w:rPr>
            </w:pPr>
            <w:r>
              <w:rPr>
                <w:color w:val="auto"/>
                <w:sz w:val="24"/>
              </w:rPr>
              <w:t>根据《建设项目竣工环境保护验收暂行办法》</w:t>
            </w:r>
            <w:r>
              <w:rPr>
                <w:rFonts w:hint="eastAsia"/>
                <w:color w:val="auto"/>
                <w:sz w:val="24"/>
              </w:rPr>
              <w:t>（</w:t>
            </w:r>
            <w:r>
              <w:rPr>
                <w:color w:val="auto"/>
                <w:sz w:val="24"/>
              </w:rPr>
              <w:t>国环规环评</w:t>
            </w:r>
            <w:r>
              <w:rPr>
                <w:rFonts w:hint="eastAsia"/>
                <w:color w:val="auto"/>
                <w:sz w:val="24"/>
              </w:rPr>
              <w:t>〔2017〕4号），</w:t>
            </w:r>
            <w:r>
              <w:rPr>
                <w:color w:val="auto"/>
                <w:sz w:val="24"/>
              </w:rPr>
              <w:t>建设项目竣</w:t>
            </w:r>
            <w:r>
              <w:rPr>
                <w:rFonts w:hint="eastAsia"/>
                <w:color w:val="auto"/>
                <w:sz w:val="24"/>
              </w:rPr>
              <w:t>工</w:t>
            </w:r>
            <w:r>
              <w:rPr>
                <w:color w:val="auto"/>
                <w:sz w:val="24"/>
              </w:rPr>
              <w:t>后，建设单位应如实查验、监测、记录建设项目环境保护设施的建设和</w:t>
            </w:r>
            <w:r>
              <w:rPr>
                <w:rFonts w:hint="eastAsia"/>
                <w:color w:val="auto"/>
                <w:sz w:val="24"/>
              </w:rPr>
              <w:t>调试</w:t>
            </w:r>
            <w:r>
              <w:rPr>
                <w:color w:val="auto"/>
                <w:sz w:val="24"/>
              </w:rPr>
              <w:t>情况，编制验收监测报告。验收报告公示期满后5个工作日内建设单位应登录全国建设项目竣工环境保护信息平台</w:t>
            </w:r>
            <w:r>
              <w:rPr>
                <w:rFonts w:hint="eastAsia"/>
                <w:color w:val="auto"/>
                <w:sz w:val="24"/>
              </w:rPr>
              <w:t>，</w:t>
            </w:r>
            <w:r>
              <w:rPr>
                <w:color w:val="auto"/>
                <w:sz w:val="24"/>
              </w:rPr>
              <w:t>填报建设项目基本信息、环境保护设施验收情况等相关信息</w:t>
            </w:r>
            <w:r>
              <w:rPr>
                <w:rFonts w:hint="eastAsia"/>
                <w:color w:val="auto"/>
                <w:sz w:val="24"/>
              </w:rPr>
              <w:t>，</w:t>
            </w:r>
            <w:r>
              <w:rPr>
                <w:color w:val="auto"/>
                <w:sz w:val="24"/>
              </w:rPr>
              <w:t>环境保护部门对上述信息予以公开。建设单位应将验收报告归入环保档案备查</w:t>
            </w:r>
            <w:r>
              <w:rPr>
                <w:rFonts w:hint="eastAsia"/>
                <w:color w:val="auto"/>
                <w:sz w:val="24"/>
              </w:rPr>
              <w:t>。</w:t>
            </w:r>
          </w:p>
          <w:p w14:paraId="580FA0F6">
            <w:pPr>
              <w:pStyle w:val="112"/>
              <w:bidi w:val="0"/>
              <w:rPr>
                <w:b/>
                <w:bCs/>
              </w:rPr>
            </w:pPr>
            <w:r>
              <w:rPr>
                <w:rFonts w:hint="eastAsia"/>
                <w:b/>
                <w:bCs/>
                <w:lang w:eastAsia="zh-CN"/>
              </w:rPr>
              <w:t>3.</w:t>
            </w:r>
            <w:r>
              <w:rPr>
                <w:b/>
                <w:bCs/>
              </w:rPr>
              <w:t>排污口规范化设置</w:t>
            </w:r>
          </w:p>
          <w:p w14:paraId="6A9EEB82">
            <w:pPr>
              <w:wordWrap w:val="0"/>
              <w:spacing w:line="360" w:lineRule="auto"/>
              <w:ind w:firstLine="480" w:firstLineChars="200"/>
              <w:rPr>
                <w:color w:val="auto"/>
                <w:sz w:val="24"/>
              </w:rPr>
            </w:pPr>
            <w:r>
              <w:rPr>
                <w:color w:val="auto"/>
                <w:sz w:val="24"/>
              </w:rPr>
              <w:t>根据国家标准《环境保护图形标志--排放口（源）》（GB15562.1-1995）、《环境保护图形标志—固体废物贮存（处置）场》（GB15562.2-1995）和《排污口规范化整治要求（试行）》的技术要求，企业所有排放口，必须按照</w:t>
            </w:r>
            <w:r>
              <w:rPr>
                <w:rFonts w:hint="eastAsia"/>
                <w:color w:val="auto"/>
                <w:sz w:val="24"/>
              </w:rPr>
              <w:t>“</w:t>
            </w:r>
            <w:r>
              <w:rPr>
                <w:color w:val="auto"/>
                <w:sz w:val="24"/>
              </w:rPr>
              <w:t>便于计量监测、便于日常现场监督检查</w:t>
            </w:r>
            <w:r>
              <w:rPr>
                <w:rFonts w:hint="eastAsia"/>
                <w:color w:val="auto"/>
                <w:sz w:val="24"/>
              </w:rPr>
              <w:t>”</w:t>
            </w:r>
            <w:r>
              <w:rPr>
                <w:color w:val="auto"/>
                <w:sz w:val="24"/>
              </w:rPr>
              <w:t>的规范化要求，设置与之相适应的环境保护图形标志牌，绘制企业排污口分布图，同时对污水排放口安装流量计，对治理设施安装运行监控装置，以便环境监管部门监管。</w:t>
            </w:r>
          </w:p>
          <w:p w14:paraId="6DBDDAE0">
            <w:pPr>
              <w:wordWrap w:val="0"/>
              <w:spacing w:line="360" w:lineRule="auto"/>
              <w:ind w:firstLine="480" w:firstLineChars="200"/>
              <w:rPr>
                <w:color w:val="auto"/>
                <w:sz w:val="24"/>
              </w:rPr>
            </w:pPr>
            <w:r>
              <w:rPr>
                <w:color w:val="auto"/>
                <w:sz w:val="24"/>
              </w:rPr>
              <w:t>（1）废水排放口</w:t>
            </w:r>
          </w:p>
          <w:p w14:paraId="2782BEDC">
            <w:pPr>
              <w:wordWrap w:val="0"/>
              <w:spacing w:line="360" w:lineRule="auto"/>
              <w:ind w:firstLine="480" w:firstLineChars="200"/>
              <w:rPr>
                <w:color w:val="auto"/>
                <w:sz w:val="24"/>
              </w:rPr>
            </w:pPr>
            <w:r>
              <w:rPr>
                <w:rFonts w:hint="eastAsia"/>
                <w:color w:val="auto"/>
                <w:sz w:val="24"/>
              </w:rPr>
              <w:t>本</w:t>
            </w:r>
            <w:r>
              <w:rPr>
                <w:color w:val="auto"/>
                <w:sz w:val="24"/>
              </w:rPr>
              <w:t>项目运营期</w:t>
            </w:r>
            <w:r>
              <w:rPr>
                <w:rFonts w:hint="eastAsia"/>
                <w:color w:val="auto"/>
                <w:sz w:val="24"/>
                <w:lang w:val="en-US" w:eastAsia="zh-CN"/>
              </w:rPr>
              <w:t>不</w:t>
            </w:r>
            <w:r>
              <w:rPr>
                <w:rFonts w:hint="eastAsia"/>
                <w:color w:val="auto"/>
                <w:sz w:val="24"/>
              </w:rPr>
              <w:t>设置废水排口。</w:t>
            </w:r>
          </w:p>
          <w:p w14:paraId="5DE0BE95">
            <w:pPr>
              <w:wordWrap w:val="0"/>
              <w:spacing w:line="360" w:lineRule="auto"/>
              <w:ind w:firstLine="480" w:firstLineChars="200"/>
              <w:rPr>
                <w:color w:val="auto"/>
                <w:sz w:val="24"/>
              </w:rPr>
            </w:pPr>
            <w:r>
              <w:rPr>
                <w:color w:val="auto"/>
                <w:sz w:val="24"/>
              </w:rPr>
              <w:t>（2）废气排气筒</w:t>
            </w:r>
          </w:p>
          <w:p w14:paraId="11FC50F8">
            <w:pPr>
              <w:wordWrap w:val="0"/>
              <w:spacing w:line="360" w:lineRule="auto"/>
              <w:ind w:firstLine="480" w:firstLineChars="200"/>
              <w:rPr>
                <w:color w:val="auto"/>
                <w:sz w:val="24"/>
              </w:rPr>
            </w:pPr>
            <w:r>
              <w:rPr>
                <w:rFonts w:hint="eastAsia"/>
                <w:color w:val="auto"/>
                <w:sz w:val="24"/>
              </w:rPr>
              <w:t>本</w:t>
            </w:r>
            <w:r>
              <w:rPr>
                <w:color w:val="auto"/>
                <w:sz w:val="24"/>
              </w:rPr>
              <w:t>项目运营期</w:t>
            </w:r>
            <w:r>
              <w:rPr>
                <w:rFonts w:hint="eastAsia"/>
                <w:color w:val="auto"/>
                <w:sz w:val="24"/>
              </w:rPr>
              <w:t>设置废气排口</w:t>
            </w:r>
            <w:r>
              <w:rPr>
                <w:rFonts w:hint="eastAsia"/>
                <w:color w:val="auto"/>
                <w:sz w:val="24"/>
                <w:lang w:val="en-US" w:eastAsia="zh-CN"/>
              </w:rPr>
              <w:t>6</w:t>
            </w:r>
            <w:r>
              <w:rPr>
                <w:rFonts w:hint="eastAsia"/>
                <w:color w:val="auto"/>
                <w:sz w:val="24"/>
              </w:rPr>
              <w:t>个。</w:t>
            </w:r>
          </w:p>
          <w:p w14:paraId="17BAF0B8">
            <w:pPr>
              <w:wordWrap w:val="0"/>
              <w:spacing w:line="360" w:lineRule="auto"/>
              <w:ind w:firstLine="480" w:firstLineChars="200"/>
              <w:rPr>
                <w:color w:val="auto"/>
                <w:sz w:val="24"/>
              </w:rPr>
            </w:pPr>
            <w:r>
              <w:rPr>
                <w:color w:val="auto"/>
                <w:sz w:val="24"/>
              </w:rPr>
              <w:t>（3）固定噪声源</w:t>
            </w:r>
          </w:p>
          <w:p w14:paraId="79B18647">
            <w:pPr>
              <w:wordWrap w:val="0"/>
              <w:spacing w:line="360" w:lineRule="auto"/>
              <w:ind w:firstLine="480" w:firstLineChars="200"/>
              <w:rPr>
                <w:color w:val="auto"/>
                <w:sz w:val="24"/>
              </w:rPr>
            </w:pPr>
            <w:r>
              <w:rPr>
                <w:color w:val="auto"/>
                <w:sz w:val="24"/>
              </w:rPr>
              <w:t>在固定噪声源对厂界噪声影响最大处，设置环境保护图形标志牌。</w:t>
            </w:r>
          </w:p>
          <w:p w14:paraId="2A793DEB">
            <w:pPr>
              <w:wordWrap w:val="0"/>
              <w:spacing w:line="360" w:lineRule="auto"/>
              <w:ind w:firstLine="480" w:firstLineChars="200"/>
              <w:rPr>
                <w:color w:val="auto"/>
                <w:sz w:val="24"/>
              </w:rPr>
            </w:pPr>
            <w:r>
              <w:rPr>
                <w:color w:val="auto"/>
                <w:sz w:val="24"/>
              </w:rPr>
              <w:t>（4）固体废物贮存场所</w:t>
            </w:r>
          </w:p>
          <w:p w14:paraId="0849180C">
            <w:pPr>
              <w:wordWrap w:val="0"/>
              <w:spacing w:line="360" w:lineRule="auto"/>
              <w:ind w:firstLine="480" w:firstLineChars="200"/>
              <w:rPr>
                <w:color w:val="auto"/>
                <w:sz w:val="24"/>
              </w:rPr>
            </w:pPr>
            <w:r>
              <w:rPr>
                <w:color w:val="auto"/>
                <w:sz w:val="24"/>
              </w:rPr>
              <w:t>一般来说，固废贮存场所要求：①固体废物贮存场所要有防火、防扬散、防流失、防渗漏、防雨措施；②固体废物贮存场所在醒目处设置一个标志牌，具体按照《环境保护图形标志》规定制作。</w:t>
            </w:r>
          </w:p>
          <w:p w14:paraId="772C3642">
            <w:pPr>
              <w:wordWrap w:val="0"/>
              <w:spacing w:line="360" w:lineRule="auto"/>
              <w:ind w:firstLine="480" w:firstLineChars="200"/>
              <w:rPr>
                <w:color w:val="auto"/>
                <w:sz w:val="24"/>
              </w:rPr>
            </w:pPr>
            <w:r>
              <w:rPr>
                <w:color w:val="auto"/>
                <w:sz w:val="24"/>
              </w:rPr>
              <w:t>本项目产生的危险废物</w:t>
            </w:r>
            <w:r>
              <w:rPr>
                <w:rFonts w:hint="eastAsia"/>
                <w:color w:val="auto"/>
                <w:sz w:val="24"/>
              </w:rPr>
              <w:t>、一般</w:t>
            </w:r>
            <w:r>
              <w:rPr>
                <w:color w:val="auto"/>
                <w:sz w:val="24"/>
              </w:rPr>
              <w:t>固废。要求设置固体废物临时贮存场所，且存放</w:t>
            </w:r>
            <w:r>
              <w:rPr>
                <w:rFonts w:hint="eastAsia"/>
                <w:color w:val="auto"/>
                <w:sz w:val="24"/>
              </w:rPr>
              <w:t>时间不宜过长</w:t>
            </w:r>
            <w:r>
              <w:rPr>
                <w:color w:val="auto"/>
                <w:sz w:val="24"/>
              </w:rPr>
              <w:t>，应尽快收集并运至相应处置、利用场所，以防造成二次污染。固体废物临时贮存场所应按照</w:t>
            </w:r>
            <w:r>
              <w:rPr>
                <w:rFonts w:hint="eastAsia"/>
                <w:color w:val="auto"/>
                <w:sz w:val="24"/>
              </w:rPr>
              <w:t>《一般工业固体废物贮存、处置场污染控制标准》（GB18599-2020）和《危险废物贮存污染控制标准》（GB18597-2023）</w:t>
            </w:r>
            <w:r>
              <w:rPr>
                <w:color w:val="auto"/>
                <w:sz w:val="24"/>
              </w:rPr>
              <w:t>中要求进行分质贮存和处置，并应做到以下几点：</w:t>
            </w:r>
          </w:p>
          <w:p w14:paraId="762A8120">
            <w:pPr>
              <w:wordWrap w:val="0"/>
              <w:spacing w:line="360" w:lineRule="auto"/>
              <w:ind w:firstLine="480" w:firstLineChars="200"/>
              <w:rPr>
                <w:color w:val="auto"/>
                <w:sz w:val="24"/>
              </w:rPr>
            </w:pPr>
            <w:r>
              <w:rPr>
                <w:color w:val="auto"/>
                <w:sz w:val="24"/>
              </w:rPr>
              <w:t>①固废站所必须有符合GB15562.2的专用标志；</w:t>
            </w:r>
          </w:p>
          <w:p w14:paraId="57A8B244">
            <w:pPr>
              <w:wordWrap w:val="0"/>
              <w:spacing w:line="360" w:lineRule="auto"/>
              <w:ind w:firstLine="480" w:firstLineChars="200"/>
              <w:rPr>
                <w:color w:val="auto"/>
                <w:sz w:val="24"/>
              </w:rPr>
            </w:pPr>
            <w:r>
              <w:rPr>
                <w:color w:val="auto"/>
                <w:sz w:val="24"/>
              </w:rPr>
              <w:t>②固废站所内禁止混放不相容固体废物；</w:t>
            </w:r>
          </w:p>
          <w:p w14:paraId="7DCBCE77">
            <w:pPr>
              <w:wordWrap w:val="0"/>
              <w:spacing w:line="360" w:lineRule="auto"/>
              <w:ind w:firstLine="480" w:firstLineChars="200"/>
              <w:rPr>
                <w:color w:val="auto"/>
                <w:sz w:val="24"/>
              </w:rPr>
            </w:pPr>
            <w:r>
              <w:rPr>
                <w:color w:val="auto"/>
                <w:sz w:val="24"/>
              </w:rPr>
              <w:t>③固废站所要有集排水和防渗漏设施；</w:t>
            </w:r>
          </w:p>
          <w:p w14:paraId="0EBC9D6D">
            <w:pPr>
              <w:wordWrap w:val="0"/>
              <w:spacing w:line="360" w:lineRule="auto"/>
              <w:ind w:firstLine="480" w:firstLineChars="200"/>
              <w:rPr>
                <w:color w:val="auto"/>
                <w:sz w:val="24"/>
              </w:rPr>
            </w:pPr>
            <w:r>
              <w:rPr>
                <w:color w:val="auto"/>
                <w:sz w:val="24"/>
              </w:rPr>
              <w:t>④固废站所要符合消防要求；</w:t>
            </w:r>
          </w:p>
          <w:p w14:paraId="74F00B2D">
            <w:pPr>
              <w:wordWrap w:val="0"/>
              <w:spacing w:line="360" w:lineRule="auto"/>
              <w:ind w:firstLine="480" w:firstLineChars="200"/>
              <w:rPr>
                <w:color w:val="auto"/>
                <w:sz w:val="24"/>
              </w:rPr>
            </w:pPr>
            <w:r>
              <w:rPr>
                <w:color w:val="auto"/>
                <w:sz w:val="24"/>
              </w:rPr>
              <w:t>⑤废物的贮存容器必须有明显标志，具有耐腐蚀、耐压、密封和不与所贮存的废物发生反应等特性。</w:t>
            </w:r>
          </w:p>
          <w:p w14:paraId="37E9C079">
            <w:pPr>
              <w:wordWrap w:val="0"/>
              <w:spacing w:line="360" w:lineRule="auto"/>
              <w:ind w:firstLine="480" w:firstLineChars="200"/>
              <w:rPr>
                <w:color w:val="auto"/>
                <w:sz w:val="24"/>
              </w:rPr>
            </w:pPr>
            <w:r>
              <w:rPr>
                <w:color w:val="auto"/>
                <w:sz w:val="24"/>
              </w:rPr>
              <w:t>（5）环境保护图形标志</w:t>
            </w:r>
          </w:p>
          <w:p w14:paraId="1D89B701">
            <w:pPr>
              <w:wordWrap w:val="0"/>
              <w:spacing w:line="360" w:lineRule="auto"/>
              <w:ind w:firstLine="480" w:firstLineChars="200"/>
              <w:rPr>
                <w:color w:val="auto"/>
                <w:sz w:val="24"/>
              </w:rPr>
            </w:pPr>
            <w:r>
              <w:rPr>
                <w:color w:val="auto"/>
                <w:sz w:val="24"/>
              </w:rPr>
              <w:t>在厂区的废水排放口、噪声排放源、固体废物贮存处置场应设置环境保护图形标志，图形符号分为提示图形和警告图形符号两种，分别按GB15562.1-1995、GB15562.2-1995执行。环境保护图形符号、环境保护图形标志的形状及颜色见下表。</w:t>
            </w:r>
          </w:p>
          <w:p w14:paraId="473E5B0F">
            <w:pPr>
              <w:pStyle w:val="58"/>
              <w:rPr>
                <w:color w:val="auto"/>
              </w:rPr>
            </w:pPr>
            <w:r>
              <w:rPr>
                <w:color w:val="auto"/>
              </w:rPr>
              <w:t>表</w:t>
            </w:r>
            <w:r>
              <w:rPr>
                <w:rFonts w:hint="eastAsia"/>
                <w:color w:val="auto"/>
              </w:rPr>
              <w:t>5-1</w:t>
            </w:r>
            <w:r>
              <w:rPr>
                <w:color w:val="auto"/>
              </w:rPr>
              <w:t>环境保护图形符号一览表</w:t>
            </w:r>
          </w:p>
          <w:tbl>
            <w:tblPr>
              <w:tblStyle w:val="34"/>
              <w:tblW w:w="4989" w:type="pct"/>
              <w:tblInd w:w="13" w:type="dxa"/>
              <w:tblBorders>
                <w:top w:val="single" w:color="auto" w:sz="2" w:space="0"/>
                <w:left w:val="single" w:color="auto" w:sz="2" w:space="0"/>
                <w:bottom w:val="single" w:color="auto" w:sz="2" w:space="0"/>
                <w:right w:val="single" w:color="auto" w:sz="2" w:space="0"/>
                <w:insideH w:val="single" w:color="000000" w:sz="6" w:space="0"/>
                <w:insideV w:val="single" w:color="000000" w:sz="6" w:space="0"/>
              </w:tblBorders>
              <w:tblLayout w:type="fixed"/>
              <w:tblCellMar>
                <w:top w:w="0" w:type="dxa"/>
                <w:left w:w="0" w:type="dxa"/>
                <w:bottom w:w="0" w:type="dxa"/>
                <w:right w:w="0" w:type="dxa"/>
              </w:tblCellMar>
            </w:tblPr>
            <w:tblGrid>
              <w:gridCol w:w="2574"/>
              <w:gridCol w:w="2616"/>
              <w:gridCol w:w="3550"/>
            </w:tblGrid>
            <w:tr w14:paraId="32DFE6DA">
              <w:tblPrEx>
                <w:tblCellMar>
                  <w:top w:w="0" w:type="dxa"/>
                  <w:left w:w="0" w:type="dxa"/>
                  <w:bottom w:w="0" w:type="dxa"/>
                  <w:right w:w="0" w:type="dxa"/>
                </w:tblCellMar>
              </w:tblPrEx>
              <w:trPr>
                <w:trHeight w:val="340" w:hRule="atLeast"/>
              </w:trPr>
              <w:tc>
                <w:tcPr>
                  <w:tcW w:w="1472" w:type="pct"/>
                  <w:tcBorders>
                    <w:tl2br w:val="nil"/>
                    <w:tr2bl w:val="nil"/>
                  </w:tcBorders>
                  <w:vAlign w:val="center"/>
                </w:tcPr>
                <w:p w14:paraId="3E38230B">
                  <w:pPr>
                    <w:pStyle w:val="58"/>
                    <w:rPr>
                      <w:color w:val="auto"/>
                      <w:lang w:val="zh-CN"/>
                    </w:rPr>
                  </w:pPr>
                  <w:r>
                    <w:rPr>
                      <w:color w:val="auto"/>
                      <w:lang w:val="zh-CN"/>
                    </w:rPr>
                    <w:t>图形标志</w:t>
                  </w:r>
                </w:p>
              </w:tc>
              <w:tc>
                <w:tcPr>
                  <w:tcW w:w="1496" w:type="pct"/>
                  <w:tcBorders>
                    <w:tl2br w:val="nil"/>
                    <w:tr2bl w:val="nil"/>
                  </w:tcBorders>
                  <w:vAlign w:val="center"/>
                </w:tcPr>
                <w:p w14:paraId="0AA5399C">
                  <w:pPr>
                    <w:pStyle w:val="58"/>
                    <w:rPr>
                      <w:color w:val="auto"/>
                      <w:lang w:val="zh-CN"/>
                    </w:rPr>
                  </w:pPr>
                  <w:r>
                    <w:rPr>
                      <w:color w:val="auto"/>
                      <w:lang w:val="zh-CN"/>
                    </w:rPr>
                    <w:t>图形代表意义</w:t>
                  </w:r>
                </w:p>
              </w:tc>
              <w:tc>
                <w:tcPr>
                  <w:tcW w:w="2030" w:type="pct"/>
                  <w:tcBorders>
                    <w:tl2br w:val="nil"/>
                    <w:tr2bl w:val="nil"/>
                  </w:tcBorders>
                  <w:vAlign w:val="center"/>
                </w:tcPr>
                <w:p w14:paraId="7F9FDCA0">
                  <w:pPr>
                    <w:pStyle w:val="58"/>
                    <w:rPr>
                      <w:color w:val="auto"/>
                      <w:lang w:val="zh-CN"/>
                    </w:rPr>
                  </w:pPr>
                  <w:r>
                    <w:rPr>
                      <w:color w:val="auto"/>
                      <w:lang w:val="zh-CN"/>
                    </w:rPr>
                    <w:t>符号简介</w:t>
                  </w:r>
                </w:p>
              </w:tc>
            </w:tr>
            <w:tr w14:paraId="4FC5418F">
              <w:tblPrEx>
                <w:tblBorders>
                  <w:top w:val="single" w:color="auto" w:sz="2" w:space="0"/>
                  <w:left w:val="single" w:color="auto" w:sz="2" w:space="0"/>
                  <w:bottom w:val="single" w:color="auto" w:sz="2" w:space="0"/>
                  <w:right w:val="single" w:color="auto" w:sz="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72" w:type="pct"/>
                  <w:tcBorders>
                    <w:tl2br w:val="nil"/>
                    <w:tr2bl w:val="nil"/>
                  </w:tcBorders>
                  <w:vAlign w:val="center"/>
                </w:tcPr>
                <w:p w14:paraId="7067C4DF">
                  <w:pPr>
                    <w:pStyle w:val="58"/>
                    <w:rPr>
                      <w:b w:val="0"/>
                      <w:bCs/>
                      <w:color w:val="auto"/>
                      <w:lang w:val="zh-CN"/>
                    </w:rPr>
                  </w:pPr>
                  <w:r>
                    <w:rPr>
                      <w:b w:val="0"/>
                      <w:bCs/>
                      <w:color w:val="auto"/>
                    </w:rPr>
                    <w:drawing>
                      <wp:inline distT="0" distB="0" distL="114300" distR="114300">
                        <wp:extent cx="720725" cy="722630"/>
                        <wp:effectExtent l="0" t="0" r="3175" b="127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102"/>
                                <a:stretch>
                                  <a:fillRect/>
                                </a:stretch>
                              </pic:blipFill>
                              <pic:spPr>
                                <a:xfrm>
                                  <a:off x="0" y="0"/>
                                  <a:ext cx="720725" cy="722630"/>
                                </a:xfrm>
                                <a:prstGeom prst="rect">
                                  <a:avLst/>
                                </a:prstGeom>
                                <a:noFill/>
                                <a:ln>
                                  <a:noFill/>
                                </a:ln>
                              </pic:spPr>
                            </pic:pic>
                          </a:graphicData>
                        </a:graphic>
                      </wp:inline>
                    </w:drawing>
                  </w:r>
                </w:p>
              </w:tc>
              <w:tc>
                <w:tcPr>
                  <w:tcW w:w="1496" w:type="pct"/>
                  <w:tcBorders>
                    <w:tl2br w:val="nil"/>
                    <w:tr2bl w:val="nil"/>
                  </w:tcBorders>
                  <w:vAlign w:val="center"/>
                </w:tcPr>
                <w:p w14:paraId="57F8988B">
                  <w:pPr>
                    <w:pStyle w:val="58"/>
                    <w:rPr>
                      <w:b w:val="0"/>
                      <w:bCs/>
                      <w:color w:val="auto"/>
                      <w:lang w:val="zh-CN"/>
                    </w:rPr>
                  </w:pPr>
                  <w:r>
                    <w:rPr>
                      <w:b w:val="0"/>
                      <w:bCs/>
                      <w:color w:val="auto"/>
                      <w:lang w:val="zh-CN"/>
                    </w:rPr>
                    <w:t>标志名称：噪声排放源国标代码：GB15562.1-1995</w:t>
                  </w:r>
                </w:p>
              </w:tc>
              <w:tc>
                <w:tcPr>
                  <w:tcW w:w="2030" w:type="pct"/>
                  <w:tcBorders>
                    <w:tl2br w:val="nil"/>
                    <w:tr2bl w:val="nil"/>
                  </w:tcBorders>
                  <w:vAlign w:val="center"/>
                </w:tcPr>
                <w:p w14:paraId="7700FE4F">
                  <w:pPr>
                    <w:pStyle w:val="58"/>
                    <w:rPr>
                      <w:b w:val="0"/>
                      <w:bCs/>
                      <w:color w:val="auto"/>
                      <w:lang w:val="zh-CN"/>
                    </w:rPr>
                  </w:pPr>
                  <w:r>
                    <w:rPr>
                      <w:b w:val="0"/>
                      <w:bCs/>
                      <w:color w:val="auto"/>
                      <w:lang w:val="zh-CN"/>
                    </w:rPr>
                    <w:t>提示图形符号噪声排放源</w:t>
                  </w:r>
                </w:p>
                <w:p w14:paraId="7C291987">
                  <w:pPr>
                    <w:pStyle w:val="58"/>
                    <w:rPr>
                      <w:b w:val="0"/>
                      <w:bCs/>
                      <w:color w:val="auto"/>
                      <w:lang w:val="zh-CN"/>
                    </w:rPr>
                  </w:pPr>
                  <w:r>
                    <w:rPr>
                      <w:b w:val="0"/>
                      <w:bCs/>
                      <w:color w:val="auto"/>
                      <w:lang w:val="zh-CN"/>
                    </w:rPr>
                    <w:t>表示噪声向外环境排放</w:t>
                  </w:r>
                </w:p>
              </w:tc>
            </w:tr>
            <w:tr w14:paraId="401D2109">
              <w:tblPrEx>
                <w:tblBorders>
                  <w:top w:val="single" w:color="auto" w:sz="2" w:space="0"/>
                  <w:left w:val="single" w:color="auto" w:sz="2" w:space="0"/>
                  <w:bottom w:val="single" w:color="auto" w:sz="2" w:space="0"/>
                  <w:right w:val="single" w:color="auto" w:sz="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72" w:type="pct"/>
                  <w:tcBorders>
                    <w:tl2br w:val="nil"/>
                    <w:tr2bl w:val="nil"/>
                  </w:tcBorders>
                  <w:vAlign w:val="center"/>
                </w:tcPr>
                <w:p w14:paraId="5D70EBFB">
                  <w:pPr>
                    <w:pStyle w:val="58"/>
                    <w:rPr>
                      <w:b w:val="0"/>
                      <w:bCs/>
                      <w:color w:val="auto"/>
                      <w:lang w:val="zh-CN"/>
                    </w:rPr>
                  </w:pPr>
                  <w:r>
                    <w:rPr>
                      <w:b w:val="0"/>
                      <w:bCs/>
                      <w:color w:val="auto"/>
                    </w:rPr>
                    <w:drawing>
                      <wp:inline distT="0" distB="0" distL="114300" distR="114300">
                        <wp:extent cx="754380" cy="731520"/>
                        <wp:effectExtent l="0" t="0" r="7620" b="1143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103"/>
                                <a:stretch>
                                  <a:fillRect/>
                                </a:stretch>
                              </pic:blipFill>
                              <pic:spPr>
                                <a:xfrm>
                                  <a:off x="0" y="0"/>
                                  <a:ext cx="754380" cy="731520"/>
                                </a:xfrm>
                                <a:prstGeom prst="rect">
                                  <a:avLst/>
                                </a:prstGeom>
                                <a:noFill/>
                                <a:ln>
                                  <a:noFill/>
                                </a:ln>
                              </pic:spPr>
                            </pic:pic>
                          </a:graphicData>
                        </a:graphic>
                      </wp:inline>
                    </w:drawing>
                  </w:r>
                </w:p>
              </w:tc>
              <w:tc>
                <w:tcPr>
                  <w:tcW w:w="1496" w:type="pct"/>
                  <w:tcBorders>
                    <w:tl2br w:val="nil"/>
                    <w:tr2bl w:val="nil"/>
                  </w:tcBorders>
                  <w:vAlign w:val="center"/>
                </w:tcPr>
                <w:p w14:paraId="5019DEA4">
                  <w:pPr>
                    <w:pStyle w:val="58"/>
                    <w:rPr>
                      <w:b w:val="0"/>
                      <w:bCs/>
                      <w:color w:val="auto"/>
                      <w:lang w:val="zh-CN"/>
                    </w:rPr>
                  </w:pPr>
                  <w:r>
                    <w:rPr>
                      <w:b w:val="0"/>
                      <w:bCs/>
                      <w:color w:val="auto"/>
                      <w:lang w:val="zh-CN"/>
                    </w:rPr>
                    <w:t>标志名称：噪声排放源国标代码：GB15562.1-1995</w:t>
                  </w:r>
                </w:p>
              </w:tc>
              <w:tc>
                <w:tcPr>
                  <w:tcW w:w="2030" w:type="pct"/>
                  <w:tcBorders>
                    <w:tl2br w:val="nil"/>
                    <w:tr2bl w:val="nil"/>
                  </w:tcBorders>
                  <w:vAlign w:val="center"/>
                </w:tcPr>
                <w:p w14:paraId="0B7F06FC">
                  <w:pPr>
                    <w:pStyle w:val="58"/>
                    <w:rPr>
                      <w:b w:val="0"/>
                      <w:bCs/>
                      <w:color w:val="auto"/>
                      <w:lang w:val="zh-CN"/>
                    </w:rPr>
                  </w:pPr>
                  <w:r>
                    <w:rPr>
                      <w:b w:val="0"/>
                      <w:bCs/>
                      <w:color w:val="auto"/>
                      <w:lang w:val="zh-CN"/>
                    </w:rPr>
                    <w:t>警告图形符号噪声排放源</w:t>
                  </w:r>
                </w:p>
                <w:p w14:paraId="233B9703">
                  <w:pPr>
                    <w:pStyle w:val="58"/>
                    <w:rPr>
                      <w:b w:val="0"/>
                      <w:bCs/>
                      <w:color w:val="auto"/>
                      <w:lang w:val="zh-CN"/>
                    </w:rPr>
                  </w:pPr>
                  <w:r>
                    <w:rPr>
                      <w:b w:val="0"/>
                      <w:bCs/>
                      <w:color w:val="auto"/>
                      <w:lang w:val="zh-CN"/>
                    </w:rPr>
                    <w:t>表示噪声向外环境排放</w:t>
                  </w:r>
                </w:p>
              </w:tc>
            </w:tr>
            <w:tr w14:paraId="1625440F">
              <w:tblPrEx>
                <w:tblBorders>
                  <w:top w:val="single" w:color="auto" w:sz="2" w:space="0"/>
                  <w:left w:val="single" w:color="auto" w:sz="2" w:space="0"/>
                  <w:bottom w:val="single" w:color="auto" w:sz="2" w:space="0"/>
                  <w:right w:val="single" w:color="auto" w:sz="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72" w:type="pct"/>
                  <w:tcBorders>
                    <w:tl2br w:val="nil"/>
                    <w:tr2bl w:val="nil"/>
                  </w:tcBorders>
                  <w:vAlign w:val="center"/>
                </w:tcPr>
                <w:p w14:paraId="38893308">
                  <w:pPr>
                    <w:pStyle w:val="58"/>
                    <w:rPr>
                      <w:b w:val="0"/>
                      <w:bCs/>
                      <w:color w:val="auto"/>
                      <w:lang w:val="zh-CN"/>
                    </w:rPr>
                  </w:pPr>
                  <w:r>
                    <w:rPr>
                      <w:b w:val="0"/>
                      <w:bCs/>
                      <w:color w:val="auto"/>
                    </w:rPr>
                    <w:drawing>
                      <wp:inline distT="0" distB="0" distL="114300" distR="114300">
                        <wp:extent cx="851535" cy="701675"/>
                        <wp:effectExtent l="0" t="0" r="5715" b="3175"/>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104"/>
                                <a:stretch>
                                  <a:fillRect/>
                                </a:stretch>
                              </pic:blipFill>
                              <pic:spPr>
                                <a:xfrm>
                                  <a:off x="0" y="0"/>
                                  <a:ext cx="851535" cy="701675"/>
                                </a:xfrm>
                                <a:prstGeom prst="rect">
                                  <a:avLst/>
                                </a:prstGeom>
                                <a:noFill/>
                                <a:ln>
                                  <a:noFill/>
                                </a:ln>
                              </pic:spPr>
                            </pic:pic>
                          </a:graphicData>
                        </a:graphic>
                      </wp:inline>
                    </w:drawing>
                  </w:r>
                </w:p>
              </w:tc>
              <w:tc>
                <w:tcPr>
                  <w:tcW w:w="1496" w:type="pct"/>
                  <w:tcBorders>
                    <w:tl2br w:val="nil"/>
                    <w:tr2bl w:val="nil"/>
                  </w:tcBorders>
                  <w:vAlign w:val="center"/>
                </w:tcPr>
                <w:p w14:paraId="02778ECE">
                  <w:pPr>
                    <w:pStyle w:val="58"/>
                    <w:rPr>
                      <w:b w:val="0"/>
                      <w:bCs/>
                      <w:color w:val="auto"/>
                      <w:lang w:val="zh-CN"/>
                    </w:rPr>
                  </w:pPr>
                  <w:r>
                    <w:rPr>
                      <w:b w:val="0"/>
                      <w:bCs/>
                      <w:color w:val="auto"/>
                      <w:lang w:val="zh-CN"/>
                    </w:rPr>
                    <w:t>标志名称：固体废物提示国标代码：GB15562.1-1995</w:t>
                  </w:r>
                </w:p>
              </w:tc>
              <w:tc>
                <w:tcPr>
                  <w:tcW w:w="2030" w:type="pct"/>
                  <w:tcBorders>
                    <w:tl2br w:val="nil"/>
                    <w:tr2bl w:val="nil"/>
                  </w:tcBorders>
                  <w:vAlign w:val="center"/>
                </w:tcPr>
                <w:p w14:paraId="3FAE2098">
                  <w:pPr>
                    <w:pStyle w:val="58"/>
                    <w:rPr>
                      <w:b w:val="0"/>
                      <w:bCs/>
                      <w:color w:val="auto"/>
                      <w:lang w:val="zh-CN"/>
                    </w:rPr>
                  </w:pPr>
                  <w:r>
                    <w:rPr>
                      <w:b w:val="0"/>
                      <w:bCs/>
                      <w:color w:val="auto"/>
                      <w:lang w:val="zh-CN"/>
                    </w:rPr>
                    <w:t>固体废物提示</w:t>
                  </w:r>
                </w:p>
              </w:tc>
            </w:tr>
            <w:tr w14:paraId="40F149F4">
              <w:tblPrEx>
                <w:tblBorders>
                  <w:top w:val="single" w:color="auto" w:sz="2" w:space="0"/>
                  <w:left w:val="single" w:color="auto" w:sz="2" w:space="0"/>
                  <w:bottom w:val="single" w:color="auto" w:sz="2" w:space="0"/>
                  <w:right w:val="single" w:color="auto" w:sz="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72" w:type="pct"/>
                  <w:tcBorders>
                    <w:tl2br w:val="nil"/>
                    <w:tr2bl w:val="nil"/>
                  </w:tcBorders>
                  <w:vAlign w:val="center"/>
                </w:tcPr>
                <w:p w14:paraId="2EB0BFF4">
                  <w:pPr>
                    <w:pStyle w:val="58"/>
                    <w:rPr>
                      <w:b w:val="0"/>
                      <w:bCs/>
                      <w:color w:val="auto"/>
                      <w:lang w:val="zh-CN"/>
                    </w:rPr>
                  </w:pPr>
                  <w:r>
                    <w:rPr>
                      <w:b w:val="0"/>
                      <w:bCs/>
                      <w:color w:val="auto"/>
                    </w:rPr>
                    <w:drawing>
                      <wp:inline distT="0" distB="0" distL="114300" distR="114300">
                        <wp:extent cx="802640" cy="755650"/>
                        <wp:effectExtent l="0" t="0" r="16510" b="6350"/>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pic:cNvPicPr>
                                  <a:picLocks noChangeAspect="1"/>
                                </pic:cNvPicPr>
                              </pic:nvPicPr>
                              <pic:blipFill>
                                <a:blip r:embed="rId105"/>
                                <a:stretch>
                                  <a:fillRect/>
                                </a:stretch>
                              </pic:blipFill>
                              <pic:spPr>
                                <a:xfrm>
                                  <a:off x="0" y="0"/>
                                  <a:ext cx="802640" cy="755650"/>
                                </a:xfrm>
                                <a:prstGeom prst="rect">
                                  <a:avLst/>
                                </a:prstGeom>
                                <a:noFill/>
                                <a:ln>
                                  <a:noFill/>
                                </a:ln>
                              </pic:spPr>
                            </pic:pic>
                          </a:graphicData>
                        </a:graphic>
                      </wp:inline>
                    </w:drawing>
                  </w:r>
                </w:p>
              </w:tc>
              <w:tc>
                <w:tcPr>
                  <w:tcW w:w="1496" w:type="pct"/>
                  <w:tcBorders>
                    <w:tl2br w:val="nil"/>
                    <w:tr2bl w:val="nil"/>
                  </w:tcBorders>
                  <w:vAlign w:val="center"/>
                </w:tcPr>
                <w:p w14:paraId="4DC0B893">
                  <w:pPr>
                    <w:pStyle w:val="58"/>
                    <w:rPr>
                      <w:b w:val="0"/>
                      <w:bCs/>
                      <w:color w:val="auto"/>
                      <w:lang w:val="zh-CN"/>
                    </w:rPr>
                  </w:pPr>
                  <w:r>
                    <w:rPr>
                      <w:b w:val="0"/>
                      <w:bCs/>
                      <w:color w:val="auto"/>
                      <w:lang w:val="zh-CN"/>
                    </w:rPr>
                    <w:t>标志名称：一般固体废物国标代码：GB15562.1-1995</w:t>
                  </w:r>
                </w:p>
              </w:tc>
              <w:tc>
                <w:tcPr>
                  <w:tcW w:w="2030" w:type="pct"/>
                  <w:tcBorders>
                    <w:tl2br w:val="nil"/>
                    <w:tr2bl w:val="nil"/>
                  </w:tcBorders>
                  <w:vAlign w:val="center"/>
                </w:tcPr>
                <w:p w14:paraId="7575BD6F">
                  <w:pPr>
                    <w:pStyle w:val="58"/>
                    <w:rPr>
                      <w:b w:val="0"/>
                      <w:bCs/>
                      <w:color w:val="auto"/>
                      <w:lang w:val="zh-CN"/>
                    </w:rPr>
                  </w:pPr>
                  <w:r>
                    <w:rPr>
                      <w:b w:val="0"/>
                      <w:bCs/>
                      <w:color w:val="auto"/>
                      <w:lang w:val="zh-CN"/>
                    </w:rPr>
                    <w:t>一般固体废物</w:t>
                  </w:r>
                </w:p>
              </w:tc>
            </w:tr>
            <w:tr w14:paraId="69D636B0">
              <w:tblPrEx>
                <w:tblBorders>
                  <w:top w:val="single" w:color="auto" w:sz="2" w:space="0"/>
                  <w:left w:val="single" w:color="auto" w:sz="2" w:space="0"/>
                  <w:bottom w:val="single" w:color="auto" w:sz="2" w:space="0"/>
                  <w:right w:val="single" w:color="auto" w:sz="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472" w:type="pct"/>
                  <w:tcBorders>
                    <w:tl2br w:val="nil"/>
                    <w:tr2bl w:val="nil"/>
                  </w:tcBorders>
                  <w:vAlign w:val="center"/>
                </w:tcPr>
                <w:p w14:paraId="03AEEE96">
                  <w:pPr>
                    <w:pStyle w:val="58"/>
                    <w:rPr>
                      <w:b w:val="0"/>
                      <w:bCs/>
                      <w:color w:val="auto"/>
                      <w:lang w:val="zh-CN"/>
                    </w:rPr>
                  </w:pPr>
                  <w:r>
                    <w:rPr>
                      <w:b w:val="0"/>
                      <w:bCs/>
                      <w:color w:val="auto"/>
                    </w:rPr>
                    <w:drawing>
                      <wp:inline distT="0" distB="0" distL="114300" distR="114300">
                        <wp:extent cx="969645" cy="771525"/>
                        <wp:effectExtent l="0" t="0" r="1905" b="952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106"/>
                                <a:stretch>
                                  <a:fillRect/>
                                </a:stretch>
                              </pic:blipFill>
                              <pic:spPr>
                                <a:xfrm>
                                  <a:off x="0" y="0"/>
                                  <a:ext cx="969645" cy="771525"/>
                                </a:xfrm>
                                <a:prstGeom prst="rect">
                                  <a:avLst/>
                                </a:prstGeom>
                                <a:noFill/>
                                <a:ln>
                                  <a:noFill/>
                                </a:ln>
                              </pic:spPr>
                            </pic:pic>
                          </a:graphicData>
                        </a:graphic>
                      </wp:inline>
                    </w:drawing>
                  </w:r>
                </w:p>
              </w:tc>
              <w:tc>
                <w:tcPr>
                  <w:tcW w:w="1496" w:type="pct"/>
                  <w:tcBorders>
                    <w:tl2br w:val="nil"/>
                    <w:tr2bl w:val="nil"/>
                  </w:tcBorders>
                  <w:vAlign w:val="center"/>
                </w:tcPr>
                <w:p w14:paraId="690394E8">
                  <w:pPr>
                    <w:pStyle w:val="58"/>
                    <w:rPr>
                      <w:b w:val="0"/>
                      <w:bCs/>
                      <w:color w:val="auto"/>
                      <w:lang w:val="zh-CN"/>
                    </w:rPr>
                  </w:pPr>
                  <w:r>
                    <w:rPr>
                      <w:b w:val="0"/>
                      <w:bCs/>
                      <w:color w:val="auto"/>
                    </w:rPr>
                    <w:t>标</w:t>
                  </w:r>
                  <w:r>
                    <w:rPr>
                      <w:b w:val="0"/>
                      <w:bCs/>
                      <w:color w:val="auto"/>
                      <w:lang w:val="zh-CN"/>
                    </w:rPr>
                    <w:t>志名称：危险废物</w:t>
                  </w:r>
                </w:p>
                <w:p w14:paraId="49746CC3">
                  <w:pPr>
                    <w:pStyle w:val="58"/>
                    <w:rPr>
                      <w:b w:val="0"/>
                      <w:bCs/>
                      <w:color w:val="auto"/>
                      <w:lang w:val="zh-CN"/>
                    </w:rPr>
                  </w:pPr>
                  <w:r>
                    <w:rPr>
                      <w:b w:val="0"/>
                      <w:bCs/>
                      <w:color w:val="auto"/>
                      <w:lang w:val="zh-CN"/>
                    </w:rPr>
                    <w:t>国标代码：</w:t>
                  </w:r>
                  <w:r>
                    <w:rPr>
                      <w:b w:val="0"/>
                      <w:bCs/>
                      <w:color w:val="auto"/>
                    </w:rPr>
                    <w:t>GB 18597-2023</w:t>
                  </w:r>
                </w:p>
              </w:tc>
              <w:tc>
                <w:tcPr>
                  <w:tcW w:w="2030" w:type="pct"/>
                  <w:tcBorders>
                    <w:tl2br w:val="nil"/>
                    <w:tr2bl w:val="nil"/>
                  </w:tcBorders>
                  <w:vAlign w:val="center"/>
                </w:tcPr>
                <w:p w14:paraId="127D3E93">
                  <w:pPr>
                    <w:pStyle w:val="58"/>
                    <w:rPr>
                      <w:b w:val="0"/>
                      <w:bCs/>
                      <w:color w:val="auto"/>
                      <w:lang w:val="zh-CN"/>
                    </w:rPr>
                  </w:pPr>
                  <w:r>
                    <w:rPr>
                      <w:b w:val="0"/>
                      <w:bCs/>
                      <w:color w:val="auto"/>
                      <w:lang w:val="zh-CN"/>
                    </w:rPr>
                    <w:t>危险废物处置场所</w:t>
                  </w:r>
                </w:p>
              </w:tc>
            </w:tr>
          </w:tbl>
          <w:p w14:paraId="59FCDAFF">
            <w:pPr>
              <w:pStyle w:val="112"/>
              <w:bidi w:val="0"/>
              <w:rPr>
                <w:rFonts w:hint="default"/>
                <w:b/>
                <w:bCs/>
              </w:rPr>
            </w:pPr>
            <w:r>
              <w:rPr>
                <w:rFonts w:hint="eastAsia"/>
                <w:b/>
                <w:bCs/>
                <w:lang w:eastAsia="zh-CN"/>
              </w:rPr>
              <w:t>4.</w:t>
            </w:r>
            <w:r>
              <w:rPr>
                <w:b/>
                <w:bCs/>
              </w:rPr>
              <w:t>‌环保设施的安全管控要求‌：</w:t>
            </w:r>
          </w:p>
          <w:p w14:paraId="546A5967">
            <w:pPr>
              <w:pStyle w:val="112"/>
              <w:rPr>
                <w:rFonts w:hint="default"/>
                <w:color w:val="auto"/>
              </w:rPr>
            </w:pPr>
            <w:r>
              <w:rPr>
                <w:color w:val="auto"/>
              </w:rPr>
              <w:t>‌环保装置的运行管理‌：环保装置必须与生产主体设备同时运转、同时维护保养。环保装置由专人管理，按操作规程进行操作，并建立健全岗位责任制和操作规程，做好运行记录。出现故障应及时维修，杜绝“带病”运行，确保设备完好‌。</w:t>
            </w:r>
          </w:p>
          <w:p w14:paraId="0EF4AC6C">
            <w:pPr>
              <w:pStyle w:val="112"/>
              <w:rPr>
                <w:rFonts w:hint="default"/>
                <w:color w:val="auto"/>
              </w:rPr>
            </w:pPr>
            <w:r>
              <w:rPr>
                <w:color w:val="auto"/>
              </w:rPr>
              <w:t>‌污水处理设施的运行管理‌：处理后的水质必须达到国家或地方规定的排放标准。设施必须配备专门操作人员，建立健全岗位责任制和操作规程，操作人员必须按规程操作并做好设施运行记录和监测结果记录‌。</w:t>
            </w:r>
          </w:p>
          <w:p w14:paraId="5B876334">
            <w:pPr>
              <w:pStyle w:val="112"/>
              <w:rPr>
                <w:rFonts w:hint="default"/>
                <w:color w:val="auto"/>
              </w:rPr>
            </w:pPr>
            <w:r>
              <w:rPr>
                <w:color w:val="auto"/>
              </w:rPr>
              <w:t>‌安全生产责任‌：企业必须落实安全生产主体责任，确保环保设备设施的安全运行。企业应建立健全安全生产责任制，明确各级管理人员和员工的安全生产职责，定期组织安全生产检查和评估‌。</w:t>
            </w:r>
          </w:p>
          <w:p w14:paraId="73F5B607">
            <w:pPr>
              <w:pStyle w:val="112"/>
              <w:rPr>
                <w:rFonts w:hint="default"/>
                <w:color w:val="auto"/>
              </w:rPr>
            </w:pPr>
            <w:r>
              <w:rPr>
                <w:color w:val="auto"/>
              </w:rPr>
              <w:t>‌应急管理‌：制定应急预案，定期组织应急演练，提高全员应急反应能力，确保在突发事件中能够迅速有效处置。在环保设施的关键位置设置安全警示标识，明确操作规范和注意事项，</w:t>
            </w:r>
            <w:r>
              <w:rPr>
                <w:rFonts w:hint="eastAsia"/>
                <w:color w:val="auto"/>
                <w:lang w:eastAsia="zh-CN"/>
              </w:rPr>
              <w:t>增强</w:t>
            </w:r>
            <w:r>
              <w:rPr>
                <w:color w:val="auto"/>
              </w:rPr>
              <w:t>员工安全意识‌。</w:t>
            </w:r>
          </w:p>
          <w:p w14:paraId="26052337">
            <w:pPr>
              <w:pStyle w:val="112"/>
              <w:rPr>
                <w:rFonts w:hint="eastAsia"/>
                <w:color w:val="auto"/>
                <w:lang w:eastAsia="zh-CN"/>
              </w:rPr>
            </w:pPr>
            <w:r>
              <w:rPr>
                <w:color w:val="auto"/>
              </w:rPr>
              <w:t>通过以上措施，可以有效保障环保设施的安全运行，防范安全事故的发生，确保生态环境和公众健康</w:t>
            </w:r>
            <w:r>
              <w:rPr>
                <w:rFonts w:hint="eastAsia"/>
                <w:color w:val="auto"/>
                <w:lang w:eastAsia="zh-CN"/>
              </w:rPr>
              <w:t>。</w:t>
            </w:r>
          </w:p>
          <w:p w14:paraId="0294A98E">
            <w:pPr>
              <w:pStyle w:val="112"/>
              <w:rPr>
                <w:rFonts w:hint="eastAsia"/>
                <w:color w:val="auto"/>
                <w:lang w:eastAsia="zh-CN"/>
              </w:rPr>
            </w:pPr>
          </w:p>
          <w:p w14:paraId="3CED64B7">
            <w:pPr>
              <w:pStyle w:val="112"/>
              <w:rPr>
                <w:rFonts w:hint="eastAsia"/>
                <w:color w:val="auto"/>
                <w:lang w:eastAsia="zh-CN"/>
              </w:rPr>
            </w:pPr>
          </w:p>
          <w:p w14:paraId="34551937">
            <w:pPr>
              <w:pStyle w:val="112"/>
              <w:rPr>
                <w:rFonts w:hint="default"/>
                <w:color w:val="auto"/>
              </w:rPr>
            </w:pPr>
          </w:p>
          <w:p w14:paraId="09C51C41">
            <w:pPr>
              <w:pStyle w:val="112"/>
              <w:rPr>
                <w:rFonts w:hint="default"/>
                <w:color w:val="auto"/>
              </w:rPr>
            </w:pPr>
          </w:p>
        </w:tc>
      </w:tr>
    </w:tbl>
    <w:p w14:paraId="67013F0C">
      <w:pPr>
        <w:wordWrap w:val="0"/>
        <w:adjustRightInd w:val="0"/>
        <w:snapToGrid w:val="0"/>
        <w:spacing w:line="360" w:lineRule="auto"/>
        <w:rPr>
          <w:rFonts w:cs="宋体"/>
          <w:b/>
          <w:color w:val="auto"/>
          <w:kern w:val="0"/>
          <w:sz w:val="28"/>
          <w:szCs w:val="28"/>
        </w:rPr>
        <w:sectPr>
          <w:pgSz w:w="11907" w:h="16840"/>
          <w:pgMar w:top="1440" w:right="1080" w:bottom="1440" w:left="1080" w:header="851" w:footer="851" w:gutter="0"/>
          <w:cols w:space="720" w:num="1"/>
          <w:docGrid w:linePitch="312" w:charSpace="0"/>
        </w:sectPr>
      </w:pPr>
    </w:p>
    <w:p w14:paraId="7F2E63C5">
      <w:pPr>
        <w:pStyle w:val="30"/>
        <w:wordWrap w:val="0"/>
        <w:spacing w:before="0" w:beforeAutospacing="0" w:after="0" w:afterAutospacing="0"/>
        <w:jc w:val="center"/>
        <w:outlineLvl w:val="0"/>
        <w:rPr>
          <w:rFonts w:ascii="Times New Roman" w:hAnsi="Times New Roman" w:eastAsia="黑体"/>
          <w:snapToGrid w:val="0"/>
          <w:color w:val="auto"/>
          <w:sz w:val="30"/>
          <w:szCs w:val="30"/>
        </w:rPr>
      </w:pPr>
      <w:bookmarkStart w:id="35" w:name="_Toc12593"/>
      <w:bookmarkStart w:id="36" w:name="_Toc32509"/>
      <w:bookmarkStart w:id="37" w:name="_Toc9643"/>
      <w:r>
        <w:rPr>
          <w:rFonts w:hint="eastAsia" w:ascii="Times New Roman" w:hAnsi="Times New Roman" w:eastAsia="黑体"/>
          <w:snapToGrid w:val="0"/>
          <w:color w:val="auto"/>
          <w:sz w:val="30"/>
          <w:szCs w:val="30"/>
        </w:rPr>
        <w:t>六、结论</w:t>
      </w:r>
      <w:bookmarkEnd w:id="35"/>
      <w:bookmarkEnd w:id="36"/>
      <w:bookmarkEnd w:id="37"/>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14:paraId="41927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8D3B553">
            <w:pPr>
              <w:pStyle w:val="112"/>
              <w:wordWrap w:val="0"/>
              <w:rPr>
                <w:rFonts w:hint="eastAsia"/>
                <w:color w:val="auto"/>
                <w:lang w:eastAsia="zh-CN"/>
              </w:rPr>
            </w:pPr>
            <w:r>
              <w:rPr>
                <w:color w:val="auto"/>
              </w:rPr>
              <w:t>综上所述，项目符合相关环保法规及政策；对项目进行环境影响分析，其污染对周围环境影响较小；其选址合理性可行。项目运营期采用的污染防治措施有效可行，废气、废水、噪声能够达标排放，固体废物得到合理有效处置。从环保角度认为本项目的建设可行</w:t>
            </w:r>
            <w:r>
              <w:rPr>
                <w:rFonts w:hint="eastAsia"/>
                <w:color w:val="auto"/>
                <w:lang w:eastAsia="zh-CN"/>
              </w:rPr>
              <w:t>。</w:t>
            </w:r>
          </w:p>
          <w:p w14:paraId="708887FC">
            <w:pPr>
              <w:pStyle w:val="112"/>
              <w:wordWrap w:val="0"/>
              <w:rPr>
                <w:rFonts w:hint="eastAsia"/>
                <w:color w:val="auto"/>
                <w:lang w:eastAsia="zh-CN"/>
              </w:rPr>
            </w:pPr>
          </w:p>
          <w:p w14:paraId="6E8097EC">
            <w:pPr>
              <w:pStyle w:val="112"/>
              <w:wordWrap w:val="0"/>
              <w:rPr>
                <w:rFonts w:hint="eastAsia"/>
                <w:color w:val="auto"/>
                <w:lang w:eastAsia="zh-CN"/>
              </w:rPr>
            </w:pPr>
          </w:p>
          <w:p w14:paraId="7A11FA41">
            <w:pPr>
              <w:pStyle w:val="112"/>
              <w:wordWrap w:val="0"/>
              <w:rPr>
                <w:rFonts w:hint="eastAsia"/>
                <w:color w:val="auto"/>
                <w:lang w:eastAsia="zh-CN"/>
              </w:rPr>
            </w:pPr>
          </w:p>
          <w:p w14:paraId="1963DF40">
            <w:pPr>
              <w:pStyle w:val="112"/>
              <w:wordWrap w:val="0"/>
              <w:rPr>
                <w:rFonts w:hint="eastAsia"/>
                <w:color w:val="auto"/>
                <w:lang w:eastAsia="zh-CN"/>
              </w:rPr>
            </w:pPr>
          </w:p>
          <w:p w14:paraId="4BEA4CBA">
            <w:pPr>
              <w:pStyle w:val="112"/>
              <w:wordWrap w:val="0"/>
              <w:rPr>
                <w:rFonts w:hint="eastAsia"/>
                <w:color w:val="auto"/>
                <w:lang w:eastAsia="zh-CN"/>
              </w:rPr>
            </w:pPr>
          </w:p>
          <w:p w14:paraId="5B3FFA2F">
            <w:pPr>
              <w:pStyle w:val="112"/>
              <w:wordWrap w:val="0"/>
              <w:rPr>
                <w:rFonts w:hint="eastAsia"/>
                <w:color w:val="auto"/>
                <w:lang w:eastAsia="zh-CN"/>
              </w:rPr>
            </w:pPr>
          </w:p>
          <w:p w14:paraId="611D852B">
            <w:pPr>
              <w:pStyle w:val="112"/>
              <w:wordWrap w:val="0"/>
              <w:rPr>
                <w:rFonts w:hint="eastAsia"/>
                <w:color w:val="auto"/>
                <w:lang w:eastAsia="zh-CN"/>
              </w:rPr>
            </w:pPr>
          </w:p>
          <w:p w14:paraId="05180A39">
            <w:pPr>
              <w:pStyle w:val="112"/>
              <w:wordWrap w:val="0"/>
              <w:rPr>
                <w:rFonts w:hint="eastAsia"/>
                <w:color w:val="auto"/>
                <w:lang w:eastAsia="zh-CN"/>
              </w:rPr>
            </w:pPr>
          </w:p>
          <w:p w14:paraId="62741866">
            <w:pPr>
              <w:pStyle w:val="112"/>
              <w:wordWrap w:val="0"/>
              <w:rPr>
                <w:rFonts w:hint="eastAsia"/>
                <w:color w:val="auto"/>
                <w:lang w:eastAsia="zh-CN"/>
              </w:rPr>
            </w:pPr>
          </w:p>
          <w:p w14:paraId="12A102A4">
            <w:pPr>
              <w:pStyle w:val="112"/>
              <w:wordWrap w:val="0"/>
              <w:rPr>
                <w:rFonts w:hint="eastAsia"/>
                <w:color w:val="auto"/>
                <w:lang w:eastAsia="zh-CN"/>
              </w:rPr>
            </w:pPr>
          </w:p>
          <w:p w14:paraId="571750E7">
            <w:pPr>
              <w:pStyle w:val="112"/>
              <w:wordWrap w:val="0"/>
              <w:rPr>
                <w:rFonts w:hint="eastAsia"/>
                <w:color w:val="auto"/>
                <w:lang w:eastAsia="zh-CN"/>
              </w:rPr>
            </w:pPr>
          </w:p>
          <w:p w14:paraId="36723060">
            <w:pPr>
              <w:pStyle w:val="112"/>
              <w:wordWrap w:val="0"/>
              <w:rPr>
                <w:rFonts w:hint="eastAsia"/>
                <w:color w:val="auto"/>
                <w:lang w:eastAsia="zh-CN"/>
              </w:rPr>
            </w:pPr>
          </w:p>
          <w:p w14:paraId="3348F731">
            <w:pPr>
              <w:pStyle w:val="112"/>
              <w:wordWrap w:val="0"/>
              <w:rPr>
                <w:rFonts w:hint="eastAsia"/>
                <w:color w:val="auto"/>
                <w:lang w:eastAsia="zh-CN"/>
              </w:rPr>
            </w:pPr>
          </w:p>
          <w:p w14:paraId="6F27EBBB">
            <w:pPr>
              <w:pStyle w:val="112"/>
              <w:wordWrap w:val="0"/>
              <w:rPr>
                <w:rFonts w:hint="eastAsia"/>
                <w:color w:val="auto"/>
                <w:lang w:eastAsia="zh-CN"/>
              </w:rPr>
            </w:pPr>
          </w:p>
          <w:p w14:paraId="1490D17B">
            <w:pPr>
              <w:pStyle w:val="112"/>
              <w:wordWrap w:val="0"/>
              <w:rPr>
                <w:rFonts w:hint="eastAsia"/>
                <w:color w:val="auto"/>
                <w:lang w:eastAsia="zh-CN"/>
              </w:rPr>
            </w:pPr>
          </w:p>
          <w:p w14:paraId="7733792E">
            <w:pPr>
              <w:pStyle w:val="112"/>
              <w:wordWrap w:val="0"/>
              <w:rPr>
                <w:rFonts w:hint="eastAsia"/>
                <w:color w:val="auto"/>
                <w:lang w:eastAsia="zh-CN"/>
              </w:rPr>
            </w:pPr>
          </w:p>
          <w:p w14:paraId="6DB694E0">
            <w:pPr>
              <w:pStyle w:val="112"/>
              <w:wordWrap w:val="0"/>
              <w:rPr>
                <w:rFonts w:hint="eastAsia"/>
                <w:color w:val="auto"/>
                <w:lang w:eastAsia="zh-CN"/>
              </w:rPr>
            </w:pPr>
          </w:p>
          <w:p w14:paraId="4E884F42">
            <w:pPr>
              <w:pStyle w:val="112"/>
              <w:wordWrap w:val="0"/>
              <w:rPr>
                <w:rFonts w:hint="eastAsia"/>
                <w:color w:val="auto"/>
                <w:lang w:eastAsia="zh-CN"/>
              </w:rPr>
            </w:pPr>
          </w:p>
          <w:p w14:paraId="29E3673A">
            <w:pPr>
              <w:pStyle w:val="112"/>
              <w:wordWrap w:val="0"/>
              <w:rPr>
                <w:rFonts w:hint="eastAsia"/>
                <w:color w:val="auto"/>
                <w:lang w:eastAsia="zh-CN"/>
              </w:rPr>
            </w:pPr>
          </w:p>
          <w:p w14:paraId="1C9C2C29">
            <w:pPr>
              <w:pStyle w:val="112"/>
              <w:wordWrap w:val="0"/>
              <w:rPr>
                <w:rFonts w:hint="eastAsia"/>
                <w:color w:val="auto"/>
                <w:lang w:eastAsia="zh-CN"/>
              </w:rPr>
            </w:pPr>
          </w:p>
          <w:p w14:paraId="202953F3">
            <w:pPr>
              <w:pStyle w:val="112"/>
              <w:wordWrap w:val="0"/>
              <w:rPr>
                <w:rFonts w:hint="eastAsia"/>
                <w:color w:val="auto"/>
                <w:lang w:eastAsia="zh-CN"/>
              </w:rPr>
            </w:pPr>
          </w:p>
          <w:p w14:paraId="6B29838B">
            <w:pPr>
              <w:pStyle w:val="112"/>
              <w:wordWrap w:val="0"/>
              <w:rPr>
                <w:rFonts w:hint="eastAsia"/>
                <w:color w:val="auto"/>
                <w:lang w:eastAsia="zh-CN"/>
              </w:rPr>
            </w:pPr>
          </w:p>
          <w:p w14:paraId="646F746A">
            <w:pPr>
              <w:pStyle w:val="112"/>
              <w:wordWrap w:val="0"/>
              <w:rPr>
                <w:rFonts w:hint="eastAsia"/>
                <w:color w:val="auto"/>
                <w:lang w:eastAsia="zh-CN"/>
              </w:rPr>
            </w:pPr>
          </w:p>
          <w:p w14:paraId="7E95C1D2">
            <w:pPr>
              <w:pStyle w:val="112"/>
              <w:wordWrap w:val="0"/>
              <w:rPr>
                <w:rFonts w:hint="eastAsia"/>
                <w:color w:val="auto"/>
                <w:lang w:eastAsia="zh-CN"/>
              </w:rPr>
            </w:pPr>
          </w:p>
          <w:p w14:paraId="3863B8BF">
            <w:pPr>
              <w:pStyle w:val="112"/>
              <w:wordWrap w:val="0"/>
              <w:rPr>
                <w:rFonts w:hint="eastAsia"/>
                <w:color w:val="auto"/>
                <w:lang w:eastAsia="zh-CN"/>
              </w:rPr>
            </w:pPr>
          </w:p>
          <w:p w14:paraId="34592AF5">
            <w:pPr>
              <w:pStyle w:val="112"/>
              <w:wordWrap w:val="0"/>
              <w:rPr>
                <w:rFonts w:hint="eastAsia"/>
                <w:color w:val="auto"/>
                <w:lang w:eastAsia="zh-CN"/>
              </w:rPr>
            </w:pPr>
          </w:p>
          <w:p w14:paraId="047D8C51">
            <w:pPr>
              <w:pStyle w:val="112"/>
              <w:wordWrap w:val="0"/>
              <w:rPr>
                <w:rFonts w:hint="eastAsia"/>
                <w:color w:val="auto"/>
                <w:lang w:eastAsia="zh-CN"/>
              </w:rPr>
            </w:pPr>
          </w:p>
          <w:p w14:paraId="31B6817E">
            <w:pPr>
              <w:pStyle w:val="112"/>
              <w:wordWrap w:val="0"/>
              <w:rPr>
                <w:rFonts w:hint="default"/>
                <w:color w:val="auto"/>
              </w:rPr>
            </w:pPr>
          </w:p>
          <w:p w14:paraId="6B69263A">
            <w:pPr>
              <w:pStyle w:val="112"/>
              <w:wordWrap w:val="0"/>
              <w:rPr>
                <w:rFonts w:hint="default"/>
                <w:color w:val="auto"/>
              </w:rPr>
            </w:pPr>
          </w:p>
        </w:tc>
      </w:tr>
    </w:tbl>
    <w:p w14:paraId="2B8EC368">
      <w:pPr>
        <w:wordWrap w:val="0"/>
        <w:rPr>
          <w:color w:val="auto"/>
        </w:rPr>
        <w:sectPr>
          <w:pgSz w:w="11906" w:h="16838"/>
          <w:pgMar w:top="1440" w:right="1080" w:bottom="1440" w:left="1080" w:header="851" w:footer="851" w:gutter="0"/>
          <w:cols w:space="720" w:num="1"/>
          <w:docGrid w:linePitch="312" w:charSpace="0"/>
        </w:sectPr>
      </w:pPr>
    </w:p>
    <w:p w14:paraId="1EEB2401">
      <w:pPr>
        <w:pStyle w:val="30"/>
        <w:wordWrap w:val="0"/>
        <w:adjustRightInd w:val="0"/>
        <w:snapToGrid w:val="0"/>
        <w:spacing w:before="0" w:beforeAutospacing="0" w:after="0" w:afterAutospacing="0"/>
        <w:outlineLvl w:val="0"/>
        <w:rPr>
          <w:rFonts w:ascii="Times New Roman" w:hAnsi="Times New Roman" w:eastAsia="黑体"/>
          <w:snapToGrid w:val="0"/>
          <w:color w:val="auto"/>
          <w:sz w:val="28"/>
          <w:szCs w:val="28"/>
        </w:rPr>
      </w:pPr>
      <w:bookmarkStart w:id="38" w:name="_Toc10255"/>
      <w:bookmarkStart w:id="39" w:name="_Toc29153"/>
      <w:bookmarkStart w:id="40" w:name="_Toc14381"/>
      <w:r>
        <w:rPr>
          <w:rFonts w:hint="eastAsia" w:ascii="Times New Roman" w:hAnsi="Times New Roman" w:eastAsia="黑体"/>
          <w:snapToGrid w:val="0"/>
          <w:color w:val="auto"/>
          <w:sz w:val="28"/>
          <w:szCs w:val="28"/>
        </w:rPr>
        <w:t>附表</w:t>
      </w:r>
      <w:bookmarkEnd w:id="38"/>
      <w:bookmarkEnd w:id="39"/>
      <w:bookmarkEnd w:id="40"/>
    </w:p>
    <w:p w14:paraId="3DD10F2F">
      <w:pPr>
        <w:pStyle w:val="30"/>
        <w:wordWrap w:val="0"/>
        <w:adjustRightInd w:val="0"/>
        <w:snapToGrid w:val="0"/>
        <w:spacing w:before="0" w:beforeAutospacing="0" w:after="0" w:afterAutospacing="0"/>
        <w:jc w:val="center"/>
        <w:outlineLvl w:val="0"/>
        <w:rPr>
          <w:rFonts w:ascii="Times New Roman" w:hAnsi="Times New Roman" w:eastAsia="方正小标宋_GBK"/>
          <w:snapToGrid w:val="0"/>
          <w:color w:val="auto"/>
          <w:sz w:val="28"/>
          <w:szCs w:val="28"/>
        </w:rPr>
      </w:pPr>
      <w:bookmarkStart w:id="41" w:name="_Toc22262"/>
      <w:bookmarkStart w:id="42" w:name="_Toc32385"/>
      <w:bookmarkStart w:id="43" w:name="_Toc26319"/>
      <w:r>
        <w:rPr>
          <w:rFonts w:hint="eastAsia" w:ascii="Times New Roman" w:hAnsi="Times New Roman" w:eastAsia="方正小标宋_GBK"/>
          <w:snapToGrid w:val="0"/>
          <w:color w:val="auto"/>
          <w:sz w:val="28"/>
          <w:szCs w:val="28"/>
        </w:rPr>
        <w:t>建设项目污染物排放量汇总表</w:t>
      </w:r>
      <w:bookmarkEnd w:id="41"/>
      <w:bookmarkEnd w:id="42"/>
      <w:bookmarkEnd w:id="43"/>
    </w:p>
    <w:tbl>
      <w:tblPr>
        <w:tblStyle w:val="34"/>
        <w:tblW w:w="49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938"/>
        <w:gridCol w:w="1674"/>
        <w:gridCol w:w="1172"/>
        <w:gridCol w:w="1895"/>
        <w:gridCol w:w="1737"/>
        <w:gridCol w:w="1962"/>
        <w:gridCol w:w="1855"/>
        <w:gridCol w:w="1247"/>
      </w:tblGrid>
      <w:tr w14:paraId="5E34D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tcBorders>
              <w:tl2br w:val="single" w:color="auto" w:sz="4" w:space="0"/>
            </w:tcBorders>
            <w:tcMar>
              <w:left w:w="28" w:type="dxa"/>
              <w:right w:w="28" w:type="dxa"/>
            </w:tcMar>
            <w:vAlign w:val="center"/>
          </w:tcPr>
          <w:p w14:paraId="1840493B">
            <w:pPr>
              <w:pStyle w:val="45"/>
              <w:wordWrap w:val="0"/>
              <w:spacing w:before="24" w:after="24" w:line="240" w:lineRule="auto"/>
              <w:ind w:left="396" w:hanging="396"/>
              <w:rPr>
                <w:rFonts w:ascii="Times New Roman" w:eastAsia="黑体" w:cs="宋体"/>
                <w:snapToGrid w:val="0"/>
                <w:color w:val="auto"/>
                <w:spacing w:val="-6"/>
                <w:kern w:val="21"/>
                <w:szCs w:val="21"/>
              </w:rPr>
            </w:pPr>
            <w:r>
              <w:rPr>
                <w:rFonts w:hint="eastAsia" w:ascii="Times New Roman" w:eastAsia="黑体" w:cs="宋体"/>
                <w:snapToGrid w:val="0"/>
                <w:color w:val="auto"/>
                <w:spacing w:val="-6"/>
                <w:kern w:val="21"/>
                <w:szCs w:val="21"/>
              </w:rPr>
              <w:t>项目</w:t>
            </w:r>
          </w:p>
          <w:p w14:paraId="75461706">
            <w:pPr>
              <w:pStyle w:val="45"/>
              <w:wordWrap w:val="0"/>
              <w:spacing w:before="24" w:after="24" w:line="240" w:lineRule="auto"/>
              <w:ind w:left="396" w:hanging="396"/>
              <w:rPr>
                <w:rFonts w:ascii="Times New Roman" w:eastAsia="黑体" w:cs="宋体"/>
                <w:snapToGrid w:val="0"/>
                <w:color w:val="auto"/>
                <w:spacing w:val="-6"/>
                <w:kern w:val="21"/>
                <w:szCs w:val="21"/>
              </w:rPr>
            </w:pPr>
            <w:r>
              <w:rPr>
                <w:rFonts w:hint="eastAsia" w:ascii="Times New Roman" w:eastAsia="黑体" w:cs="宋体"/>
                <w:snapToGrid w:val="0"/>
                <w:color w:val="auto"/>
                <w:spacing w:val="-6"/>
                <w:kern w:val="21"/>
                <w:szCs w:val="21"/>
              </w:rPr>
              <w:t>分类</w:t>
            </w:r>
          </w:p>
        </w:tc>
        <w:tc>
          <w:tcPr>
            <w:tcW w:w="2802" w:type="dxa"/>
            <w:tcMar>
              <w:left w:w="28" w:type="dxa"/>
              <w:right w:w="28" w:type="dxa"/>
            </w:tcMar>
            <w:vAlign w:val="center"/>
          </w:tcPr>
          <w:p w14:paraId="1CEE4308">
            <w:pPr>
              <w:pStyle w:val="45"/>
              <w:wordWrap w:val="0"/>
              <w:spacing w:before="24" w:after="24" w:line="240" w:lineRule="auto"/>
              <w:ind w:left="396" w:hanging="396"/>
              <w:rPr>
                <w:rFonts w:ascii="Times New Roman" w:eastAsia="黑体" w:cs="宋体"/>
                <w:snapToGrid w:val="0"/>
                <w:color w:val="auto"/>
                <w:spacing w:val="-6"/>
                <w:kern w:val="21"/>
                <w:szCs w:val="21"/>
              </w:rPr>
            </w:pPr>
            <w:r>
              <w:rPr>
                <w:rFonts w:hint="eastAsia" w:ascii="Times New Roman" w:eastAsia="黑体" w:cs="宋体"/>
                <w:snapToGrid w:val="0"/>
                <w:color w:val="auto"/>
                <w:spacing w:val="-6"/>
                <w:kern w:val="21"/>
                <w:szCs w:val="21"/>
              </w:rPr>
              <w:t>污染物名称</w:t>
            </w:r>
          </w:p>
        </w:tc>
        <w:tc>
          <w:tcPr>
            <w:tcW w:w="1596" w:type="dxa"/>
            <w:tcMar>
              <w:left w:w="28" w:type="dxa"/>
              <w:right w:w="28" w:type="dxa"/>
            </w:tcMar>
            <w:vAlign w:val="center"/>
          </w:tcPr>
          <w:p w14:paraId="7B8E5B80">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1F593649">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w:t>
            </w:r>
            <w:r>
              <w:rPr>
                <w:rFonts w:hint="eastAsia" w:ascii="Times New Roman" w:eastAsia="黑体"/>
                <w:snapToGrid w:val="0"/>
                <w:color w:val="auto"/>
                <w:spacing w:val="-6"/>
                <w:kern w:val="21"/>
                <w:szCs w:val="21"/>
              </w:rPr>
              <w:t>体</w:t>
            </w:r>
            <w:r>
              <w:rPr>
                <w:rFonts w:ascii="Times New Roman" w:eastAsia="黑体"/>
                <w:snapToGrid w:val="0"/>
                <w:color w:val="auto"/>
                <w:spacing w:val="-6"/>
                <w:kern w:val="21"/>
                <w:szCs w:val="21"/>
              </w:rPr>
              <w:t>废</w:t>
            </w:r>
            <w:r>
              <w:rPr>
                <w:rFonts w:hint="eastAsia" w:ascii="Times New Roman" w:eastAsia="黑体"/>
                <w:snapToGrid w:val="0"/>
                <w:color w:val="auto"/>
                <w:spacing w:val="-6"/>
                <w:kern w:val="21"/>
                <w:szCs w:val="21"/>
              </w:rPr>
              <w:t>物</w:t>
            </w:r>
            <w:r>
              <w:rPr>
                <w:rFonts w:ascii="Times New Roman" w:eastAsia="黑体"/>
                <w:snapToGrid w:val="0"/>
                <w:color w:val="auto"/>
                <w:spacing w:val="-6"/>
                <w:kern w:val="21"/>
                <w:szCs w:val="21"/>
              </w:rPr>
              <w:t>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=1\*GB3\*MERGEFORMAT</w:instrText>
            </w:r>
            <w:r>
              <w:rPr>
                <w:rFonts w:ascii="Times New Roman" w:eastAsia="黑体"/>
                <w:snapToGrid w:val="0"/>
                <w:color w:val="auto"/>
                <w:spacing w:val="-6"/>
                <w:kern w:val="21"/>
                <w:szCs w:val="21"/>
              </w:rPr>
              <w:fldChar w:fldCharType="separate"/>
            </w:r>
            <w:r>
              <w:rPr>
                <w:rFonts w:hint="eastAsia" w:ascii="Times New Roman" w:eastAsia="黑体" w:cs="宋体"/>
                <w:color w:val="auto"/>
                <w:kern w:val="2"/>
                <w:szCs w:val="21"/>
              </w:rPr>
              <w:t>①</w:t>
            </w:r>
            <w:r>
              <w:rPr>
                <w:rFonts w:ascii="Times New Roman" w:eastAsia="黑体"/>
                <w:snapToGrid w:val="0"/>
                <w:color w:val="auto"/>
                <w:spacing w:val="-6"/>
                <w:kern w:val="21"/>
                <w:szCs w:val="21"/>
              </w:rPr>
              <w:fldChar w:fldCharType="end"/>
            </w:r>
          </w:p>
        </w:tc>
        <w:tc>
          <w:tcPr>
            <w:tcW w:w="1118" w:type="dxa"/>
            <w:tcMar>
              <w:left w:w="28" w:type="dxa"/>
              <w:right w:w="28" w:type="dxa"/>
            </w:tcMar>
            <w:vAlign w:val="center"/>
          </w:tcPr>
          <w:p w14:paraId="3C8460DE">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14:paraId="3D84F007">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14:paraId="2FF90C0B">
            <w:pPr>
              <w:pStyle w:val="45"/>
              <w:wordWrap w:val="0"/>
              <w:spacing w:before="24" w:after="24"/>
              <w:ind w:left="420" w:hanging="42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=2\*GB3\*MERGEFORMAT</w:instrText>
            </w:r>
            <w:r>
              <w:rPr>
                <w:rFonts w:ascii="Times New Roman" w:eastAsia="黑体"/>
                <w:snapToGrid w:val="0"/>
                <w:color w:val="auto"/>
                <w:spacing w:val="-6"/>
                <w:kern w:val="21"/>
                <w:szCs w:val="21"/>
              </w:rPr>
              <w:fldChar w:fldCharType="separate"/>
            </w:r>
            <w:r>
              <w:rPr>
                <w:rFonts w:hint="eastAsia" w:ascii="Times New Roman" w:eastAsia="黑体" w:cs="宋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807" w:type="dxa"/>
            <w:tcMar>
              <w:left w:w="28" w:type="dxa"/>
              <w:right w:w="28" w:type="dxa"/>
            </w:tcMar>
            <w:vAlign w:val="center"/>
          </w:tcPr>
          <w:p w14:paraId="004FD120">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14:paraId="111664E9">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w:t>
            </w:r>
            <w:r>
              <w:rPr>
                <w:rFonts w:hint="eastAsia" w:ascii="Times New Roman" w:eastAsia="黑体"/>
                <w:snapToGrid w:val="0"/>
                <w:color w:val="auto"/>
                <w:spacing w:val="-6"/>
                <w:kern w:val="21"/>
                <w:szCs w:val="21"/>
              </w:rPr>
              <w:t>体</w:t>
            </w:r>
            <w:r>
              <w:rPr>
                <w:rFonts w:ascii="Times New Roman" w:eastAsia="黑体"/>
                <w:snapToGrid w:val="0"/>
                <w:color w:val="auto"/>
                <w:spacing w:val="-6"/>
                <w:kern w:val="21"/>
                <w:szCs w:val="21"/>
              </w:rPr>
              <w:t>废</w:t>
            </w:r>
            <w:r>
              <w:rPr>
                <w:rFonts w:hint="eastAsia" w:ascii="Times New Roman" w:eastAsia="黑体"/>
                <w:snapToGrid w:val="0"/>
                <w:color w:val="auto"/>
                <w:spacing w:val="-6"/>
                <w:kern w:val="21"/>
                <w:szCs w:val="21"/>
              </w:rPr>
              <w:t>物</w:t>
            </w:r>
            <w:r>
              <w:rPr>
                <w:rFonts w:ascii="Times New Roman" w:eastAsia="黑体"/>
                <w:snapToGrid w:val="0"/>
                <w:color w:val="auto"/>
                <w:spacing w:val="-6"/>
                <w:kern w:val="21"/>
                <w:szCs w:val="21"/>
              </w:rPr>
              <w:t>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=3\*GB3\*MERGEFORMAT</w:instrText>
            </w:r>
            <w:r>
              <w:rPr>
                <w:rFonts w:ascii="Times New Roman" w:eastAsia="黑体"/>
                <w:snapToGrid w:val="0"/>
                <w:color w:val="auto"/>
                <w:spacing w:val="-6"/>
                <w:kern w:val="21"/>
                <w:szCs w:val="21"/>
              </w:rPr>
              <w:fldChar w:fldCharType="separate"/>
            </w:r>
            <w:r>
              <w:rPr>
                <w:rFonts w:hint="eastAsia" w:ascii="Times New Roman" w:eastAsia="黑体" w:cs="宋体"/>
                <w:color w:val="auto"/>
                <w:kern w:val="2"/>
                <w:szCs w:val="21"/>
              </w:rPr>
              <w:t>③</w:t>
            </w:r>
            <w:r>
              <w:rPr>
                <w:rFonts w:ascii="Times New Roman" w:eastAsia="黑体"/>
                <w:snapToGrid w:val="0"/>
                <w:color w:val="auto"/>
                <w:spacing w:val="-6"/>
                <w:kern w:val="21"/>
                <w:szCs w:val="21"/>
              </w:rPr>
              <w:fldChar w:fldCharType="end"/>
            </w:r>
          </w:p>
        </w:tc>
        <w:tc>
          <w:tcPr>
            <w:tcW w:w="1656" w:type="dxa"/>
            <w:tcMar>
              <w:left w:w="28" w:type="dxa"/>
              <w:right w:w="28" w:type="dxa"/>
            </w:tcMar>
            <w:vAlign w:val="center"/>
          </w:tcPr>
          <w:p w14:paraId="2329FF89">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14:paraId="1D3CF827">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w:t>
            </w:r>
            <w:r>
              <w:rPr>
                <w:rFonts w:hint="eastAsia" w:ascii="Times New Roman" w:eastAsia="黑体"/>
                <w:snapToGrid w:val="0"/>
                <w:color w:val="auto"/>
                <w:spacing w:val="-6"/>
                <w:kern w:val="21"/>
                <w:szCs w:val="21"/>
              </w:rPr>
              <w:t>体</w:t>
            </w:r>
            <w:r>
              <w:rPr>
                <w:rFonts w:ascii="Times New Roman" w:eastAsia="黑体"/>
                <w:snapToGrid w:val="0"/>
                <w:color w:val="auto"/>
                <w:spacing w:val="-6"/>
                <w:kern w:val="21"/>
                <w:szCs w:val="21"/>
              </w:rPr>
              <w:t>废</w:t>
            </w:r>
            <w:r>
              <w:rPr>
                <w:rFonts w:hint="eastAsia" w:ascii="Times New Roman" w:eastAsia="黑体"/>
                <w:snapToGrid w:val="0"/>
                <w:color w:val="auto"/>
                <w:spacing w:val="-6"/>
                <w:kern w:val="21"/>
                <w:szCs w:val="21"/>
              </w:rPr>
              <w:t>物</w:t>
            </w:r>
            <w:r>
              <w:rPr>
                <w:rFonts w:ascii="Times New Roman" w:eastAsia="黑体"/>
                <w:snapToGrid w:val="0"/>
                <w:color w:val="auto"/>
                <w:spacing w:val="-6"/>
                <w:kern w:val="21"/>
                <w:szCs w:val="21"/>
              </w:rPr>
              <w:t>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=4\*GB3\*MERGEFORMAT</w:instrText>
            </w:r>
            <w:r>
              <w:rPr>
                <w:rFonts w:ascii="Times New Roman" w:eastAsia="黑体"/>
                <w:snapToGrid w:val="0"/>
                <w:color w:val="auto"/>
                <w:spacing w:val="-6"/>
                <w:kern w:val="21"/>
                <w:szCs w:val="21"/>
              </w:rPr>
              <w:fldChar w:fldCharType="separate"/>
            </w:r>
            <w:r>
              <w:rPr>
                <w:rFonts w:hint="eastAsia" w:ascii="Times New Roman" w:eastAsia="黑体" w:cs="宋体"/>
                <w:color w:val="auto"/>
                <w:kern w:val="2"/>
                <w:szCs w:val="21"/>
              </w:rPr>
              <w:t>④</w:t>
            </w:r>
            <w:r>
              <w:rPr>
                <w:rFonts w:ascii="Times New Roman" w:eastAsia="黑体"/>
                <w:snapToGrid w:val="0"/>
                <w:color w:val="auto"/>
                <w:spacing w:val="-6"/>
                <w:kern w:val="21"/>
                <w:szCs w:val="21"/>
              </w:rPr>
              <w:fldChar w:fldCharType="end"/>
            </w:r>
          </w:p>
        </w:tc>
        <w:tc>
          <w:tcPr>
            <w:tcW w:w="1871" w:type="dxa"/>
            <w:tcMar>
              <w:left w:w="28" w:type="dxa"/>
              <w:right w:w="28" w:type="dxa"/>
            </w:tcMar>
            <w:vAlign w:val="center"/>
          </w:tcPr>
          <w:p w14:paraId="4708C3DD">
            <w:pPr>
              <w:pStyle w:val="45"/>
              <w:wordWrap w:val="0"/>
              <w:spacing w:before="24" w:after="24" w:line="240" w:lineRule="auto"/>
              <w:ind w:left="356" w:hanging="356"/>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14:paraId="364ECB01">
            <w:pPr>
              <w:pStyle w:val="45"/>
              <w:wordWrap w:val="0"/>
              <w:spacing w:before="24" w:after="24" w:line="240" w:lineRule="auto"/>
              <w:ind w:left="356" w:hanging="356"/>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=5\*GB3\*MERGEFORMAT</w:instrText>
            </w:r>
            <w:r>
              <w:rPr>
                <w:rFonts w:ascii="Times New Roman" w:eastAsia="黑体"/>
                <w:snapToGrid w:val="0"/>
                <w:color w:val="auto"/>
                <w:spacing w:val="-16"/>
                <w:kern w:val="21"/>
                <w:szCs w:val="21"/>
              </w:rPr>
              <w:fldChar w:fldCharType="separate"/>
            </w:r>
            <w:r>
              <w:rPr>
                <w:rFonts w:hint="eastAsia" w:ascii="Times New Roman" w:eastAsia="黑体" w:cs="宋体"/>
                <w:color w:val="auto"/>
                <w:kern w:val="2"/>
                <w:szCs w:val="21"/>
              </w:rPr>
              <w:t>⑤</w:t>
            </w:r>
            <w:r>
              <w:rPr>
                <w:rFonts w:ascii="Times New Roman" w:eastAsia="黑体"/>
                <w:snapToGrid w:val="0"/>
                <w:color w:val="auto"/>
                <w:spacing w:val="-16"/>
                <w:kern w:val="21"/>
                <w:szCs w:val="21"/>
              </w:rPr>
              <w:fldChar w:fldCharType="end"/>
            </w:r>
          </w:p>
        </w:tc>
        <w:tc>
          <w:tcPr>
            <w:tcW w:w="1769" w:type="dxa"/>
            <w:tcMar>
              <w:left w:w="28" w:type="dxa"/>
              <w:right w:w="28" w:type="dxa"/>
            </w:tcMar>
            <w:vAlign w:val="center"/>
          </w:tcPr>
          <w:p w14:paraId="07CEB76A">
            <w:pPr>
              <w:pStyle w:val="45"/>
              <w:wordWrap w:val="0"/>
              <w:spacing w:before="24" w:after="24" w:line="240" w:lineRule="auto"/>
              <w:ind w:left="356" w:hanging="356"/>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14:paraId="205F0D04">
            <w:pPr>
              <w:pStyle w:val="45"/>
              <w:wordWrap w:val="0"/>
              <w:spacing w:before="24" w:after="24" w:line="240" w:lineRule="auto"/>
              <w:ind w:left="356" w:hanging="356"/>
              <w:rPr>
                <w:rFonts w:ascii="Times New Roman" w:eastAsia="黑体"/>
                <w:snapToGrid w:val="0"/>
                <w:color w:val="auto"/>
                <w:spacing w:val="-16"/>
                <w:kern w:val="21"/>
                <w:szCs w:val="21"/>
              </w:rPr>
            </w:pPr>
            <w:r>
              <w:rPr>
                <w:rFonts w:hint="eastAsia" w:ascii="Times New Roman" w:eastAsia="黑体"/>
                <w:snapToGrid w:val="0"/>
                <w:color w:val="auto"/>
                <w:spacing w:val="-16"/>
                <w:kern w:val="21"/>
                <w:szCs w:val="21"/>
              </w:rPr>
              <w:t>全厂</w:t>
            </w:r>
            <w:r>
              <w:rPr>
                <w:rFonts w:ascii="Times New Roman" w:eastAsia="黑体"/>
                <w:snapToGrid w:val="0"/>
                <w:color w:val="auto"/>
                <w:spacing w:val="-16"/>
                <w:kern w:val="21"/>
                <w:szCs w:val="21"/>
              </w:rPr>
              <w:t>排放量（固</w:t>
            </w:r>
            <w:r>
              <w:rPr>
                <w:rFonts w:hint="eastAsia" w:ascii="Times New Roman" w:eastAsia="黑体"/>
                <w:snapToGrid w:val="0"/>
                <w:color w:val="auto"/>
                <w:spacing w:val="-16"/>
                <w:kern w:val="21"/>
                <w:szCs w:val="21"/>
              </w:rPr>
              <w:t>体</w:t>
            </w:r>
            <w:r>
              <w:rPr>
                <w:rFonts w:ascii="Times New Roman" w:eastAsia="黑体"/>
                <w:snapToGrid w:val="0"/>
                <w:color w:val="auto"/>
                <w:spacing w:val="-16"/>
                <w:kern w:val="21"/>
                <w:szCs w:val="21"/>
              </w:rPr>
              <w:t>废</w:t>
            </w:r>
            <w:r>
              <w:rPr>
                <w:rFonts w:hint="eastAsia" w:ascii="Times New Roman" w:eastAsia="黑体"/>
                <w:snapToGrid w:val="0"/>
                <w:color w:val="auto"/>
                <w:spacing w:val="-16"/>
                <w:kern w:val="21"/>
                <w:szCs w:val="21"/>
              </w:rPr>
              <w:t>物</w:t>
            </w:r>
            <w:r>
              <w:rPr>
                <w:rFonts w:ascii="Times New Roman" w:eastAsia="黑体"/>
                <w:snapToGrid w:val="0"/>
                <w:color w:val="auto"/>
                <w:spacing w:val="-16"/>
                <w:kern w:val="21"/>
                <w:szCs w:val="21"/>
              </w:rPr>
              <w:t>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=6\*GB3\*MERGEFORMAT</w:instrText>
            </w:r>
            <w:r>
              <w:rPr>
                <w:rFonts w:ascii="Times New Roman" w:eastAsia="黑体"/>
                <w:snapToGrid w:val="0"/>
                <w:color w:val="auto"/>
                <w:spacing w:val="-16"/>
                <w:kern w:val="21"/>
                <w:szCs w:val="21"/>
              </w:rPr>
              <w:fldChar w:fldCharType="separate"/>
            </w:r>
            <w:r>
              <w:rPr>
                <w:rFonts w:hint="eastAsia" w:ascii="Times New Roman" w:eastAsia="黑体" w:cs="宋体"/>
                <w:color w:val="auto"/>
                <w:kern w:val="2"/>
                <w:szCs w:val="21"/>
              </w:rPr>
              <w:t>⑥</w:t>
            </w:r>
            <w:r>
              <w:rPr>
                <w:rFonts w:ascii="Times New Roman" w:eastAsia="黑体"/>
                <w:snapToGrid w:val="0"/>
                <w:color w:val="auto"/>
                <w:spacing w:val="-16"/>
                <w:kern w:val="21"/>
                <w:szCs w:val="21"/>
              </w:rPr>
              <w:fldChar w:fldCharType="end"/>
            </w:r>
          </w:p>
        </w:tc>
        <w:tc>
          <w:tcPr>
            <w:tcW w:w="1189" w:type="dxa"/>
            <w:tcMar>
              <w:left w:w="28" w:type="dxa"/>
              <w:right w:w="28" w:type="dxa"/>
            </w:tcMar>
            <w:vAlign w:val="center"/>
          </w:tcPr>
          <w:p w14:paraId="79830C12">
            <w:pPr>
              <w:pStyle w:val="45"/>
              <w:wordWrap w:val="0"/>
              <w:spacing w:before="24" w:after="24" w:line="240" w:lineRule="auto"/>
              <w:ind w:left="396" w:hanging="396"/>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14:paraId="33730287">
            <w:pPr>
              <w:pStyle w:val="45"/>
              <w:wordWrap w:val="0"/>
              <w:spacing w:before="24" w:after="24" w:line="240" w:lineRule="auto"/>
              <w:ind w:left="420" w:hanging="42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=7\*GB3\*MERGEFORMAT</w:instrText>
            </w:r>
            <w:r>
              <w:rPr>
                <w:rFonts w:ascii="Times New Roman" w:eastAsia="黑体"/>
                <w:snapToGrid w:val="0"/>
                <w:color w:val="auto"/>
                <w:spacing w:val="-6"/>
                <w:kern w:val="21"/>
                <w:szCs w:val="21"/>
              </w:rPr>
              <w:fldChar w:fldCharType="separate"/>
            </w:r>
            <w:r>
              <w:rPr>
                <w:rFonts w:hint="eastAsia" w:ascii="Times New Roman" w:eastAsia="黑体" w:cs="宋体"/>
                <w:color w:val="auto"/>
                <w:kern w:val="2"/>
                <w:szCs w:val="21"/>
              </w:rPr>
              <w:t>⑦</w:t>
            </w:r>
            <w:r>
              <w:rPr>
                <w:rFonts w:ascii="Times New Roman" w:eastAsia="黑体"/>
                <w:snapToGrid w:val="0"/>
                <w:color w:val="auto"/>
                <w:spacing w:val="-6"/>
                <w:kern w:val="21"/>
                <w:szCs w:val="21"/>
              </w:rPr>
              <w:fldChar w:fldCharType="end"/>
            </w:r>
          </w:p>
        </w:tc>
      </w:tr>
      <w:tr w14:paraId="1B538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restart"/>
            <w:vAlign w:val="center"/>
          </w:tcPr>
          <w:p w14:paraId="2BF9F9E1">
            <w:pPr>
              <w:pStyle w:val="58"/>
              <w:bidi w:val="0"/>
              <w:rPr>
                <w:b w:val="0"/>
                <w:bCs/>
                <w:color w:val="auto"/>
              </w:rPr>
            </w:pPr>
            <w:r>
              <w:rPr>
                <w:rFonts w:hint="eastAsia"/>
                <w:b w:val="0"/>
                <w:bCs/>
                <w:color w:val="auto"/>
              </w:rPr>
              <w:t>废气</w:t>
            </w:r>
          </w:p>
        </w:tc>
        <w:tc>
          <w:tcPr>
            <w:tcW w:w="2802" w:type="dxa"/>
            <w:shd w:val="clear" w:color="auto" w:fill="auto"/>
            <w:vAlign w:val="center"/>
          </w:tcPr>
          <w:p w14:paraId="2FF3E443">
            <w:pPr>
              <w:pStyle w:val="58"/>
              <w:bidi w:val="0"/>
              <w:rPr>
                <w:b w:val="0"/>
                <w:bCs/>
                <w:color w:val="auto"/>
                <w:lang w:val="en-US" w:eastAsia="zh-CN"/>
              </w:rPr>
            </w:pPr>
            <w:r>
              <w:rPr>
                <w:rFonts w:hint="eastAsia"/>
                <w:b w:val="0"/>
                <w:bCs/>
                <w:color w:val="auto"/>
                <w:lang w:val="en-US"/>
              </w:rPr>
              <w:t>二氧化硫</w:t>
            </w:r>
          </w:p>
        </w:tc>
        <w:tc>
          <w:tcPr>
            <w:tcW w:w="1596" w:type="dxa"/>
            <w:shd w:val="clear" w:color="auto" w:fill="auto"/>
            <w:vAlign w:val="center"/>
          </w:tcPr>
          <w:p w14:paraId="3A88A8AB">
            <w:pPr>
              <w:pStyle w:val="58"/>
              <w:wordWrap w:val="0"/>
              <w:ind w:firstLine="0" w:firstLineChars="0"/>
              <w:rPr>
                <w:rFonts w:hint="default" w:ascii="Times New Roman" w:hAnsi="Times New Roman" w:eastAsia="宋体" w:cs="Times New Roman"/>
                <w:b w:val="0"/>
                <w:bCs/>
                <w:color w:val="auto"/>
                <w:sz w:val="21"/>
                <w:lang w:val="en-US" w:eastAsia="zh-CN" w:bidi="ar-SA"/>
              </w:rPr>
            </w:pPr>
            <w:r>
              <w:rPr>
                <w:rFonts w:hint="eastAsia"/>
                <w:b w:val="0"/>
                <w:bCs/>
                <w:color w:val="auto"/>
                <w:lang w:val="en-US"/>
              </w:rPr>
              <w:t>0.009</w:t>
            </w:r>
          </w:p>
        </w:tc>
        <w:tc>
          <w:tcPr>
            <w:tcW w:w="1118" w:type="dxa"/>
            <w:shd w:val="clear" w:color="auto" w:fill="auto"/>
            <w:vAlign w:val="center"/>
          </w:tcPr>
          <w:p w14:paraId="27BB8928">
            <w:pPr>
              <w:pStyle w:val="58"/>
              <w:bidi w:val="0"/>
              <w:rPr>
                <w:lang w:val="en-US" w:eastAsia="zh-CN"/>
              </w:rPr>
            </w:pPr>
            <w:r>
              <w:rPr>
                <w:rFonts w:hint="eastAsia"/>
                <w:lang w:val="en-US" w:eastAsia="zh-CN"/>
              </w:rPr>
              <w:t>/</w:t>
            </w:r>
          </w:p>
        </w:tc>
        <w:tc>
          <w:tcPr>
            <w:tcW w:w="1807" w:type="dxa"/>
            <w:shd w:val="clear" w:color="auto" w:fill="auto"/>
            <w:vAlign w:val="center"/>
          </w:tcPr>
          <w:p w14:paraId="60897F9F">
            <w:pPr>
              <w:pStyle w:val="58"/>
              <w:bidi w:val="0"/>
              <w:rPr>
                <w:rFonts w:hint="default"/>
                <w:b w:val="0"/>
                <w:bCs/>
                <w:color w:val="auto"/>
                <w:lang w:val="en-US" w:eastAsia="zh-CN"/>
              </w:rPr>
            </w:pPr>
            <w:r>
              <w:rPr>
                <w:rFonts w:hint="eastAsia"/>
                <w:b w:val="0"/>
                <w:bCs/>
                <w:color w:val="auto"/>
                <w:lang w:val="en-US" w:eastAsia="zh-CN"/>
              </w:rPr>
              <w:t>/</w:t>
            </w:r>
          </w:p>
        </w:tc>
        <w:tc>
          <w:tcPr>
            <w:tcW w:w="1656" w:type="dxa"/>
            <w:shd w:val="clear" w:color="auto" w:fill="auto"/>
            <w:vAlign w:val="center"/>
          </w:tcPr>
          <w:p w14:paraId="15F1EA87">
            <w:pPr>
              <w:pStyle w:val="58"/>
              <w:bidi w:val="0"/>
              <w:rPr>
                <w:lang w:val="en-US"/>
              </w:rPr>
            </w:pPr>
            <w:r>
              <w:rPr>
                <w:rFonts w:hint="eastAsia"/>
                <w:lang w:val="en-US" w:eastAsia="zh-CN"/>
              </w:rPr>
              <w:t xml:space="preserve">0.24 </w:t>
            </w:r>
          </w:p>
        </w:tc>
        <w:tc>
          <w:tcPr>
            <w:tcW w:w="1871" w:type="dxa"/>
            <w:vAlign w:val="center"/>
          </w:tcPr>
          <w:p w14:paraId="7CBF08DE">
            <w:pPr>
              <w:pStyle w:val="58"/>
              <w:bidi w:val="0"/>
              <w:rPr>
                <w:b w:val="0"/>
                <w:bCs/>
              </w:rPr>
            </w:pPr>
          </w:p>
        </w:tc>
        <w:tc>
          <w:tcPr>
            <w:tcW w:w="1769" w:type="dxa"/>
            <w:shd w:val="clear" w:color="auto" w:fill="auto"/>
            <w:vAlign w:val="center"/>
          </w:tcPr>
          <w:p w14:paraId="47C425F5">
            <w:pPr>
              <w:pStyle w:val="58"/>
              <w:bidi w:val="0"/>
              <w:rPr>
                <w:b w:val="0"/>
                <w:bCs/>
                <w:lang w:val="en-US"/>
              </w:rPr>
            </w:pPr>
            <w:r>
              <w:rPr>
                <w:rFonts w:hint="default"/>
                <w:b w:val="0"/>
                <w:bCs/>
                <w:lang w:val="en-US" w:eastAsia="zh-CN"/>
              </w:rPr>
              <w:t>0.249</w:t>
            </w:r>
          </w:p>
        </w:tc>
        <w:tc>
          <w:tcPr>
            <w:tcW w:w="1189" w:type="dxa"/>
            <w:shd w:val="clear" w:color="auto" w:fill="auto"/>
            <w:vAlign w:val="center"/>
          </w:tcPr>
          <w:p w14:paraId="4AF104D7">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0.24</w:t>
            </w:r>
          </w:p>
        </w:tc>
      </w:tr>
      <w:tr w14:paraId="02245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6E940317">
            <w:pPr>
              <w:pStyle w:val="58"/>
              <w:bidi w:val="0"/>
              <w:rPr>
                <w:b w:val="0"/>
                <w:bCs/>
                <w:color w:val="auto"/>
              </w:rPr>
            </w:pPr>
          </w:p>
        </w:tc>
        <w:tc>
          <w:tcPr>
            <w:tcW w:w="2802" w:type="dxa"/>
            <w:shd w:val="clear" w:color="auto" w:fill="auto"/>
            <w:vAlign w:val="center"/>
          </w:tcPr>
          <w:p w14:paraId="3F478CEE">
            <w:pPr>
              <w:pStyle w:val="58"/>
              <w:bidi w:val="0"/>
              <w:rPr>
                <w:b w:val="0"/>
                <w:bCs/>
                <w:color w:val="auto"/>
                <w:lang w:val="en-US" w:eastAsia="zh-CN"/>
              </w:rPr>
            </w:pPr>
            <w:r>
              <w:rPr>
                <w:rFonts w:hint="eastAsia"/>
                <w:b w:val="0"/>
                <w:bCs/>
                <w:color w:val="auto"/>
                <w:lang w:val="en-US"/>
              </w:rPr>
              <w:t>氮氧化物</w:t>
            </w:r>
          </w:p>
        </w:tc>
        <w:tc>
          <w:tcPr>
            <w:tcW w:w="1596" w:type="dxa"/>
            <w:shd w:val="clear" w:color="auto" w:fill="auto"/>
            <w:vAlign w:val="center"/>
          </w:tcPr>
          <w:p w14:paraId="36F65ECD">
            <w:pPr>
              <w:pStyle w:val="58"/>
              <w:wordWrap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rPr>
              <w:t>0.392</w:t>
            </w:r>
          </w:p>
        </w:tc>
        <w:tc>
          <w:tcPr>
            <w:tcW w:w="1118" w:type="dxa"/>
            <w:shd w:val="clear" w:color="auto" w:fill="auto"/>
            <w:vAlign w:val="center"/>
          </w:tcPr>
          <w:p w14:paraId="249FBE3C">
            <w:pPr>
              <w:pStyle w:val="58"/>
              <w:bidi w:val="0"/>
              <w:rPr>
                <w:lang w:val="en-US" w:eastAsia="zh-CN"/>
              </w:rPr>
            </w:pPr>
            <w:r>
              <w:rPr>
                <w:rFonts w:hint="eastAsia"/>
                <w:lang w:val="en-US" w:eastAsia="zh-CN"/>
              </w:rPr>
              <w:t>/</w:t>
            </w:r>
          </w:p>
        </w:tc>
        <w:tc>
          <w:tcPr>
            <w:tcW w:w="1807" w:type="dxa"/>
            <w:shd w:val="clear" w:color="auto" w:fill="auto"/>
            <w:vAlign w:val="center"/>
          </w:tcPr>
          <w:p w14:paraId="1F51BC85">
            <w:pPr>
              <w:pStyle w:val="58"/>
              <w:bidi w:val="0"/>
              <w:rPr>
                <w:lang w:val="en-US" w:eastAsia="zh-CN"/>
              </w:rPr>
            </w:pPr>
            <w:r>
              <w:rPr>
                <w:rFonts w:hint="eastAsia"/>
                <w:lang w:val="en-US" w:eastAsia="zh-CN"/>
              </w:rPr>
              <w:t>/</w:t>
            </w:r>
          </w:p>
        </w:tc>
        <w:tc>
          <w:tcPr>
            <w:tcW w:w="1656" w:type="dxa"/>
            <w:shd w:val="clear" w:color="auto" w:fill="auto"/>
            <w:vAlign w:val="center"/>
          </w:tcPr>
          <w:p w14:paraId="1DBA010D">
            <w:pPr>
              <w:pStyle w:val="58"/>
              <w:bidi w:val="0"/>
              <w:rPr>
                <w:lang w:val="en-US"/>
              </w:rPr>
            </w:pPr>
            <w:r>
              <w:rPr>
                <w:rFonts w:hint="eastAsia"/>
                <w:lang w:val="en-US" w:eastAsia="zh-CN"/>
              </w:rPr>
              <w:t>0.81</w:t>
            </w:r>
          </w:p>
        </w:tc>
        <w:tc>
          <w:tcPr>
            <w:tcW w:w="1871" w:type="dxa"/>
            <w:vAlign w:val="center"/>
          </w:tcPr>
          <w:p w14:paraId="03C7152F">
            <w:pPr>
              <w:pStyle w:val="58"/>
              <w:bidi w:val="0"/>
              <w:rPr>
                <w:b w:val="0"/>
                <w:bCs/>
              </w:rPr>
            </w:pPr>
          </w:p>
        </w:tc>
        <w:tc>
          <w:tcPr>
            <w:tcW w:w="1769" w:type="dxa"/>
            <w:shd w:val="clear" w:color="auto" w:fill="auto"/>
            <w:vAlign w:val="center"/>
          </w:tcPr>
          <w:p w14:paraId="07846E2A">
            <w:pPr>
              <w:pStyle w:val="58"/>
              <w:bidi w:val="0"/>
              <w:rPr>
                <w:b w:val="0"/>
                <w:bCs/>
                <w:lang w:val="en-US"/>
              </w:rPr>
            </w:pPr>
            <w:r>
              <w:rPr>
                <w:rFonts w:hint="default"/>
                <w:b w:val="0"/>
                <w:bCs/>
                <w:lang w:val="en-US" w:eastAsia="zh-CN"/>
              </w:rPr>
              <w:t>1.202</w:t>
            </w:r>
          </w:p>
        </w:tc>
        <w:tc>
          <w:tcPr>
            <w:tcW w:w="1189" w:type="dxa"/>
            <w:shd w:val="clear" w:color="auto" w:fill="auto"/>
            <w:vAlign w:val="center"/>
          </w:tcPr>
          <w:p w14:paraId="7E82FCAC">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0.81</w:t>
            </w:r>
          </w:p>
        </w:tc>
      </w:tr>
      <w:tr w14:paraId="2E2B2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46C158E5">
            <w:pPr>
              <w:pStyle w:val="58"/>
              <w:bidi w:val="0"/>
              <w:rPr>
                <w:b w:val="0"/>
                <w:bCs/>
                <w:color w:val="auto"/>
              </w:rPr>
            </w:pPr>
          </w:p>
        </w:tc>
        <w:tc>
          <w:tcPr>
            <w:tcW w:w="2802" w:type="dxa"/>
            <w:shd w:val="clear" w:color="auto" w:fill="auto"/>
            <w:vAlign w:val="center"/>
          </w:tcPr>
          <w:p w14:paraId="027C18C6">
            <w:pPr>
              <w:pStyle w:val="58"/>
              <w:bidi w:val="0"/>
              <w:rPr>
                <w:b w:val="0"/>
                <w:bCs/>
                <w:color w:val="auto"/>
                <w:lang w:val="en-US" w:eastAsia="zh-CN"/>
              </w:rPr>
            </w:pPr>
            <w:r>
              <w:rPr>
                <w:rFonts w:hint="eastAsia"/>
                <w:b w:val="0"/>
                <w:bCs/>
                <w:color w:val="auto"/>
                <w:lang w:val="en-US"/>
              </w:rPr>
              <w:t>颗粒物</w:t>
            </w:r>
          </w:p>
        </w:tc>
        <w:tc>
          <w:tcPr>
            <w:tcW w:w="1596" w:type="dxa"/>
            <w:shd w:val="clear" w:color="auto" w:fill="auto"/>
            <w:vAlign w:val="center"/>
          </w:tcPr>
          <w:p w14:paraId="6DCF044C">
            <w:pPr>
              <w:pStyle w:val="58"/>
              <w:bidi w:val="0"/>
              <w:rPr>
                <w:rFonts w:hint="default"/>
                <w:b w:val="0"/>
                <w:bCs/>
                <w:color w:val="auto"/>
                <w:lang w:val="en-US" w:eastAsia="zh-CN"/>
              </w:rPr>
            </w:pPr>
            <w:r>
              <w:rPr>
                <w:rFonts w:hint="eastAsia"/>
                <w:b w:val="0"/>
                <w:bCs/>
                <w:color w:val="auto"/>
                <w:lang w:val="en-US" w:eastAsia="zh-CN"/>
              </w:rPr>
              <w:t>0.078</w:t>
            </w:r>
          </w:p>
        </w:tc>
        <w:tc>
          <w:tcPr>
            <w:tcW w:w="1118" w:type="dxa"/>
            <w:shd w:val="clear" w:color="auto" w:fill="auto"/>
            <w:vAlign w:val="center"/>
          </w:tcPr>
          <w:p w14:paraId="39E4C36F">
            <w:pPr>
              <w:pStyle w:val="58"/>
              <w:bidi w:val="0"/>
              <w:rPr>
                <w:lang w:val="en-US" w:eastAsia="zh-CN"/>
              </w:rPr>
            </w:pPr>
            <w:r>
              <w:rPr>
                <w:rFonts w:hint="eastAsia"/>
                <w:lang w:val="en-US" w:eastAsia="zh-CN"/>
              </w:rPr>
              <w:t>/</w:t>
            </w:r>
          </w:p>
        </w:tc>
        <w:tc>
          <w:tcPr>
            <w:tcW w:w="1807" w:type="dxa"/>
            <w:shd w:val="clear" w:color="auto" w:fill="auto"/>
            <w:vAlign w:val="center"/>
          </w:tcPr>
          <w:p w14:paraId="182A526B">
            <w:pPr>
              <w:pStyle w:val="58"/>
              <w:bidi w:val="0"/>
              <w:rPr>
                <w:lang w:val="en-US" w:eastAsia="zh-CN"/>
              </w:rPr>
            </w:pPr>
            <w:r>
              <w:rPr>
                <w:rFonts w:hint="eastAsia"/>
                <w:lang w:val="en-US" w:eastAsia="zh-CN"/>
              </w:rPr>
              <w:t>/</w:t>
            </w:r>
          </w:p>
        </w:tc>
        <w:tc>
          <w:tcPr>
            <w:tcW w:w="1656" w:type="dxa"/>
            <w:shd w:val="clear" w:color="auto" w:fill="auto"/>
            <w:vAlign w:val="center"/>
          </w:tcPr>
          <w:p w14:paraId="2AA88539">
            <w:pPr>
              <w:pStyle w:val="58"/>
              <w:bidi w:val="0"/>
              <w:rPr>
                <w:rFonts w:hint="default"/>
                <w:lang w:val="en-US"/>
              </w:rPr>
            </w:pPr>
            <w:r>
              <w:rPr>
                <w:rFonts w:hint="eastAsia"/>
                <w:lang w:val="en-US" w:eastAsia="zh-CN"/>
              </w:rPr>
              <w:t>0.4548</w:t>
            </w:r>
          </w:p>
        </w:tc>
        <w:tc>
          <w:tcPr>
            <w:tcW w:w="1871" w:type="dxa"/>
            <w:vAlign w:val="center"/>
          </w:tcPr>
          <w:p w14:paraId="1E0BB7F2">
            <w:pPr>
              <w:pStyle w:val="58"/>
              <w:bidi w:val="0"/>
              <w:rPr>
                <w:rFonts w:hint="eastAsia"/>
                <w:b w:val="0"/>
                <w:bCs/>
                <w:lang w:eastAsia="zh-CN"/>
              </w:rPr>
            </w:pPr>
          </w:p>
        </w:tc>
        <w:tc>
          <w:tcPr>
            <w:tcW w:w="1769" w:type="dxa"/>
            <w:shd w:val="clear" w:color="auto" w:fill="auto"/>
            <w:vAlign w:val="center"/>
          </w:tcPr>
          <w:p w14:paraId="429C8965">
            <w:pPr>
              <w:pStyle w:val="58"/>
              <w:bidi w:val="0"/>
              <w:rPr>
                <w:b w:val="0"/>
                <w:bCs/>
                <w:lang w:val="en-US"/>
              </w:rPr>
            </w:pPr>
            <w:r>
              <w:rPr>
                <w:rFonts w:hint="default"/>
                <w:b w:val="0"/>
                <w:bCs/>
                <w:lang w:val="en-US" w:eastAsia="zh-CN"/>
              </w:rPr>
              <w:t>0.5328</w:t>
            </w:r>
          </w:p>
        </w:tc>
        <w:tc>
          <w:tcPr>
            <w:tcW w:w="1189" w:type="dxa"/>
            <w:shd w:val="clear" w:color="auto" w:fill="auto"/>
            <w:vAlign w:val="center"/>
          </w:tcPr>
          <w:p w14:paraId="0A4FB04D">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0.4548</w:t>
            </w:r>
          </w:p>
        </w:tc>
      </w:tr>
      <w:tr w14:paraId="1F091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71C1ECD2">
            <w:pPr>
              <w:pStyle w:val="58"/>
              <w:bidi w:val="0"/>
              <w:rPr>
                <w:rFonts w:hint="eastAsia"/>
                <w:b w:val="0"/>
                <w:bCs/>
                <w:color w:val="auto"/>
                <w:lang w:val="en-US" w:eastAsia="zh-CN"/>
              </w:rPr>
            </w:pPr>
          </w:p>
        </w:tc>
        <w:tc>
          <w:tcPr>
            <w:tcW w:w="2802" w:type="dxa"/>
            <w:shd w:val="clear" w:color="auto" w:fill="auto"/>
            <w:vAlign w:val="center"/>
          </w:tcPr>
          <w:p w14:paraId="001C0A20">
            <w:pPr>
              <w:pStyle w:val="58"/>
              <w:bidi w:val="0"/>
              <w:rPr>
                <w:rFonts w:hint="default"/>
                <w:b w:val="0"/>
                <w:bCs/>
                <w:color w:val="auto"/>
                <w:lang w:val="en-US" w:eastAsia="zh-CN"/>
              </w:rPr>
            </w:pPr>
            <w:r>
              <w:rPr>
                <w:rFonts w:hint="eastAsia"/>
                <w:b w:val="0"/>
                <w:bCs/>
                <w:color w:val="auto"/>
                <w:lang w:val="en-US" w:eastAsia="zh-CN"/>
              </w:rPr>
              <w:t>TVOC</w:t>
            </w:r>
          </w:p>
        </w:tc>
        <w:tc>
          <w:tcPr>
            <w:tcW w:w="1596" w:type="dxa"/>
            <w:shd w:val="clear" w:color="auto" w:fill="auto"/>
            <w:vAlign w:val="center"/>
          </w:tcPr>
          <w:p w14:paraId="6F50158D">
            <w:pPr>
              <w:pStyle w:val="58"/>
              <w:bidi w:val="0"/>
              <w:rPr>
                <w:rFonts w:hint="eastAsia"/>
                <w:b w:val="0"/>
                <w:bCs/>
                <w:color w:val="auto"/>
                <w:lang w:val="en-US"/>
              </w:rPr>
            </w:pPr>
            <w:r>
              <w:rPr>
                <w:rFonts w:hint="eastAsia"/>
                <w:b w:val="0"/>
                <w:bCs/>
                <w:color w:val="auto"/>
                <w:lang w:val="en-US"/>
              </w:rPr>
              <w:t>36</w:t>
            </w:r>
          </w:p>
        </w:tc>
        <w:tc>
          <w:tcPr>
            <w:tcW w:w="1118" w:type="dxa"/>
            <w:shd w:val="clear" w:color="auto" w:fill="auto"/>
            <w:vAlign w:val="center"/>
          </w:tcPr>
          <w:p w14:paraId="6EBFA117">
            <w:pPr>
              <w:pStyle w:val="58"/>
              <w:bidi w:val="0"/>
              <w:rPr>
                <w:rFonts w:hint="eastAsia"/>
                <w:lang w:val="en-US"/>
              </w:rPr>
            </w:pPr>
            <w:r>
              <w:rPr>
                <w:rFonts w:hint="eastAsia"/>
                <w:lang w:val="en-US" w:eastAsia="zh-CN"/>
              </w:rPr>
              <w:t>/</w:t>
            </w:r>
          </w:p>
        </w:tc>
        <w:tc>
          <w:tcPr>
            <w:tcW w:w="1807" w:type="dxa"/>
            <w:shd w:val="clear" w:color="auto" w:fill="auto"/>
            <w:vAlign w:val="center"/>
          </w:tcPr>
          <w:p w14:paraId="3AE4802F">
            <w:pPr>
              <w:pStyle w:val="58"/>
              <w:bidi w:val="0"/>
              <w:rPr>
                <w:rFonts w:hint="eastAsia"/>
                <w:lang w:val="en-US"/>
              </w:rPr>
            </w:pPr>
            <w:r>
              <w:rPr>
                <w:rFonts w:hint="eastAsia"/>
                <w:lang w:val="en-US" w:eastAsia="zh-CN"/>
              </w:rPr>
              <w:t>/</w:t>
            </w:r>
          </w:p>
        </w:tc>
        <w:tc>
          <w:tcPr>
            <w:tcW w:w="1656" w:type="dxa"/>
            <w:shd w:val="clear" w:color="auto" w:fill="auto"/>
            <w:vAlign w:val="center"/>
          </w:tcPr>
          <w:p w14:paraId="79CE0FEF">
            <w:pPr>
              <w:pStyle w:val="58"/>
              <w:bidi w:val="0"/>
              <w:rPr>
                <w:rFonts w:hint="default"/>
                <w:b w:val="0"/>
                <w:bCs/>
                <w:color w:val="auto"/>
                <w:lang w:val="en-US" w:eastAsia="zh-CN"/>
              </w:rPr>
            </w:pPr>
            <w:r>
              <w:rPr>
                <w:rFonts w:hint="default"/>
                <w:b w:val="0"/>
                <w:bCs/>
                <w:color w:val="auto"/>
                <w:lang w:val="en-US" w:eastAsia="zh-CN"/>
              </w:rPr>
              <w:t>11.4302</w:t>
            </w:r>
          </w:p>
        </w:tc>
        <w:tc>
          <w:tcPr>
            <w:tcW w:w="1871" w:type="dxa"/>
            <w:vAlign w:val="center"/>
          </w:tcPr>
          <w:p w14:paraId="0727A60D">
            <w:pPr>
              <w:pStyle w:val="58"/>
              <w:bidi w:val="0"/>
              <w:rPr>
                <w:rFonts w:hint="eastAsia"/>
                <w:b w:val="0"/>
                <w:bCs/>
              </w:rPr>
            </w:pPr>
            <w:r>
              <w:rPr>
                <w:rFonts w:hint="default"/>
                <w:b w:val="0"/>
                <w:bCs/>
                <w:lang w:val="en-US" w:eastAsia="zh-CN"/>
              </w:rPr>
              <w:t>-33.3</w:t>
            </w:r>
          </w:p>
        </w:tc>
        <w:tc>
          <w:tcPr>
            <w:tcW w:w="1769" w:type="dxa"/>
            <w:shd w:val="clear" w:color="auto" w:fill="auto"/>
            <w:vAlign w:val="center"/>
          </w:tcPr>
          <w:p w14:paraId="5B57E862">
            <w:pPr>
              <w:pStyle w:val="58"/>
              <w:bidi w:val="0"/>
              <w:rPr>
                <w:b w:val="0"/>
                <w:bCs/>
                <w:lang w:val="en-US"/>
              </w:rPr>
            </w:pPr>
            <w:r>
              <w:rPr>
                <w:rFonts w:hint="default"/>
                <w:b w:val="0"/>
                <w:bCs/>
                <w:lang w:val="en-US" w:eastAsia="zh-CN"/>
              </w:rPr>
              <w:t>14.1302</w:t>
            </w:r>
          </w:p>
        </w:tc>
        <w:tc>
          <w:tcPr>
            <w:tcW w:w="1189" w:type="dxa"/>
            <w:shd w:val="clear" w:color="auto" w:fill="auto"/>
            <w:vAlign w:val="center"/>
          </w:tcPr>
          <w:p w14:paraId="5D65C934">
            <w:pPr>
              <w:keepNext w:val="0"/>
              <w:keepLines w:val="0"/>
              <w:widowControl/>
              <w:suppressLineNumbers w:val="0"/>
              <w:jc w:val="center"/>
              <w:textAlignment w:val="center"/>
              <w:rPr>
                <w:rFonts w:hint="eastAsia"/>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-21.8698</w:t>
            </w:r>
          </w:p>
        </w:tc>
      </w:tr>
      <w:tr w14:paraId="0D896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005C17F1">
            <w:pPr>
              <w:pStyle w:val="58"/>
              <w:bidi w:val="0"/>
              <w:rPr>
                <w:rFonts w:hint="eastAsia"/>
                <w:b w:val="0"/>
                <w:bCs/>
                <w:color w:val="auto"/>
                <w:lang w:val="en-US" w:eastAsia="zh-CN"/>
              </w:rPr>
            </w:pPr>
          </w:p>
        </w:tc>
        <w:tc>
          <w:tcPr>
            <w:tcW w:w="2802" w:type="dxa"/>
            <w:shd w:val="clear" w:color="auto" w:fill="auto"/>
            <w:vAlign w:val="center"/>
          </w:tcPr>
          <w:p w14:paraId="6EDCBCC3">
            <w:pPr>
              <w:pStyle w:val="58"/>
              <w:bidi w:val="0"/>
              <w:jc w:val="right"/>
              <w:rPr>
                <w:rFonts w:hint="default"/>
                <w:b w:val="0"/>
                <w:bCs/>
                <w:color w:val="auto"/>
                <w:lang w:val="en-US" w:eastAsia="zh-CN"/>
              </w:rPr>
            </w:pPr>
            <w:r>
              <w:rPr>
                <w:rFonts w:hint="eastAsia"/>
                <w:b w:val="0"/>
                <w:bCs/>
                <w:color w:val="auto"/>
                <w:lang w:val="en-US" w:eastAsia="zh-CN"/>
              </w:rPr>
              <w:t>其中：甲醇</w:t>
            </w:r>
          </w:p>
        </w:tc>
        <w:tc>
          <w:tcPr>
            <w:tcW w:w="1596" w:type="dxa"/>
            <w:shd w:val="clear" w:color="auto" w:fill="auto"/>
            <w:vAlign w:val="center"/>
          </w:tcPr>
          <w:p w14:paraId="318FF212">
            <w:pPr>
              <w:pStyle w:val="58"/>
              <w:bidi w:val="0"/>
              <w:rPr>
                <w:rFonts w:hint="default" w:eastAsia="宋体"/>
                <w:b w:val="0"/>
                <w:bCs/>
                <w:color w:val="auto"/>
                <w:lang w:val="en-US" w:eastAsia="zh-CN"/>
              </w:rPr>
            </w:pPr>
            <w:r>
              <w:rPr>
                <w:rFonts w:hint="eastAsia"/>
                <w:b w:val="0"/>
                <w:bCs/>
                <w:color w:val="auto"/>
                <w:lang w:val="en-US" w:eastAsia="zh-CN"/>
              </w:rPr>
              <w:t>21.5</w:t>
            </w:r>
          </w:p>
        </w:tc>
        <w:tc>
          <w:tcPr>
            <w:tcW w:w="1118" w:type="dxa"/>
            <w:shd w:val="clear" w:color="auto" w:fill="auto"/>
            <w:vAlign w:val="center"/>
          </w:tcPr>
          <w:p w14:paraId="71519BED">
            <w:pPr>
              <w:pStyle w:val="58"/>
              <w:bidi w:val="0"/>
              <w:rPr>
                <w:rFonts w:hint="eastAsia"/>
                <w:lang w:val="en-US"/>
              </w:rPr>
            </w:pPr>
            <w:r>
              <w:rPr>
                <w:rFonts w:hint="eastAsia"/>
                <w:lang w:val="en-US" w:eastAsia="zh-CN"/>
              </w:rPr>
              <w:t>/</w:t>
            </w:r>
          </w:p>
        </w:tc>
        <w:tc>
          <w:tcPr>
            <w:tcW w:w="1807" w:type="dxa"/>
            <w:shd w:val="clear" w:color="auto" w:fill="auto"/>
            <w:vAlign w:val="center"/>
          </w:tcPr>
          <w:p w14:paraId="7466A7EA">
            <w:pPr>
              <w:pStyle w:val="58"/>
              <w:bidi w:val="0"/>
              <w:rPr>
                <w:rFonts w:hint="eastAsia"/>
                <w:lang w:val="en-US"/>
              </w:rPr>
            </w:pPr>
            <w:r>
              <w:rPr>
                <w:rFonts w:hint="eastAsia"/>
                <w:lang w:val="en-US" w:eastAsia="zh-CN"/>
              </w:rPr>
              <w:t>/</w:t>
            </w:r>
          </w:p>
        </w:tc>
        <w:tc>
          <w:tcPr>
            <w:tcW w:w="1656" w:type="dxa"/>
            <w:shd w:val="clear" w:color="auto" w:fill="auto"/>
            <w:vAlign w:val="center"/>
          </w:tcPr>
          <w:p w14:paraId="0AB970EE">
            <w:pPr>
              <w:pStyle w:val="58"/>
              <w:bidi w:val="0"/>
              <w:rPr>
                <w:rFonts w:hint="default"/>
                <w:b w:val="0"/>
                <w:bCs/>
                <w:color w:val="auto"/>
                <w:lang w:val="en-US" w:eastAsia="zh-CN"/>
              </w:rPr>
            </w:pPr>
            <w:r>
              <w:rPr>
                <w:rFonts w:hint="default"/>
                <w:b w:val="0"/>
                <w:bCs/>
                <w:color w:val="auto"/>
                <w:lang w:val="en-US" w:eastAsia="zh-CN"/>
              </w:rPr>
              <w:t>6.8576</w:t>
            </w:r>
          </w:p>
        </w:tc>
        <w:tc>
          <w:tcPr>
            <w:tcW w:w="1871" w:type="dxa"/>
            <w:vAlign w:val="center"/>
          </w:tcPr>
          <w:p w14:paraId="1C598E38">
            <w:pPr>
              <w:pStyle w:val="58"/>
              <w:bidi w:val="0"/>
              <w:rPr>
                <w:rFonts w:hint="eastAsia"/>
                <w:b w:val="0"/>
                <w:bCs/>
              </w:rPr>
            </w:pPr>
            <w:r>
              <w:rPr>
                <w:rFonts w:hint="default"/>
                <w:b w:val="0"/>
                <w:bCs/>
                <w:lang w:val="en-US" w:eastAsia="zh-CN"/>
              </w:rPr>
              <w:t>-19.8875</w:t>
            </w:r>
          </w:p>
        </w:tc>
        <w:tc>
          <w:tcPr>
            <w:tcW w:w="1769" w:type="dxa"/>
            <w:shd w:val="clear" w:color="auto" w:fill="auto"/>
            <w:vAlign w:val="center"/>
          </w:tcPr>
          <w:p w14:paraId="6B5B5E41">
            <w:pPr>
              <w:pStyle w:val="58"/>
              <w:bidi w:val="0"/>
              <w:rPr>
                <w:b w:val="0"/>
                <w:bCs/>
                <w:lang w:val="en-US"/>
              </w:rPr>
            </w:pPr>
            <w:r>
              <w:rPr>
                <w:rFonts w:hint="default"/>
                <w:b w:val="0"/>
                <w:bCs/>
                <w:lang w:val="en-US" w:eastAsia="zh-CN"/>
              </w:rPr>
              <w:t>8.4701</w:t>
            </w:r>
          </w:p>
        </w:tc>
        <w:tc>
          <w:tcPr>
            <w:tcW w:w="1189" w:type="dxa"/>
            <w:shd w:val="clear" w:color="auto" w:fill="auto"/>
            <w:vAlign w:val="center"/>
          </w:tcPr>
          <w:p w14:paraId="71B827CC">
            <w:pPr>
              <w:keepNext w:val="0"/>
              <w:keepLines w:val="0"/>
              <w:widowControl/>
              <w:suppressLineNumbers w:val="0"/>
              <w:jc w:val="center"/>
              <w:textAlignment w:val="center"/>
              <w:rPr>
                <w:rFonts w:hint="eastAsia"/>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-13.0299</w:t>
            </w:r>
          </w:p>
        </w:tc>
      </w:tr>
      <w:tr w14:paraId="45698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06A16882">
            <w:pPr>
              <w:pStyle w:val="58"/>
              <w:bidi w:val="0"/>
              <w:rPr>
                <w:rFonts w:hint="eastAsia"/>
                <w:b w:val="0"/>
                <w:bCs/>
                <w:color w:val="auto"/>
                <w:lang w:val="en-US" w:eastAsia="zh-CN"/>
              </w:rPr>
            </w:pPr>
          </w:p>
        </w:tc>
        <w:tc>
          <w:tcPr>
            <w:tcW w:w="2802" w:type="dxa"/>
            <w:shd w:val="clear" w:color="auto" w:fill="auto"/>
            <w:vAlign w:val="center"/>
          </w:tcPr>
          <w:p w14:paraId="4C56C678">
            <w:pPr>
              <w:pStyle w:val="58"/>
              <w:bidi w:val="0"/>
              <w:jc w:val="right"/>
              <w:rPr>
                <w:rFonts w:hint="default"/>
                <w:b w:val="0"/>
                <w:bCs/>
                <w:color w:val="auto"/>
                <w:lang w:val="en-US" w:eastAsia="zh-CN"/>
              </w:rPr>
            </w:pPr>
            <w:r>
              <w:rPr>
                <w:rFonts w:hint="eastAsia"/>
                <w:b w:val="0"/>
                <w:bCs/>
                <w:color w:val="auto"/>
                <w:lang w:val="en-US" w:eastAsia="zh-CN"/>
              </w:rPr>
              <w:t>乙醇</w:t>
            </w:r>
          </w:p>
        </w:tc>
        <w:tc>
          <w:tcPr>
            <w:tcW w:w="1596" w:type="dxa"/>
            <w:shd w:val="clear" w:color="auto" w:fill="auto"/>
            <w:vAlign w:val="center"/>
          </w:tcPr>
          <w:p w14:paraId="13E65679">
            <w:pPr>
              <w:pStyle w:val="58"/>
              <w:bidi w:val="0"/>
              <w:rPr>
                <w:rFonts w:hint="default" w:eastAsia="宋体"/>
                <w:b w:val="0"/>
                <w:bCs/>
                <w:color w:val="auto"/>
                <w:lang w:val="en-US" w:eastAsia="zh-CN"/>
              </w:rPr>
            </w:pPr>
            <w:r>
              <w:rPr>
                <w:rFonts w:hint="eastAsia"/>
                <w:b w:val="0"/>
                <w:bCs/>
                <w:color w:val="auto"/>
                <w:lang w:val="en-US" w:eastAsia="zh-CN"/>
              </w:rPr>
              <w:t>14.5</w:t>
            </w:r>
          </w:p>
        </w:tc>
        <w:tc>
          <w:tcPr>
            <w:tcW w:w="1118" w:type="dxa"/>
            <w:shd w:val="clear" w:color="auto" w:fill="auto"/>
            <w:vAlign w:val="center"/>
          </w:tcPr>
          <w:p w14:paraId="5782DB5F">
            <w:pPr>
              <w:pStyle w:val="58"/>
              <w:bidi w:val="0"/>
              <w:rPr>
                <w:rFonts w:hint="eastAsia"/>
                <w:lang w:val="en-US"/>
              </w:rPr>
            </w:pPr>
            <w:r>
              <w:rPr>
                <w:rFonts w:hint="eastAsia"/>
                <w:lang w:val="en-US" w:eastAsia="zh-CN"/>
              </w:rPr>
              <w:t>/</w:t>
            </w:r>
          </w:p>
        </w:tc>
        <w:tc>
          <w:tcPr>
            <w:tcW w:w="1807" w:type="dxa"/>
            <w:shd w:val="clear" w:color="auto" w:fill="auto"/>
            <w:vAlign w:val="center"/>
          </w:tcPr>
          <w:p w14:paraId="510E6750">
            <w:pPr>
              <w:pStyle w:val="58"/>
              <w:bidi w:val="0"/>
              <w:rPr>
                <w:rFonts w:hint="eastAsia"/>
                <w:lang w:val="en-US"/>
              </w:rPr>
            </w:pPr>
            <w:r>
              <w:rPr>
                <w:rFonts w:hint="eastAsia"/>
                <w:lang w:val="en-US" w:eastAsia="zh-CN"/>
              </w:rPr>
              <w:t>/</w:t>
            </w:r>
          </w:p>
        </w:tc>
        <w:tc>
          <w:tcPr>
            <w:tcW w:w="1656" w:type="dxa"/>
            <w:shd w:val="clear" w:color="auto" w:fill="auto"/>
            <w:vAlign w:val="center"/>
          </w:tcPr>
          <w:p w14:paraId="3F0455F4">
            <w:pPr>
              <w:pStyle w:val="58"/>
              <w:bidi w:val="0"/>
              <w:rPr>
                <w:rFonts w:hint="default"/>
                <w:b w:val="0"/>
                <w:bCs/>
                <w:color w:val="auto"/>
                <w:lang w:val="en-US" w:eastAsia="zh-CN"/>
              </w:rPr>
            </w:pPr>
            <w:r>
              <w:rPr>
                <w:rFonts w:hint="default"/>
                <w:b w:val="0"/>
                <w:bCs/>
                <w:color w:val="auto"/>
                <w:lang w:val="en-US" w:eastAsia="zh-CN"/>
              </w:rPr>
              <w:t>4.5726</w:t>
            </w:r>
          </w:p>
        </w:tc>
        <w:tc>
          <w:tcPr>
            <w:tcW w:w="1871" w:type="dxa"/>
            <w:vAlign w:val="center"/>
          </w:tcPr>
          <w:p w14:paraId="2504D7F8">
            <w:pPr>
              <w:pStyle w:val="58"/>
              <w:bidi w:val="0"/>
              <w:rPr>
                <w:rFonts w:hint="eastAsia"/>
                <w:b w:val="0"/>
                <w:bCs/>
              </w:rPr>
            </w:pPr>
            <w:r>
              <w:rPr>
                <w:rFonts w:hint="default"/>
                <w:b w:val="0"/>
                <w:bCs/>
                <w:lang w:val="en-US" w:eastAsia="zh-CN"/>
              </w:rPr>
              <w:t>-13.4125</w:t>
            </w:r>
          </w:p>
        </w:tc>
        <w:tc>
          <w:tcPr>
            <w:tcW w:w="1769" w:type="dxa"/>
            <w:shd w:val="clear" w:color="auto" w:fill="auto"/>
            <w:vAlign w:val="center"/>
          </w:tcPr>
          <w:p w14:paraId="24DF6FE5">
            <w:pPr>
              <w:pStyle w:val="58"/>
              <w:bidi w:val="0"/>
              <w:rPr>
                <w:b w:val="0"/>
                <w:bCs/>
                <w:lang w:val="en-US"/>
              </w:rPr>
            </w:pPr>
            <w:r>
              <w:rPr>
                <w:rFonts w:hint="default"/>
                <w:b w:val="0"/>
                <w:bCs/>
                <w:lang w:val="en-US" w:eastAsia="zh-CN"/>
              </w:rPr>
              <w:t>5.6601</w:t>
            </w:r>
          </w:p>
        </w:tc>
        <w:tc>
          <w:tcPr>
            <w:tcW w:w="1189" w:type="dxa"/>
            <w:shd w:val="clear" w:color="auto" w:fill="auto"/>
            <w:vAlign w:val="center"/>
          </w:tcPr>
          <w:p w14:paraId="799443BB">
            <w:pPr>
              <w:keepNext w:val="0"/>
              <w:keepLines w:val="0"/>
              <w:widowControl/>
              <w:suppressLineNumbers w:val="0"/>
              <w:jc w:val="center"/>
              <w:textAlignment w:val="center"/>
              <w:rPr>
                <w:rFonts w:hint="eastAsia"/>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-8.8399</w:t>
            </w:r>
          </w:p>
        </w:tc>
      </w:tr>
      <w:tr w14:paraId="09DDC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restart"/>
            <w:vAlign w:val="center"/>
          </w:tcPr>
          <w:p w14:paraId="497E900F">
            <w:pPr>
              <w:pStyle w:val="58"/>
              <w:bidi w:val="0"/>
              <w:rPr>
                <w:b w:val="0"/>
                <w:bCs/>
                <w:color w:val="auto"/>
              </w:rPr>
            </w:pPr>
            <w:r>
              <w:rPr>
                <w:rFonts w:hint="eastAsia"/>
                <w:b w:val="0"/>
                <w:bCs/>
                <w:color w:val="auto"/>
              </w:rPr>
              <w:t>一般工业</w:t>
            </w:r>
          </w:p>
          <w:p w14:paraId="6B69DA80">
            <w:pPr>
              <w:pStyle w:val="58"/>
              <w:bidi w:val="0"/>
              <w:rPr>
                <w:b w:val="0"/>
                <w:bCs/>
                <w:color w:val="auto"/>
              </w:rPr>
            </w:pPr>
            <w:r>
              <w:rPr>
                <w:rFonts w:hint="eastAsia"/>
                <w:b w:val="0"/>
                <w:bCs/>
                <w:color w:val="auto"/>
              </w:rPr>
              <w:t>固体废物</w:t>
            </w:r>
          </w:p>
        </w:tc>
        <w:tc>
          <w:tcPr>
            <w:tcW w:w="2802" w:type="dxa"/>
            <w:shd w:val="clear" w:color="auto" w:fill="auto"/>
            <w:vAlign w:val="center"/>
          </w:tcPr>
          <w:p w14:paraId="7A0827AA">
            <w:pPr>
              <w:pStyle w:val="58"/>
              <w:bidi w:val="0"/>
              <w:rPr>
                <w:b w:val="0"/>
                <w:bCs/>
                <w:color w:val="auto"/>
                <w:lang w:val="en-US" w:eastAsia="zh-CN"/>
              </w:rPr>
            </w:pPr>
            <w:r>
              <w:rPr>
                <w:rFonts w:hint="eastAsia"/>
                <w:b w:val="0"/>
                <w:bCs/>
                <w:color w:val="auto"/>
                <w:lang w:val="en-US" w:eastAsia="zh-CN"/>
              </w:rPr>
              <w:t>除尘灰、收集灰、药渣</w:t>
            </w:r>
          </w:p>
        </w:tc>
        <w:tc>
          <w:tcPr>
            <w:tcW w:w="1596" w:type="dxa"/>
            <w:shd w:val="clear" w:color="auto" w:fill="auto"/>
            <w:vAlign w:val="center"/>
          </w:tcPr>
          <w:p w14:paraId="25E6AB1B">
            <w:pPr>
              <w:pStyle w:val="58"/>
              <w:bidi w:val="0"/>
              <w:jc w:val="center"/>
              <w:rPr>
                <w:rFonts w:hint="default"/>
                <w:b w:val="0"/>
                <w:bCs/>
                <w:color w:val="auto"/>
                <w:lang w:val="en-US" w:eastAsia="zh-CN"/>
              </w:rPr>
            </w:pPr>
            <w:r>
              <w:rPr>
                <w:rFonts w:hint="eastAsia"/>
                <w:b w:val="0"/>
                <w:bCs/>
                <w:color w:val="auto"/>
                <w:lang w:val="en-US" w:eastAsia="zh-CN"/>
              </w:rPr>
              <w:t>1590.65</w:t>
            </w:r>
          </w:p>
        </w:tc>
        <w:tc>
          <w:tcPr>
            <w:tcW w:w="1118" w:type="dxa"/>
            <w:shd w:val="clear" w:color="auto" w:fill="auto"/>
            <w:vAlign w:val="center"/>
          </w:tcPr>
          <w:p w14:paraId="1D3EF883">
            <w:pPr>
              <w:pStyle w:val="58"/>
              <w:bidi w:val="0"/>
              <w:rPr>
                <w:lang w:val="en-US" w:eastAsia="zh-CN"/>
              </w:rPr>
            </w:pPr>
            <w:r>
              <w:rPr>
                <w:rFonts w:hint="eastAsia"/>
                <w:lang w:val="en-US" w:eastAsia="zh-CN"/>
              </w:rPr>
              <w:t>/</w:t>
            </w:r>
          </w:p>
        </w:tc>
        <w:tc>
          <w:tcPr>
            <w:tcW w:w="1807" w:type="dxa"/>
            <w:shd w:val="clear" w:color="auto" w:fill="auto"/>
            <w:vAlign w:val="center"/>
          </w:tcPr>
          <w:p w14:paraId="13D07AEE">
            <w:pPr>
              <w:pStyle w:val="58"/>
              <w:bidi w:val="0"/>
              <w:rPr>
                <w:lang w:val="en-US" w:eastAsia="zh-CN"/>
              </w:rPr>
            </w:pPr>
            <w:r>
              <w:rPr>
                <w:rFonts w:hint="eastAsia"/>
                <w:lang w:val="en-US" w:eastAsia="zh-CN"/>
              </w:rPr>
              <w:t>/</w:t>
            </w:r>
          </w:p>
        </w:tc>
        <w:tc>
          <w:tcPr>
            <w:tcW w:w="1656" w:type="dxa"/>
            <w:shd w:val="clear" w:color="auto" w:fill="auto"/>
            <w:vAlign w:val="center"/>
          </w:tcPr>
          <w:p w14:paraId="4008BEEC">
            <w:pPr>
              <w:pStyle w:val="58"/>
              <w:bidi w:val="0"/>
              <w:ind w:firstLine="0" w:firstLineChars="0"/>
              <w:jc w:val="center"/>
              <w:rPr>
                <w:rFonts w:ascii="Times New Roman" w:hAnsi="Times New Roman" w:eastAsia="宋体" w:cs="Times New Roman"/>
                <w:b w:val="0"/>
                <w:bCs/>
                <w:color w:val="auto"/>
                <w:sz w:val="21"/>
                <w:lang w:val="en-US" w:eastAsia="zh-CN" w:bidi="ar-SA"/>
              </w:rPr>
            </w:pPr>
            <w:r>
              <w:rPr>
                <w:rFonts w:hint="eastAsia"/>
                <w:b w:val="0"/>
                <w:bCs/>
                <w:color w:val="auto"/>
                <w:lang w:val="en-US" w:eastAsia="zh-CN"/>
              </w:rPr>
              <w:t>5983.8852</w:t>
            </w:r>
          </w:p>
        </w:tc>
        <w:tc>
          <w:tcPr>
            <w:tcW w:w="1871" w:type="dxa"/>
            <w:vAlign w:val="center"/>
          </w:tcPr>
          <w:p w14:paraId="2A9141FF">
            <w:pPr>
              <w:pStyle w:val="58"/>
              <w:bidi w:val="0"/>
              <w:rPr>
                <w:b w:val="0"/>
                <w:bCs/>
              </w:rPr>
            </w:pPr>
          </w:p>
        </w:tc>
        <w:tc>
          <w:tcPr>
            <w:tcW w:w="1769" w:type="dxa"/>
            <w:shd w:val="clear" w:color="auto" w:fill="auto"/>
            <w:vAlign w:val="center"/>
          </w:tcPr>
          <w:p w14:paraId="219D9A72">
            <w:pPr>
              <w:pStyle w:val="58"/>
              <w:bidi w:val="0"/>
              <w:rPr>
                <w:b w:val="0"/>
                <w:bCs/>
              </w:rPr>
            </w:pPr>
            <w:r>
              <w:rPr>
                <w:rFonts w:hint="default"/>
                <w:b w:val="0"/>
                <w:bCs/>
                <w:lang w:val="en-US" w:eastAsia="zh-CN"/>
              </w:rPr>
              <w:t>7574.5352</w:t>
            </w:r>
          </w:p>
        </w:tc>
        <w:tc>
          <w:tcPr>
            <w:tcW w:w="1189" w:type="dxa"/>
            <w:shd w:val="clear" w:color="auto" w:fill="auto"/>
            <w:vAlign w:val="center"/>
          </w:tcPr>
          <w:p w14:paraId="363AD3D8">
            <w:pPr>
              <w:keepNext w:val="0"/>
              <w:keepLines w:val="0"/>
              <w:widowControl/>
              <w:suppressLineNumbers w:val="0"/>
              <w:jc w:val="center"/>
              <w:textAlignment w:val="center"/>
              <w:rPr>
                <w:b w:val="0"/>
                <w:bCs/>
                <w:color w:val="auto"/>
                <w:lang w:val="en-GB" w:eastAsia="zh-CN"/>
              </w:rPr>
            </w:pPr>
            <w:r>
              <w:rPr>
                <w:rFonts w:hint="default" w:ascii="Times New Roman" w:hAnsi="Times New Roman" w:eastAsia="宋体" w:cs="Times New Roman"/>
                <w:i w:val="0"/>
                <w:iCs w:val="0"/>
                <w:color w:val="000000"/>
                <w:kern w:val="0"/>
                <w:sz w:val="21"/>
                <w:szCs w:val="21"/>
                <w:u w:val="none"/>
                <w:lang w:val="en-US" w:eastAsia="zh-CN" w:bidi="ar"/>
              </w:rPr>
              <w:t>5983.8852</w:t>
            </w:r>
          </w:p>
        </w:tc>
      </w:tr>
      <w:tr w14:paraId="1CE68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1B9F5B7C">
            <w:pPr>
              <w:pStyle w:val="58"/>
              <w:bidi w:val="0"/>
              <w:rPr>
                <w:b w:val="0"/>
                <w:bCs/>
                <w:color w:val="auto"/>
              </w:rPr>
            </w:pPr>
          </w:p>
        </w:tc>
        <w:tc>
          <w:tcPr>
            <w:tcW w:w="2802" w:type="dxa"/>
            <w:shd w:val="clear" w:color="auto" w:fill="auto"/>
            <w:vAlign w:val="center"/>
          </w:tcPr>
          <w:p w14:paraId="4B855593">
            <w:pPr>
              <w:pStyle w:val="58"/>
              <w:bidi w:val="0"/>
              <w:rPr>
                <w:b w:val="0"/>
                <w:bCs/>
                <w:color w:val="auto"/>
                <w:lang w:val="en-US" w:eastAsia="zh-CN"/>
              </w:rPr>
            </w:pPr>
            <w:r>
              <w:rPr>
                <w:rFonts w:hint="eastAsia"/>
                <w:b w:val="0"/>
                <w:bCs/>
                <w:color w:val="auto"/>
                <w:lang w:val="en-US" w:eastAsia="zh-CN"/>
              </w:rPr>
              <w:t>废离子交换树脂、废RO反渗透膜</w:t>
            </w:r>
          </w:p>
        </w:tc>
        <w:tc>
          <w:tcPr>
            <w:tcW w:w="1596" w:type="dxa"/>
            <w:shd w:val="clear" w:color="auto" w:fill="auto"/>
            <w:vAlign w:val="center"/>
          </w:tcPr>
          <w:p w14:paraId="5530C4B7">
            <w:pPr>
              <w:pStyle w:val="58"/>
              <w:bidi w:val="0"/>
              <w:rPr>
                <w:b w:val="0"/>
                <w:bCs/>
                <w:color w:val="auto"/>
                <w:lang w:val="en-US" w:eastAsia="zh-CN"/>
              </w:rPr>
            </w:pPr>
            <w:r>
              <w:rPr>
                <w:rFonts w:hint="eastAsia"/>
                <w:b w:val="0"/>
                <w:bCs/>
                <w:color w:val="auto"/>
                <w:lang w:val="en-US" w:eastAsia="zh-CN"/>
              </w:rPr>
              <w:t>0.02</w:t>
            </w:r>
            <w:r>
              <w:rPr>
                <w:rFonts w:hint="eastAsia"/>
                <w:b w:val="0"/>
                <w:bCs/>
                <w:color w:val="auto"/>
                <w:lang w:val="en-US" w:eastAsia="zh-CN"/>
              </w:rPr>
              <w:tab/>
            </w:r>
          </w:p>
        </w:tc>
        <w:tc>
          <w:tcPr>
            <w:tcW w:w="1118" w:type="dxa"/>
            <w:shd w:val="clear" w:color="auto" w:fill="auto"/>
            <w:vAlign w:val="center"/>
          </w:tcPr>
          <w:p w14:paraId="4AF771ED">
            <w:pPr>
              <w:pStyle w:val="58"/>
              <w:bidi w:val="0"/>
              <w:rPr>
                <w:lang w:val="en-US" w:eastAsia="zh-CN"/>
              </w:rPr>
            </w:pPr>
            <w:r>
              <w:rPr>
                <w:rFonts w:hint="eastAsia"/>
                <w:lang w:val="en-US" w:eastAsia="zh-CN"/>
              </w:rPr>
              <w:t>/</w:t>
            </w:r>
          </w:p>
        </w:tc>
        <w:tc>
          <w:tcPr>
            <w:tcW w:w="1807" w:type="dxa"/>
            <w:shd w:val="clear" w:color="auto" w:fill="auto"/>
            <w:vAlign w:val="center"/>
          </w:tcPr>
          <w:p w14:paraId="11DA7BF3">
            <w:pPr>
              <w:pStyle w:val="58"/>
              <w:bidi w:val="0"/>
              <w:rPr>
                <w:lang w:val="en-US" w:eastAsia="zh-CN"/>
              </w:rPr>
            </w:pPr>
            <w:r>
              <w:rPr>
                <w:rFonts w:hint="eastAsia"/>
                <w:lang w:val="en-US" w:eastAsia="zh-CN"/>
              </w:rPr>
              <w:t>/</w:t>
            </w:r>
          </w:p>
        </w:tc>
        <w:tc>
          <w:tcPr>
            <w:tcW w:w="1656" w:type="dxa"/>
            <w:shd w:val="clear" w:color="auto" w:fill="auto"/>
            <w:vAlign w:val="center"/>
          </w:tcPr>
          <w:p w14:paraId="05D1CD82">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0.05</w:t>
            </w:r>
            <w:r>
              <w:rPr>
                <w:rFonts w:hint="eastAsia"/>
                <w:b w:val="0"/>
                <w:bCs/>
                <w:color w:val="auto"/>
                <w:lang w:val="en-US" w:eastAsia="zh-CN"/>
              </w:rPr>
              <w:tab/>
            </w:r>
          </w:p>
        </w:tc>
        <w:tc>
          <w:tcPr>
            <w:tcW w:w="1871" w:type="dxa"/>
            <w:vAlign w:val="center"/>
          </w:tcPr>
          <w:p w14:paraId="5CC5987E">
            <w:pPr>
              <w:pStyle w:val="58"/>
              <w:bidi w:val="0"/>
              <w:rPr>
                <w:b w:val="0"/>
                <w:bCs/>
              </w:rPr>
            </w:pPr>
          </w:p>
        </w:tc>
        <w:tc>
          <w:tcPr>
            <w:tcW w:w="1769" w:type="dxa"/>
            <w:shd w:val="clear" w:color="auto" w:fill="auto"/>
            <w:vAlign w:val="center"/>
          </w:tcPr>
          <w:p w14:paraId="2377F051">
            <w:pPr>
              <w:pStyle w:val="58"/>
              <w:bidi w:val="0"/>
              <w:rPr>
                <w:b w:val="0"/>
                <w:bCs/>
              </w:rPr>
            </w:pPr>
            <w:r>
              <w:rPr>
                <w:rFonts w:hint="default"/>
                <w:b w:val="0"/>
                <w:bCs/>
                <w:lang w:val="en-US" w:eastAsia="zh-CN"/>
              </w:rPr>
              <w:t>0.07</w:t>
            </w:r>
          </w:p>
        </w:tc>
        <w:tc>
          <w:tcPr>
            <w:tcW w:w="1189" w:type="dxa"/>
            <w:shd w:val="clear" w:color="auto" w:fill="auto"/>
            <w:vAlign w:val="center"/>
          </w:tcPr>
          <w:p w14:paraId="4B4B2566">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w:t>
            </w:r>
          </w:p>
        </w:tc>
      </w:tr>
      <w:tr w14:paraId="4D853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6D028591">
            <w:pPr>
              <w:pStyle w:val="58"/>
              <w:bidi w:val="0"/>
              <w:rPr>
                <w:b w:val="0"/>
                <w:bCs/>
                <w:color w:val="auto"/>
                <w:lang w:val="en-US"/>
              </w:rPr>
            </w:pPr>
          </w:p>
        </w:tc>
        <w:tc>
          <w:tcPr>
            <w:tcW w:w="2802" w:type="dxa"/>
            <w:shd w:val="clear" w:color="auto" w:fill="auto"/>
            <w:vAlign w:val="center"/>
          </w:tcPr>
          <w:p w14:paraId="14CAF81A">
            <w:pPr>
              <w:pStyle w:val="58"/>
              <w:bidi w:val="0"/>
              <w:rPr>
                <w:b w:val="0"/>
                <w:bCs/>
                <w:color w:val="auto"/>
                <w:lang w:val="en-US" w:eastAsia="zh-CN"/>
              </w:rPr>
            </w:pPr>
            <w:r>
              <w:rPr>
                <w:rFonts w:hint="eastAsia"/>
                <w:b w:val="0"/>
                <w:bCs/>
                <w:color w:val="auto"/>
                <w:lang w:val="en-US" w:eastAsia="zh-CN"/>
              </w:rPr>
              <w:t>废包材</w:t>
            </w:r>
          </w:p>
        </w:tc>
        <w:tc>
          <w:tcPr>
            <w:tcW w:w="1596" w:type="dxa"/>
            <w:shd w:val="clear" w:color="auto" w:fill="auto"/>
            <w:vAlign w:val="center"/>
          </w:tcPr>
          <w:p w14:paraId="499CAAA0">
            <w:pPr>
              <w:pStyle w:val="58"/>
              <w:bidi w:val="0"/>
              <w:rPr>
                <w:rFonts w:hint="default"/>
                <w:b w:val="0"/>
                <w:bCs/>
                <w:color w:val="auto"/>
                <w:lang w:val="en-US" w:eastAsia="zh-CN"/>
              </w:rPr>
            </w:pPr>
            <w:r>
              <w:rPr>
                <w:rFonts w:hint="eastAsia"/>
                <w:b w:val="0"/>
                <w:bCs/>
                <w:color w:val="auto"/>
                <w:lang w:val="en-US" w:eastAsia="zh-CN"/>
              </w:rPr>
              <w:t>0.05</w:t>
            </w:r>
          </w:p>
        </w:tc>
        <w:tc>
          <w:tcPr>
            <w:tcW w:w="1118" w:type="dxa"/>
            <w:shd w:val="clear" w:color="auto" w:fill="auto"/>
            <w:vAlign w:val="center"/>
          </w:tcPr>
          <w:p w14:paraId="1A4AAA46">
            <w:pPr>
              <w:pStyle w:val="58"/>
              <w:bidi w:val="0"/>
              <w:rPr>
                <w:lang w:val="en-US" w:eastAsia="zh-CN"/>
              </w:rPr>
            </w:pPr>
            <w:r>
              <w:rPr>
                <w:rFonts w:hint="eastAsia"/>
                <w:lang w:val="en-US" w:eastAsia="zh-CN"/>
              </w:rPr>
              <w:t>/</w:t>
            </w:r>
          </w:p>
        </w:tc>
        <w:tc>
          <w:tcPr>
            <w:tcW w:w="1807" w:type="dxa"/>
            <w:shd w:val="clear" w:color="auto" w:fill="auto"/>
            <w:vAlign w:val="center"/>
          </w:tcPr>
          <w:p w14:paraId="3D72F35B">
            <w:pPr>
              <w:pStyle w:val="58"/>
              <w:bidi w:val="0"/>
              <w:rPr>
                <w:lang w:val="en-US" w:eastAsia="zh-CN"/>
              </w:rPr>
            </w:pPr>
            <w:r>
              <w:rPr>
                <w:rFonts w:hint="eastAsia"/>
                <w:lang w:val="en-US" w:eastAsia="zh-CN"/>
              </w:rPr>
              <w:t>/</w:t>
            </w:r>
          </w:p>
        </w:tc>
        <w:tc>
          <w:tcPr>
            <w:tcW w:w="1656" w:type="dxa"/>
            <w:shd w:val="clear" w:color="auto" w:fill="auto"/>
            <w:vAlign w:val="center"/>
          </w:tcPr>
          <w:p w14:paraId="7DEEBF2C">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0.25</w:t>
            </w:r>
          </w:p>
        </w:tc>
        <w:tc>
          <w:tcPr>
            <w:tcW w:w="1871" w:type="dxa"/>
            <w:vAlign w:val="center"/>
          </w:tcPr>
          <w:p w14:paraId="4B290860">
            <w:pPr>
              <w:pStyle w:val="58"/>
              <w:bidi w:val="0"/>
              <w:rPr>
                <w:b w:val="0"/>
                <w:bCs/>
              </w:rPr>
            </w:pPr>
          </w:p>
        </w:tc>
        <w:tc>
          <w:tcPr>
            <w:tcW w:w="1769" w:type="dxa"/>
            <w:shd w:val="clear" w:color="auto" w:fill="auto"/>
            <w:vAlign w:val="center"/>
          </w:tcPr>
          <w:p w14:paraId="00331B6D">
            <w:pPr>
              <w:pStyle w:val="58"/>
              <w:bidi w:val="0"/>
              <w:rPr>
                <w:b w:val="0"/>
                <w:bCs/>
                <w:lang w:val="en-US"/>
              </w:rPr>
            </w:pPr>
            <w:r>
              <w:rPr>
                <w:rFonts w:hint="default"/>
                <w:b w:val="0"/>
                <w:bCs/>
                <w:lang w:val="en-US" w:eastAsia="zh-CN"/>
              </w:rPr>
              <w:t>0.3</w:t>
            </w:r>
          </w:p>
        </w:tc>
        <w:tc>
          <w:tcPr>
            <w:tcW w:w="1189" w:type="dxa"/>
            <w:shd w:val="clear" w:color="auto" w:fill="auto"/>
            <w:vAlign w:val="center"/>
          </w:tcPr>
          <w:p w14:paraId="43AFE230">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r>
      <w:tr w14:paraId="0388D3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09BA206C">
            <w:pPr>
              <w:pStyle w:val="58"/>
              <w:bidi w:val="0"/>
              <w:rPr>
                <w:b w:val="0"/>
                <w:bCs/>
                <w:color w:val="auto"/>
              </w:rPr>
            </w:pPr>
          </w:p>
        </w:tc>
        <w:tc>
          <w:tcPr>
            <w:tcW w:w="2802" w:type="dxa"/>
            <w:shd w:val="clear" w:color="auto" w:fill="auto"/>
            <w:vAlign w:val="center"/>
          </w:tcPr>
          <w:p w14:paraId="447A7E84">
            <w:pPr>
              <w:pStyle w:val="58"/>
              <w:bidi w:val="0"/>
              <w:rPr>
                <w:b w:val="0"/>
                <w:bCs/>
                <w:color w:val="auto"/>
                <w:lang w:val="en-US" w:eastAsia="zh-CN"/>
              </w:rPr>
            </w:pPr>
            <w:r>
              <w:rPr>
                <w:rFonts w:hint="eastAsia"/>
                <w:b w:val="0"/>
                <w:bCs/>
                <w:color w:val="auto"/>
                <w:lang w:val="en-US" w:eastAsia="zh-CN"/>
              </w:rPr>
              <w:t>污泥</w:t>
            </w:r>
          </w:p>
        </w:tc>
        <w:tc>
          <w:tcPr>
            <w:tcW w:w="1596" w:type="dxa"/>
            <w:shd w:val="clear" w:color="auto" w:fill="auto"/>
            <w:vAlign w:val="center"/>
          </w:tcPr>
          <w:p w14:paraId="2A545908">
            <w:pPr>
              <w:pStyle w:val="58"/>
              <w:bidi w:val="0"/>
              <w:rPr>
                <w:rFonts w:hint="default"/>
                <w:b w:val="0"/>
                <w:bCs/>
                <w:color w:val="auto"/>
                <w:lang w:val="en-US" w:eastAsia="zh-CN"/>
              </w:rPr>
            </w:pPr>
            <w:r>
              <w:rPr>
                <w:rFonts w:hint="eastAsia"/>
                <w:b w:val="0"/>
                <w:bCs/>
                <w:color w:val="auto"/>
                <w:lang w:val="en-US" w:eastAsia="zh-CN"/>
              </w:rPr>
              <w:t>1</w:t>
            </w:r>
          </w:p>
        </w:tc>
        <w:tc>
          <w:tcPr>
            <w:tcW w:w="1118" w:type="dxa"/>
            <w:shd w:val="clear" w:color="auto" w:fill="auto"/>
            <w:vAlign w:val="center"/>
          </w:tcPr>
          <w:p w14:paraId="00E861E6">
            <w:pPr>
              <w:pStyle w:val="58"/>
              <w:bidi w:val="0"/>
              <w:rPr>
                <w:lang w:val="en-US" w:eastAsia="zh-CN"/>
              </w:rPr>
            </w:pPr>
            <w:r>
              <w:rPr>
                <w:rFonts w:hint="eastAsia"/>
                <w:lang w:val="en-US" w:eastAsia="zh-CN"/>
              </w:rPr>
              <w:t>/</w:t>
            </w:r>
          </w:p>
        </w:tc>
        <w:tc>
          <w:tcPr>
            <w:tcW w:w="1807" w:type="dxa"/>
            <w:shd w:val="clear" w:color="auto" w:fill="auto"/>
            <w:vAlign w:val="center"/>
          </w:tcPr>
          <w:p w14:paraId="6E006DCC">
            <w:pPr>
              <w:pStyle w:val="58"/>
              <w:bidi w:val="0"/>
              <w:rPr>
                <w:lang w:val="en-US" w:eastAsia="zh-CN"/>
              </w:rPr>
            </w:pPr>
            <w:r>
              <w:rPr>
                <w:rFonts w:hint="eastAsia"/>
                <w:lang w:val="en-US" w:eastAsia="zh-CN"/>
              </w:rPr>
              <w:t>/</w:t>
            </w:r>
          </w:p>
        </w:tc>
        <w:tc>
          <w:tcPr>
            <w:tcW w:w="1656" w:type="dxa"/>
            <w:shd w:val="clear" w:color="auto" w:fill="auto"/>
            <w:vAlign w:val="center"/>
          </w:tcPr>
          <w:p w14:paraId="218122A0">
            <w:pPr>
              <w:pStyle w:val="58"/>
              <w:bidi w:val="0"/>
              <w:ind w:firstLine="0" w:firstLineChars="0"/>
              <w:rPr>
                <w:rFonts w:hint="default" w:ascii="Times New Roman" w:hAnsi="Times New Roman" w:eastAsia="宋体" w:cs="Times New Roman"/>
                <w:b w:val="0"/>
                <w:bCs/>
                <w:color w:val="auto"/>
                <w:sz w:val="21"/>
                <w:lang w:val="en-US" w:eastAsia="zh-CN" w:bidi="ar-SA"/>
              </w:rPr>
            </w:pPr>
            <w:r>
              <w:rPr>
                <w:rFonts w:hint="eastAsia"/>
                <w:b w:val="0"/>
                <w:bCs/>
                <w:color w:val="auto"/>
                <w:lang w:val="en-US" w:eastAsia="zh-CN"/>
              </w:rPr>
              <w:t>3</w:t>
            </w:r>
          </w:p>
        </w:tc>
        <w:tc>
          <w:tcPr>
            <w:tcW w:w="1871" w:type="dxa"/>
            <w:vAlign w:val="center"/>
          </w:tcPr>
          <w:p w14:paraId="721A0859">
            <w:pPr>
              <w:pStyle w:val="58"/>
              <w:bidi w:val="0"/>
              <w:rPr>
                <w:b w:val="0"/>
                <w:bCs/>
              </w:rPr>
            </w:pPr>
          </w:p>
        </w:tc>
        <w:tc>
          <w:tcPr>
            <w:tcW w:w="1769" w:type="dxa"/>
            <w:shd w:val="clear" w:color="auto" w:fill="auto"/>
            <w:vAlign w:val="center"/>
          </w:tcPr>
          <w:p w14:paraId="6BBF2F52">
            <w:pPr>
              <w:pStyle w:val="58"/>
              <w:bidi w:val="0"/>
              <w:rPr>
                <w:b w:val="0"/>
                <w:bCs/>
                <w:lang w:val="en-US"/>
              </w:rPr>
            </w:pPr>
            <w:r>
              <w:rPr>
                <w:rFonts w:hint="default"/>
                <w:b w:val="0"/>
                <w:bCs/>
                <w:lang w:val="en-US" w:eastAsia="zh-CN"/>
              </w:rPr>
              <w:t>4</w:t>
            </w:r>
          </w:p>
        </w:tc>
        <w:tc>
          <w:tcPr>
            <w:tcW w:w="1189" w:type="dxa"/>
            <w:shd w:val="clear" w:color="auto" w:fill="auto"/>
            <w:vAlign w:val="center"/>
          </w:tcPr>
          <w:p w14:paraId="208759B2">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16A86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restart"/>
            <w:vAlign w:val="center"/>
          </w:tcPr>
          <w:p w14:paraId="6398C727">
            <w:pPr>
              <w:pStyle w:val="58"/>
              <w:bidi w:val="0"/>
              <w:rPr>
                <w:b w:val="0"/>
                <w:bCs/>
                <w:color w:val="auto"/>
              </w:rPr>
            </w:pPr>
            <w:r>
              <w:rPr>
                <w:rFonts w:hint="eastAsia"/>
                <w:b w:val="0"/>
                <w:bCs/>
                <w:color w:val="auto"/>
              </w:rPr>
              <w:t>危险废物</w:t>
            </w:r>
          </w:p>
        </w:tc>
        <w:tc>
          <w:tcPr>
            <w:tcW w:w="2802" w:type="dxa"/>
            <w:shd w:val="clear" w:color="auto" w:fill="auto"/>
            <w:vAlign w:val="center"/>
          </w:tcPr>
          <w:p w14:paraId="771D0ADE">
            <w:pPr>
              <w:pStyle w:val="58"/>
              <w:bidi w:val="0"/>
              <w:rPr>
                <w:b w:val="0"/>
                <w:bCs/>
                <w:color w:val="auto"/>
                <w:lang w:val="en-US" w:eastAsia="zh-CN"/>
              </w:rPr>
            </w:pPr>
            <w:r>
              <w:rPr>
                <w:rFonts w:hint="eastAsia"/>
                <w:b w:val="0"/>
                <w:bCs/>
                <w:color w:val="auto"/>
                <w:lang w:val="en-US" w:eastAsia="zh-CN"/>
              </w:rPr>
              <w:t>检测废液</w:t>
            </w:r>
          </w:p>
        </w:tc>
        <w:tc>
          <w:tcPr>
            <w:tcW w:w="1596" w:type="dxa"/>
            <w:shd w:val="clear" w:color="auto" w:fill="auto"/>
            <w:vAlign w:val="center"/>
          </w:tcPr>
          <w:p w14:paraId="3036CF79">
            <w:pPr>
              <w:pStyle w:val="58"/>
              <w:bidi w:val="0"/>
              <w:rPr>
                <w:rFonts w:hint="default"/>
                <w:b w:val="0"/>
                <w:bCs/>
                <w:color w:val="auto"/>
                <w:lang w:val="en-US" w:eastAsia="zh-CN"/>
              </w:rPr>
            </w:pPr>
            <w:r>
              <w:rPr>
                <w:rFonts w:hint="eastAsia"/>
                <w:b w:val="0"/>
                <w:bCs/>
                <w:color w:val="auto"/>
                <w:lang w:val="en-US" w:eastAsia="zh-CN"/>
              </w:rPr>
              <w:t>0.2</w:t>
            </w:r>
          </w:p>
        </w:tc>
        <w:tc>
          <w:tcPr>
            <w:tcW w:w="1118" w:type="dxa"/>
            <w:shd w:val="clear" w:color="auto" w:fill="auto"/>
            <w:vAlign w:val="center"/>
          </w:tcPr>
          <w:p w14:paraId="41C2334B">
            <w:pPr>
              <w:pStyle w:val="58"/>
              <w:bidi w:val="0"/>
              <w:rPr>
                <w:lang w:val="en-US" w:eastAsia="zh-CN"/>
              </w:rPr>
            </w:pPr>
            <w:r>
              <w:rPr>
                <w:rFonts w:hint="eastAsia"/>
                <w:lang w:val="en-US" w:eastAsia="zh-CN"/>
              </w:rPr>
              <w:t>/</w:t>
            </w:r>
          </w:p>
        </w:tc>
        <w:tc>
          <w:tcPr>
            <w:tcW w:w="1807" w:type="dxa"/>
            <w:shd w:val="clear" w:color="auto" w:fill="auto"/>
            <w:vAlign w:val="center"/>
          </w:tcPr>
          <w:p w14:paraId="52369205">
            <w:pPr>
              <w:pStyle w:val="58"/>
              <w:bidi w:val="0"/>
              <w:rPr>
                <w:lang w:val="en-US" w:eastAsia="zh-CN"/>
              </w:rPr>
            </w:pPr>
            <w:r>
              <w:rPr>
                <w:rFonts w:hint="eastAsia"/>
                <w:lang w:val="en-US" w:eastAsia="zh-CN"/>
              </w:rPr>
              <w:t>/</w:t>
            </w:r>
          </w:p>
        </w:tc>
        <w:tc>
          <w:tcPr>
            <w:tcW w:w="1656" w:type="dxa"/>
            <w:shd w:val="clear" w:color="auto" w:fill="auto"/>
            <w:vAlign w:val="center"/>
          </w:tcPr>
          <w:p w14:paraId="128CB87D">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0.8</w:t>
            </w:r>
          </w:p>
        </w:tc>
        <w:tc>
          <w:tcPr>
            <w:tcW w:w="1871" w:type="dxa"/>
            <w:vAlign w:val="center"/>
          </w:tcPr>
          <w:p w14:paraId="3B8E51C0">
            <w:pPr>
              <w:pStyle w:val="58"/>
              <w:bidi w:val="0"/>
              <w:rPr>
                <w:b w:val="0"/>
                <w:bCs/>
              </w:rPr>
            </w:pPr>
          </w:p>
        </w:tc>
        <w:tc>
          <w:tcPr>
            <w:tcW w:w="1769" w:type="dxa"/>
            <w:shd w:val="clear" w:color="auto" w:fill="auto"/>
            <w:vAlign w:val="center"/>
          </w:tcPr>
          <w:p w14:paraId="5DE31162">
            <w:pPr>
              <w:pStyle w:val="58"/>
              <w:bidi w:val="0"/>
              <w:rPr>
                <w:b w:val="0"/>
                <w:bCs/>
                <w:lang w:val="en-US"/>
              </w:rPr>
            </w:pPr>
            <w:r>
              <w:rPr>
                <w:rFonts w:hint="default"/>
                <w:b w:val="0"/>
                <w:bCs/>
                <w:lang w:val="en-US" w:eastAsia="zh-CN"/>
              </w:rPr>
              <w:t>1</w:t>
            </w:r>
          </w:p>
        </w:tc>
        <w:tc>
          <w:tcPr>
            <w:tcW w:w="1189" w:type="dxa"/>
            <w:shd w:val="clear" w:color="auto" w:fill="auto"/>
            <w:vAlign w:val="center"/>
          </w:tcPr>
          <w:p w14:paraId="6B1EC640">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w:t>
            </w:r>
          </w:p>
        </w:tc>
      </w:tr>
      <w:tr w14:paraId="7D887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54FB7F9A">
            <w:pPr>
              <w:pStyle w:val="58"/>
              <w:bidi w:val="0"/>
              <w:rPr>
                <w:b w:val="0"/>
                <w:bCs/>
                <w:color w:val="auto"/>
              </w:rPr>
            </w:pPr>
          </w:p>
        </w:tc>
        <w:tc>
          <w:tcPr>
            <w:tcW w:w="2802" w:type="dxa"/>
            <w:shd w:val="clear" w:color="auto" w:fill="auto"/>
            <w:vAlign w:val="center"/>
          </w:tcPr>
          <w:p w14:paraId="4F5B0E76">
            <w:pPr>
              <w:pStyle w:val="58"/>
              <w:bidi w:val="0"/>
              <w:rPr>
                <w:b w:val="0"/>
                <w:bCs/>
                <w:color w:val="auto"/>
                <w:lang w:val="en-US" w:eastAsia="zh-CN"/>
              </w:rPr>
            </w:pPr>
            <w:r>
              <w:rPr>
                <w:rFonts w:hint="eastAsia"/>
                <w:b w:val="0"/>
                <w:bCs/>
                <w:color w:val="auto"/>
                <w:lang w:val="en-US" w:eastAsia="zh-CN"/>
              </w:rPr>
              <w:t>废试剂瓶</w:t>
            </w:r>
          </w:p>
        </w:tc>
        <w:tc>
          <w:tcPr>
            <w:tcW w:w="1596" w:type="dxa"/>
            <w:shd w:val="clear" w:color="auto" w:fill="auto"/>
            <w:vAlign w:val="center"/>
          </w:tcPr>
          <w:p w14:paraId="7346A4B3">
            <w:pPr>
              <w:pStyle w:val="58"/>
              <w:bidi w:val="0"/>
              <w:rPr>
                <w:b w:val="0"/>
                <w:bCs/>
                <w:color w:val="auto"/>
                <w:lang w:val="en-US" w:eastAsia="zh-CN"/>
              </w:rPr>
            </w:pPr>
            <w:r>
              <w:rPr>
                <w:rFonts w:hint="eastAsia"/>
                <w:b w:val="0"/>
                <w:bCs/>
                <w:color w:val="auto"/>
                <w:lang w:val="en-US" w:eastAsia="zh-CN"/>
              </w:rPr>
              <w:t>0.005</w:t>
            </w:r>
          </w:p>
        </w:tc>
        <w:tc>
          <w:tcPr>
            <w:tcW w:w="1118" w:type="dxa"/>
            <w:shd w:val="clear" w:color="auto" w:fill="auto"/>
            <w:vAlign w:val="center"/>
          </w:tcPr>
          <w:p w14:paraId="78294D14">
            <w:pPr>
              <w:pStyle w:val="58"/>
              <w:bidi w:val="0"/>
              <w:rPr>
                <w:lang w:val="en-US" w:eastAsia="zh-CN"/>
              </w:rPr>
            </w:pPr>
            <w:r>
              <w:rPr>
                <w:rFonts w:hint="eastAsia"/>
                <w:lang w:val="en-US" w:eastAsia="zh-CN"/>
              </w:rPr>
              <w:t>/</w:t>
            </w:r>
          </w:p>
        </w:tc>
        <w:tc>
          <w:tcPr>
            <w:tcW w:w="1807" w:type="dxa"/>
            <w:shd w:val="clear" w:color="auto" w:fill="auto"/>
            <w:vAlign w:val="center"/>
          </w:tcPr>
          <w:p w14:paraId="637EE163">
            <w:pPr>
              <w:pStyle w:val="58"/>
              <w:bidi w:val="0"/>
              <w:rPr>
                <w:lang w:val="en-US" w:eastAsia="zh-CN"/>
              </w:rPr>
            </w:pPr>
            <w:r>
              <w:rPr>
                <w:rFonts w:hint="eastAsia"/>
                <w:lang w:val="en-US" w:eastAsia="zh-CN"/>
              </w:rPr>
              <w:t>/</w:t>
            </w:r>
          </w:p>
        </w:tc>
        <w:tc>
          <w:tcPr>
            <w:tcW w:w="1656" w:type="dxa"/>
            <w:shd w:val="clear" w:color="auto" w:fill="auto"/>
            <w:vAlign w:val="center"/>
          </w:tcPr>
          <w:p w14:paraId="15998D2D">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0.015</w:t>
            </w:r>
          </w:p>
        </w:tc>
        <w:tc>
          <w:tcPr>
            <w:tcW w:w="1871" w:type="dxa"/>
            <w:vAlign w:val="center"/>
          </w:tcPr>
          <w:p w14:paraId="3EC9B4A4">
            <w:pPr>
              <w:pStyle w:val="58"/>
              <w:bidi w:val="0"/>
              <w:rPr>
                <w:b w:val="0"/>
                <w:bCs/>
              </w:rPr>
            </w:pPr>
          </w:p>
        </w:tc>
        <w:tc>
          <w:tcPr>
            <w:tcW w:w="1769" w:type="dxa"/>
            <w:shd w:val="clear" w:color="auto" w:fill="auto"/>
            <w:vAlign w:val="center"/>
          </w:tcPr>
          <w:p w14:paraId="5B23C162">
            <w:pPr>
              <w:pStyle w:val="58"/>
              <w:bidi w:val="0"/>
              <w:rPr>
                <w:b w:val="0"/>
                <w:bCs/>
                <w:lang w:val="en-US"/>
              </w:rPr>
            </w:pPr>
            <w:r>
              <w:rPr>
                <w:rFonts w:hint="default"/>
                <w:b w:val="0"/>
                <w:bCs/>
                <w:lang w:val="en-US" w:eastAsia="zh-CN"/>
              </w:rPr>
              <w:t>0.02</w:t>
            </w:r>
          </w:p>
        </w:tc>
        <w:tc>
          <w:tcPr>
            <w:tcW w:w="1189" w:type="dxa"/>
            <w:shd w:val="clear" w:color="auto" w:fill="auto"/>
            <w:vAlign w:val="center"/>
          </w:tcPr>
          <w:p w14:paraId="05BEA339">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0.015</w:t>
            </w:r>
          </w:p>
        </w:tc>
      </w:tr>
      <w:tr w14:paraId="21698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Merge w:val="continue"/>
            <w:vAlign w:val="center"/>
          </w:tcPr>
          <w:p w14:paraId="76E1DF4C">
            <w:pPr>
              <w:pStyle w:val="58"/>
              <w:bidi w:val="0"/>
              <w:rPr>
                <w:b w:val="0"/>
                <w:bCs/>
                <w:color w:val="auto"/>
              </w:rPr>
            </w:pPr>
          </w:p>
        </w:tc>
        <w:tc>
          <w:tcPr>
            <w:tcW w:w="2802" w:type="dxa"/>
            <w:shd w:val="clear" w:color="auto" w:fill="auto"/>
            <w:vAlign w:val="center"/>
          </w:tcPr>
          <w:p w14:paraId="52404B3D">
            <w:pPr>
              <w:pStyle w:val="58"/>
              <w:bidi w:val="0"/>
              <w:rPr>
                <w:b w:val="0"/>
                <w:bCs/>
                <w:color w:val="auto"/>
                <w:lang w:val="en-US" w:eastAsia="zh-CN"/>
              </w:rPr>
            </w:pPr>
            <w:r>
              <w:rPr>
                <w:rFonts w:hint="eastAsia"/>
                <w:b w:val="0"/>
                <w:bCs/>
                <w:color w:val="auto"/>
                <w:lang w:val="en-US" w:eastAsia="zh-CN"/>
              </w:rPr>
              <w:t>废活性炭</w:t>
            </w:r>
          </w:p>
        </w:tc>
        <w:tc>
          <w:tcPr>
            <w:tcW w:w="1596" w:type="dxa"/>
            <w:shd w:val="clear" w:color="auto" w:fill="auto"/>
            <w:vAlign w:val="center"/>
          </w:tcPr>
          <w:p w14:paraId="07933AE8">
            <w:pPr>
              <w:pStyle w:val="58"/>
              <w:bidi w:val="0"/>
              <w:rPr>
                <w:rFonts w:hint="default"/>
                <w:b w:val="0"/>
                <w:bCs/>
                <w:color w:val="auto"/>
                <w:lang w:val="en-US" w:eastAsia="zh-CN"/>
              </w:rPr>
            </w:pPr>
            <w:r>
              <w:rPr>
                <w:rFonts w:hint="eastAsia"/>
                <w:b w:val="0"/>
                <w:bCs/>
                <w:color w:val="auto"/>
                <w:lang w:val="en-US" w:eastAsia="zh-CN"/>
              </w:rPr>
              <w:t>0</w:t>
            </w:r>
          </w:p>
        </w:tc>
        <w:tc>
          <w:tcPr>
            <w:tcW w:w="1118" w:type="dxa"/>
            <w:shd w:val="clear" w:color="auto" w:fill="auto"/>
            <w:vAlign w:val="center"/>
          </w:tcPr>
          <w:p w14:paraId="36477E4B">
            <w:pPr>
              <w:pStyle w:val="58"/>
              <w:bidi w:val="0"/>
              <w:rPr>
                <w:lang w:val="en-US" w:eastAsia="zh-CN"/>
              </w:rPr>
            </w:pPr>
            <w:r>
              <w:rPr>
                <w:rFonts w:hint="eastAsia"/>
                <w:lang w:val="en-US" w:eastAsia="zh-CN"/>
              </w:rPr>
              <w:t>/</w:t>
            </w:r>
          </w:p>
        </w:tc>
        <w:tc>
          <w:tcPr>
            <w:tcW w:w="1807" w:type="dxa"/>
            <w:shd w:val="clear" w:color="auto" w:fill="auto"/>
            <w:vAlign w:val="center"/>
          </w:tcPr>
          <w:p w14:paraId="6FC4DCEF">
            <w:pPr>
              <w:pStyle w:val="58"/>
              <w:bidi w:val="0"/>
              <w:rPr>
                <w:lang w:val="en-US" w:eastAsia="zh-CN"/>
              </w:rPr>
            </w:pPr>
            <w:r>
              <w:rPr>
                <w:rFonts w:hint="eastAsia"/>
                <w:lang w:val="en-US" w:eastAsia="zh-CN"/>
              </w:rPr>
              <w:t>/</w:t>
            </w:r>
          </w:p>
        </w:tc>
        <w:tc>
          <w:tcPr>
            <w:tcW w:w="1656" w:type="dxa"/>
            <w:shd w:val="clear" w:color="auto" w:fill="auto"/>
            <w:vAlign w:val="center"/>
          </w:tcPr>
          <w:p w14:paraId="6E5CA6EC">
            <w:pPr>
              <w:pStyle w:val="58"/>
              <w:bidi w:val="0"/>
              <w:ind w:firstLine="0" w:firstLineChars="0"/>
              <w:rPr>
                <w:rFonts w:ascii="Times New Roman" w:hAnsi="Times New Roman" w:eastAsia="宋体" w:cs="Times New Roman"/>
                <w:b w:val="0"/>
                <w:bCs/>
                <w:color w:val="auto"/>
                <w:sz w:val="21"/>
                <w:lang w:val="en-US" w:eastAsia="zh-CN" w:bidi="ar-SA"/>
              </w:rPr>
            </w:pPr>
            <w:r>
              <w:rPr>
                <w:rFonts w:hint="eastAsia"/>
                <w:b w:val="0"/>
                <w:bCs/>
                <w:color w:val="auto"/>
                <w:lang w:val="en-US" w:eastAsia="zh-CN"/>
              </w:rPr>
              <w:t>6</w:t>
            </w:r>
          </w:p>
        </w:tc>
        <w:tc>
          <w:tcPr>
            <w:tcW w:w="1871" w:type="dxa"/>
            <w:vAlign w:val="center"/>
          </w:tcPr>
          <w:p w14:paraId="737C8D5D">
            <w:pPr>
              <w:pStyle w:val="58"/>
              <w:bidi w:val="0"/>
              <w:rPr>
                <w:b w:val="0"/>
                <w:bCs/>
              </w:rPr>
            </w:pPr>
          </w:p>
        </w:tc>
        <w:tc>
          <w:tcPr>
            <w:tcW w:w="1769" w:type="dxa"/>
            <w:shd w:val="clear" w:color="auto" w:fill="auto"/>
            <w:vAlign w:val="center"/>
          </w:tcPr>
          <w:p w14:paraId="0C481CB4">
            <w:pPr>
              <w:pStyle w:val="58"/>
              <w:bidi w:val="0"/>
              <w:rPr>
                <w:b w:val="0"/>
                <w:bCs/>
                <w:lang w:val="en-US"/>
              </w:rPr>
            </w:pPr>
            <w:r>
              <w:rPr>
                <w:rFonts w:hint="default"/>
                <w:b w:val="0"/>
                <w:bCs/>
                <w:lang w:val="en-US" w:eastAsia="zh-CN"/>
              </w:rPr>
              <w:t>6</w:t>
            </w:r>
          </w:p>
        </w:tc>
        <w:tc>
          <w:tcPr>
            <w:tcW w:w="1189" w:type="dxa"/>
            <w:shd w:val="clear" w:color="auto" w:fill="auto"/>
            <w:vAlign w:val="center"/>
          </w:tcPr>
          <w:p w14:paraId="4581D8DE">
            <w:pPr>
              <w:keepNext w:val="0"/>
              <w:keepLines w:val="0"/>
              <w:widowControl/>
              <w:suppressLineNumbers w:val="0"/>
              <w:jc w:val="center"/>
              <w:textAlignment w:val="center"/>
              <w:rPr>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r>
      <w:tr w14:paraId="23720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0" w:type="dxa"/>
            <w:vAlign w:val="center"/>
          </w:tcPr>
          <w:p w14:paraId="179C2CAE">
            <w:pPr>
              <w:pStyle w:val="58"/>
              <w:bidi w:val="0"/>
              <w:rPr>
                <w:rFonts w:hint="eastAsia"/>
                <w:b w:val="0"/>
                <w:bCs/>
                <w:color w:val="auto"/>
                <w:lang w:val="en-US" w:eastAsia="zh-CN"/>
              </w:rPr>
            </w:pPr>
            <w:r>
              <w:rPr>
                <w:rFonts w:hint="eastAsia"/>
                <w:b w:val="0"/>
                <w:bCs/>
                <w:color w:val="auto"/>
                <w:lang w:val="en-US" w:eastAsia="zh-CN"/>
              </w:rPr>
              <w:t>生活垃圾</w:t>
            </w:r>
          </w:p>
        </w:tc>
        <w:tc>
          <w:tcPr>
            <w:tcW w:w="2802" w:type="dxa"/>
            <w:shd w:val="clear" w:color="auto" w:fill="auto"/>
            <w:vAlign w:val="center"/>
          </w:tcPr>
          <w:p w14:paraId="71DB7C8F">
            <w:pPr>
              <w:pStyle w:val="58"/>
              <w:bidi w:val="0"/>
              <w:rPr>
                <w:b w:val="0"/>
                <w:bCs/>
                <w:color w:val="auto"/>
                <w:lang w:val="en-US" w:eastAsia="zh-CN"/>
              </w:rPr>
            </w:pPr>
            <w:r>
              <w:rPr>
                <w:rFonts w:hint="eastAsia"/>
                <w:b w:val="0"/>
                <w:bCs/>
                <w:color w:val="auto"/>
                <w:lang w:val="en-US"/>
              </w:rPr>
              <w:t>生活垃圾</w:t>
            </w:r>
          </w:p>
        </w:tc>
        <w:tc>
          <w:tcPr>
            <w:tcW w:w="1596" w:type="dxa"/>
            <w:shd w:val="clear" w:color="auto" w:fill="auto"/>
            <w:vAlign w:val="center"/>
          </w:tcPr>
          <w:p w14:paraId="0C467D27">
            <w:pPr>
              <w:pStyle w:val="58"/>
              <w:bidi w:val="0"/>
              <w:rPr>
                <w:rFonts w:hint="default"/>
                <w:b w:val="0"/>
                <w:bCs/>
                <w:color w:val="auto"/>
                <w:lang w:val="en-US" w:eastAsia="zh-CN"/>
              </w:rPr>
            </w:pPr>
            <w:r>
              <w:rPr>
                <w:rFonts w:hint="eastAsia"/>
                <w:b w:val="0"/>
                <w:bCs/>
                <w:color w:val="auto"/>
                <w:lang w:val="en-US" w:eastAsia="zh-CN"/>
              </w:rPr>
              <w:t>3.5</w:t>
            </w:r>
          </w:p>
        </w:tc>
        <w:tc>
          <w:tcPr>
            <w:tcW w:w="1118" w:type="dxa"/>
            <w:shd w:val="clear" w:color="auto" w:fill="auto"/>
            <w:vAlign w:val="center"/>
          </w:tcPr>
          <w:p w14:paraId="073BF6BF">
            <w:pPr>
              <w:pStyle w:val="58"/>
              <w:bidi w:val="0"/>
              <w:rPr>
                <w:lang w:val="en-US" w:eastAsia="zh-CN"/>
              </w:rPr>
            </w:pPr>
            <w:r>
              <w:rPr>
                <w:rFonts w:hint="eastAsia"/>
                <w:lang w:val="en-US" w:eastAsia="zh-CN"/>
              </w:rPr>
              <w:t>/</w:t>
            </w:r>
          </w:p>
        </w:tc>
        <w:tc>
          <w:tcPr>
            <w:tcW w:w="1807" w:type="dxa"/>
            <w:shd w:val="clear" w:color="auto" w:fill="auto"/>
            <w:vAlign w:val="center"/>
          </w:tcPr>
          <w:p w14:paraId="2275ABFF">
            <w:pPr>
              <w:pStyle w:val="58"/>
              <w:bidi w:val="0"/>
              <w:rPr>
                <w:lang w:val="en-US" w:eastAsia="zh-CN"/>
              </w:rPr>
            </w:pPr>
            <w:r>
              <w:rPr>
                <w:rFonts w:hint="eastAsia"/>
                <w:lang w:val="en-US" w:eastAsia="zh-CN"/>
              </w:rPr>
              <w:t>/</w:t>
            </w:r>
          </w:p>
        </w:tc>
        <w:tc>
          <w:tcPr>
            <w:tcW w:w="1656" w:type="dxa"/>
            <w:shd w:val="clear" w:color="auto" w:fill="auto"/>
            <w:vAlign w:val="center"/>
          </w:tcPr>
          <w:p w14:paraId="1754085E">
            <w:pPr>
              <w:pStyle w:val="58"/>
              <w:bidi w:val="0"/>
              <w:ind w:firstLine="0" w:firstLineChars="0"/>
              <w:rPr>
                <w:rFonts w:hint="default" w:ascii="Times New Roman" w:hAnsi="Times New Roman" w:eastAsia="宋体" w:cs="Times New Roman"/>
                <w:b w:val="0"/>
                <w:bCs/>
                <w:color w:val="auto"/>
                <w:sz w:val="21"/>
                <w:lang w:val="en-US" w:eastAsia="zh-CN" w:bidi="ar-SA"/>
              </w:rPr>
            </w:pPr>
            <w:r>
              <w:rPr>
                <w:rFonts w:hint="eastAsia"/>
                <w:b w:val="0"/>
                <w:bCs/>
                <w:color w:val="auto"/>
                <w:lang w:val="en-US" w:eastAsia="zh-CN"/>
              </w:rPr>
              <w:t>4.5</w:t>
            </w:r>
          </w:p>
        </w:tc>
        <w:tc>
          <w:tcPr>
            <w:tcW w:w="1871" w:type="dxa"/>
            <w:vAlign w:val="center"/>
          </w:tcPr>
          <w:p w14:paraId="0DD1B081">
            <w:pPr>
              <w:pStyle w:val="58"/>
              <w:bidi w:val="0"/>
              <w:rPr>
                <w:b w:val="0"/>
                <w:bCs/>
              </w:rPr>
            </w:pPr>
          </w:p>
        </w:tc>
        <w:tc>
          <w:tcPr>
            <w:tcW w:w="1769" w:type="dxa"/>
            <w:shd w:val="clear" w:color="auto" w:fill="auto"/>
            <w:vAlign w:val="center"/>
          </w:tcPr>
          <w:p w14:paraId="406CFABD">
            <w:pPr>
              <w:pStyle w:val="58"/>
              <w:bidi w:val="0"/>
              <w:rPr>
                <w:b w:val="0"/>
                <w:bCs/>
                <w:lang w:val="en-US"/>
              </w:rPr>
            </w:pPr>
            <w:r>
              <w:rPr>
                <w:rFonts w:hint="default"/>
                <w:b w:val="0"/>
                <w:bCs/>
                <w:lang w:val="en-US" w:eastAsia="zh-CN"/>
              </w:rPr>
              <w:t>8</w:t>
            </w:r>
          </w:p>
        </w:tc>
        <w:tc>
          <w:tcPr>
            <w:tcW w:w="1189" w:type="dxa"/>
            <w:shd w:val="clear" w:color="auto" w:fill="auto"/>
            <w:vAlign w:val="center"/>
          </w:tcPr>
          <w:p w14:paraId="2FDBEF24">
            <w:pPr>
              <w:keepNext w:val="0"/>
              <w:keepLines w:val="0"/>
              <w:widowControl/>
              <w:suppressLineNumbers w:val="0"/>
              <w:jc w:val="center"/>
              <w:textAlignment w:val="center"/>
              <w:rPr>
                <w:rFonts w:hint="default"/>
                <w:b w:val="0"/>
                <w:bCs/>
                <w:color w:val="auto"/>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r>
    </w:tbl>
    <w:p w14:paraId="57CC8F60">
      <w:pPr>
        <w:pStyle w:val="58"/>
        <w:wordWrap w:val="0"/>
        <w:jc w:val="both"/>
        <w:rPr>
          <w:b w:val="0"/>
          <w:bCs/>
          <w:color w:val="auto"/>
          <w:lang w:val="en-US"/>
        </w:rPr>
      </w:pPr>
    </w:p>
    <w:sectPr>
      <w:footerReference r:id="rId8" w:type="default"/>
      <w:pgSz w:w="16838" w:h="11906" w:orient="landscape"/>
      <w:pgMar w:top="720" w:right="720" w:bottom="720" w:left="72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331">
      <wne:acd wne:acdName="acd0"/>
    </wne:keymap>
    <wne:keymap wne:kcmPrimary="0332">
      <wne:acd wne:acdName="acd1"/>
    </wne:keymap>
  </wne:keymaps>
  <wne:acds>
    <wne:acd wne:argValue="AgAwADAAMAAwADAAMAA=" wne:acdName="acd0" wne:fciIndexBasedOn="0065"/>
    <wne:acd wne:argValue="AgA3aA9fNQA5AA=="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79FA19-9462-4270-B9C4-5F3CEC871B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292EABB-2322-44DC-9CD6-AD68B145AD9C}"/>
  </w:font>
  <w:font w:name="仿宋">
    <w:panose1 w:val="02010609060101010101"/>
    <w:charset w:val="86"/>
    <w:family w:val="auto"/>
    <w:pitch w:val="default"/>
    <w:sig w:usb0="800002BF" w:usb1="38CF7CFA" w:usb2="00000016" w:usb3="00000000" w:csb0="00040001" w:csb1="00000000"/>
    <w:embedRegular r:id="rId3" w:fontKey="{23D73E08-AED6-4494-9A91-4CDD7B3DB147}"/>
  </w:font>
  <w:font w:name="Cambria">
    <w:panose1 w:val="02040503050406030204"/>
    <w:charset w:val="00"/>
    <w:family w:val="roman"/>
    <w:pitch w:val="default"/>
    <w:sig w:usb0="E00006FF" w:usb1="420024FF" w:usb2="02000000" w:usb3="00000000" w:csb0="2000019F" w:csb1="00000000"/>
  </w:font>
  <w:font w:name="华文行楷">
    <w:panose1 w:val="02010800040101010101"/>
    <w:charset w:val="86"/>
    <w:family w:val="auto"/>
    <w:pitch w:val="default"/>
    <w:sig w:usb0="00000001" w:usb1="080F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仿宋_GB2312">
    <w:panose1 w:val="02000000000000000000"/>
    <w:charset w:val="86"/>
    <w:family w:val="auto"/>
    <w:pitch w:val="default"/>
    <w:sig w:usb0="A00002BF" w:usb1="184F6CFA" w:usb2="00000012" w:usb3="00000000" w:csb0="00040001" w:csb1="00000000"/>
    <w:embedRegular r:id="rId4" w:fontKey="{CFC9D43C-6F12-4A43-9E63-5F9A565D8CB5}"/>
  </w:font>
  <w:font w:name="TimesNewRomanPSMT">
    <w:altName w:val="Times New Roman"/>
    <w:panose1 w:val="00000000000000000000"/>
    <w:charset w:val="00"/>
    <w:family w:val="roman"/>
    <w:pitch w:val="default"/>
    <w:sig w:usb0="00000000" w:usb1="00000000" w:usb2="00000000" w:usb3="00000000" w:csb0="00000000" w:csb1="00000000"/>
  </w:font>
  <w:font w:name="仿宋体">
    <w:altName w:val="仿宋"/>
    <w:panose1 w:val="00000000000000000000"/>
    <w:charset w:val="86"/>
    <w:family w:val="swiss"/>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BAAF6F85-2A50-4F24-A36F-BEE02EA55EAB}"/>
  </w:font>
  <w:font w:name="Times New Roman Regular">
    <w:altName w:val="Times New Roman"/>
    <w:panose1 w:val="02020603050405020304"/>
    <w:charset w:val="00"/>
    <w:family w:val="auto"/>
    <w:pitch w:val="default"/>
    <w:sig w:usb0="00000000" w:usb1="00000000" w:usb2="00000000" w:usb3="00000000" w:csb0="00040001" w:csb1="00000000"/>
    <w:embedRegular r:id="rId6" w:fontKey="{A309F962-D16C-40DE-8246-0977830C136A}"/>
  </w:font>
  <w:font w:name="等线">
    <w:panose1 w:val="02010600030101010101"/>
    <w:charset w:val="86"/>
    <w:family w:val="auto"/>
    <w:pitch w:val="default"/>
    <w:sig w:usb0="A00002BF" w:usb1="38CF7CFA" w:usb2="00000016" w:usb3="00000000" w:csb0="0004000F" w:csb1="00000000"/>
    <w:embedRegular r:id="rId7" w:fontKey="{47DED5D1-D05B-4B76-B0C7-FD969568CF0A}"/>
  </w:font>
  <w:font w:name="Helvetica">
    <w:altName w:val="Arial"/>
    <w:panose1 w:val="00000000000000000000"/>
    <w:charset w:val="00"/>
    <w:family w:val="auto"/>
    <w:pitch w:val="default"/>
    <w:sig w:usb0="00000000" w:usb1="00000000" w:usb2="00000000" w:usb3="00000000" w:csb0="00000000" w:csb1="00000000"/>
    <w:embedRegular r:id="rId8" w:fontKey="{5EA97BE8-C600-4A50-9345-574F8B347F4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6B657194">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11F7A">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F96F0">
    <w:pPr>
      <w:pStyle w:val="22"/>
      <w:framePr w:wrap="around" w:vAnchor="text" w:hAnchor="margin" w:xAlign="center" w:y="1"/>
      <w:rPr>
        <w:rStyle w:val="37"/>
      </w:rPr>
    </w:pPr>
    <w:r>
      <w:fldChar w:fldCharType="begin"/>
    </w:r>
    <w:r>
      <w:rPr>
        <w:rStyle w:val="37"/>
      </w:rPr>
      <w:instrText xml:space="preserve">PAGE  </w:instrText>
    </w:r>
    <w:r>
      <w:fldChar w:fldCharType="end"/>
    </w:r>
  </w:p>
  <w:p w14:paraId="5A1E7071">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E77B9">
    <w:pPr>
      <w:pStyle w:val="22"/>
      <w:framePr w:wrap="around" w:vAnchor="text" w:hAnchor="margin" w:xAlign="outside" w:y="1"/>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9</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16AEB">
    <w:pPr>
      <w:pStyle w:val="2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59C24">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22B31">
    <w:pPr>
      <w:pStyle w:val="2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C9234"/>
    <w:multiLevelType w:val="singleLevel"/>
    <w:tmpl w:val="A0CC9234"/>
    <w:lvl w:ilvl="0" w:tentative="0">
      <w:start w:val="1"/>
      <w:numFmt w:val="chineseCounting"/>
      <w:suff w:val="nothing"/>
      <w:lvlText w:val="%1、"/>
      <w:lvlJc w:val="left"/>
      <w:rPr>
        <w:rFonts w:hint="eastAsia"/>
      </w:rPr>
    </w:lvl>
  </w:abstractNum>
  <w:abstractNum w:abstractNumId="1">
    <w:nsid w:val="B43162A3"/>
    <w:multiLevelType w:val="singleLevel"/>
    <w:tmpl w:val="B43162A3"/>
    <w:lvl w:ilvl="0" w:tentative="0">
      <w:start w:val="2"/>
      <w:numFmt w:val="decimal"/>
      <w:suff w:val="nothing"/>
      <w:lvlText w:val="%1、"/>
      <w:lvlJc w:val="left"/>
    </w:lvl>
  </w:abstractNum>
  <w:abstractNum w:abstractNumId="2">
    <w:nsid w:val="B9EE85DF"/>
    <w:multiLevelType w:val="singleLevel"/>
    <w:tmpl w:val="B9EE85DF"/>
    <w:lvl w:ilvl="0" w:tentative="0">
      <w:start w:val="1"/>
      <w:numFmt w:val="decimal"/>
      <w:suff w:val="nothing"/>
      <w:lvlText w:val="（%1）"/>
      <w:lvlJc w:val="left"/>
    </w:lvl>
  </w:abstractNum>
  <w:abstractNum w:abstractNumId="3">
    <w:nsid w:val="E3F67C7E"/>
    <w:multiLevelType w:val="singleLevel"/>
    <w:tmpl w:val="E3F67C7E"/>
    <w:lvl w:ilvl="0" w:tentative="0">
      <w:start w:val="1"/>
      <w:numFmt w:val="decimal"/>
      <w:lvlText w:val="%1."/>
      <w:lvlJc w:val="left"/>
      <w:pPr>
        <w:tabs>
          <w:tab w:val="left" w:pos="312"/>
        </w:tabs>
      </w:pPr>
    </w:lvl>
  </w:abstractNum>
  <w:abstractNum w:abstractNumId="4">
    <w:nsid w:val="00000003"/>
    <w:multiLevelType w:val="singleLevel"/>
    <w:tmpl w:val="00000003"/>
    <w:lvl w:ilvl="0" w:tentative="0">
      <w:start w:val="1"/>
      <w:numFmt w:val="decimal"/>
      <w:lvlText w:val="%1."/>
      <w:lvlJc w:val="left"/>
      <w:pPr>
        <w:tabs>
          <w:tab w:val="left" w:pos="312"/>
        </w:tabs>
      </w:pPr>
    </w:lvl>
  </w:abstractNum>
  <w:abstractNum w:abstractNumId="5">
    <w:nsid w:val="00000006"/>
    <w:multiLevelType w:val="singleLevel"/>
    <w:tmpl w:val="00000006"/>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6">
    <w:nsid w:val="00000007"/>
    <w:multiLevelType w:val="multilevel"/>
    <w:tmpl w:val="00000007"/>
    <w:lvl w:ilvl="0" w:tentative="0">
      <w:start w:val="1"/>
      <w:numFmt w:val="decimal"/>
      <w:pStyle w:val="77"/>
      <w:lvlText w:val="表%1"/>
      <w:lvlJc w:val="left"/>
      <w:pPr>
        <w:ind w:left="1260" w:hanging="420"/>
      </w:pPr>
      <w:rPr>
        <w:rFonts w:hint="default" w:ascii="Times New Roman" w:hAnsi="Times New Roman" w:eastAsia="宋体"/>
        <w:b/>
        <w:i w:val="0"/>
        <w:sz w:val="21"/>
        <w:lang w:val="en-U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45771893"/>
    <w:multiLevelType w:val="multilevel"/>
    <w:tmpl w:val="45771893"/>
    <w:lvl w:ilvl="0" w:tentative="0">
      <w:start w:val="1"/>
      <w:numFmt w:val="decimal"/>
      <w:lvlText w:val="第%1章"/>
      <w:lvlJc w:val="left"/>
      <w:pPr>
        <w:ind w:left="432" w:hanging="432"/>
      </w:pPr>
      <w:rPr>
        <w:rFonts w:hint="default" w:ascii="宋体" w:hAnsi="宋体" w:eastAsia="黑体" w:cs="宋体"/>
      </w:rPr>
    </w:lvl>
    <w:lvl w:ilvl="1" w:tentative="0">
      <w:start w:val="1"/>
      <w:numFmt w:val="decimal"/>
      <w:lvlText w:val="%1.%2."/>
      <w:lvlJc w:val="left"/>
      <w:pPr>
        <w:ind w:left="575" w:hanging="575"/>
      </w:pPr>
      <w:rPr>
        <w:rFonts w:hint="default"/>
        <w:color w:val="auto"/>
      </w:rPr>
    </w:lvl>
    <w:lvl w:ilvl="2" w:tentative="0">
      <w:start w:val="1"/>
      <w:numFmt w:val="decimal"/>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6CEA2025"/>
    <w:multiLevelType w:val="multilevel"/>
    <w:tmpl w:val="6CEA2025"/>
    <w:lvl w:ilvl="0" w:tentative="0">
      <w:start w:val="1"/>
      <w:numFmt w:val="none"/>
      <w:pStyle w:val="120"/>
      <w:suff w:val="nothing"/>
      <w:lvlText w:val="%1"/>
      <w:lvlJc w:val="left"/>
      <w:rPr>
        <w:rFonts w:hint="default" w:ascii="Times New Roman" w:hAnsi="Times New Roman" w:cs="Times New Roman"/>
        <w:b/>
        <w:i w:val="0"/>
        <w:sz w:val="21"/>
      </w:rPr>
    </w:lvl>
    <w:lvl w:ilvl="1" w:tentative="0">
      <w:start w:val="1"/>
      <w:numFmt w:val="decimal"/>
      <w:suff w:val="nothing"/>
      <w:lvlText w:val="%1%2　"/>
      <w:lvlJc w:val="left"/>
      <w:pPr>
        <w:ind w:left="142"/>
      </w:pPr>
      <w:rPr>
        <w:rFonts w:hint="eastAsia" w:ascii="黑体" w:hAnsi="Times New Roman" w:eastAsia="黑体" w:cs="Times New Roman"/>
        <w:b w:val="0"/>
        <w:i w:val="0"/>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pPr>
        <w:ind w:left="1260"/>
      </w:pPr>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7"/>
  </w:num>
  <w:num w:numId="2">
    <w:abstractNumId w:val="5"/>
  </w:num>
  <w:num w:numId="3">
    <w:abstractNumId w:val="6"/>
  </w:num>
  <w:num w:numId="4">
    <w:abstractNumId w:val="8"/>
  </w:num>
  <w:num w:numId="5">
    <w:abstractNumId w:val="2"/>
  </w:num>
  <w:num w:numId="6">
    <w:abstractNumId w:val="3"/>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0ZTdmOTU3NGE5MzQ4MzY5MWU2MWY0OTRhY2Q5MjcifQ=="/>
  </w:docVars>
  <w:rsids>
    <w:rsidRoot w:val="00CF15C3"/>
    <w:rsid w:val="000E165D"/>
    <w:rsid w:val="001032F4"/>
    <w:rsid w:val="001C09E1"/>
    <w:rsid w:val="001D66BE"/>
    <w:rsid w:val="002C7FF9"/>
    <w:rsid w:val="00335829"/>
    <w:rsid w:val="00375D0B"/>
    <w:rsid w:val="004478CC"/>
    <w:rsid w:val="00471FAE"/>
    <w:rsid w:val="004D7955"/>
    <w:rsid w:val="004E43BF"/>
    <w:rsid w:val="00525E86"/>
    <w:rsid w:val="009B4A71"/>
    <w:rsid w:val="009D6C36"/>
    <w:rsid w:val="00A23051"/>
    <w:rsid w:val="00A76622"/>
    <w:rsid w:val="00C51D39"/>
    <w:rsid w:val="00CF15C3"/>
    <w:rsid w:val="00E51341"/>
    <w:rsid w:val="00E92772"/>
    <w:rsid w:val="00F12F2C"/>
    <w:rsid w:val="013474ED"/>
    <w:rsid w:val="02180DA7"/>
    <w:rsid w:val="02855BB3"/>
    <w:rsid w:val="02B20C36"/>
    <w:rsid w:val="02DE7C7D"/>
    <w:rsid w:val="034A70C0"/>
    <w:rsid w:val="04B30C95"/>
    <w:rsid w:val="04BE2F9F"/>
    <w:rsid w:val="050C0A55"/>
    <w:rsid w:val="059341B1"/>
    <w:rsid w:val="05995525"/>
    <w:rsid w:val="05A338FA"/>
    <w:rsid w:val="05A91BD8"/>
    <w:rsid w:val="06065850"/>
    <w:rsid w:val="06BB2083"/>
    <w:rsid w:val="075E313A"/>
    <w:rsid w:val="07693286"/>
    <w:rsid w:val="07D43B6C"/>
    <w:rsid w:val="095F763D"/>
    <w:rsid w:val="09D05E45"/>
    <w:rsid w:val="09FC161F"/>
    <w:rsid w:val="0A0D52EB"/>
    <w:rsid w:val="0A8C4416"/>
    <w:rsid w:val="0B157643"/>
    <w:rsid w:val="0BA61553"/>
    <w:rsid w:val="0C662505"/>
    <w:rsid w:val="0D873278"/>
    <w:rsid w:val="0DB066B9"/>
    <w:rsid w:val="0DF91E0E"/>
    <w:rsid w:val="0F251AE4"/>
    <w:rsid w:val="0F8611CB"/>
    <w:rsid w:val="0FE041EA"/>
    <w:rsid w:val="103D5EA4"/>
    <w:rsid w:val="10991559"/>
    <w:rsid w:val="114535BD"/>
    <w:rsid w:val="11A025A1"/>
    <w:rsid w:val="11C12C43"/>
    <w:rsid w:val="11EF2D4A"/>
    <w:rsid w:val="12814D69"/>
    <w:rsid w:val="12C26116"/>
    <w:rsid w:val="136046DE"/>
    <w:rsid w:val="138D3FA2"/>
    <w:rsid w:val="13A04ADA"/>
    <w:rsid w:val="14861FBB"/>
    <w:rsid w:val="14BF7AC8"/>
    <w:rsid w:val="15393888"/>
    <w:rsid w:val="160A4336"/>
    <w:rsid w:val="16C057DA"/>
    <w:rsid w:val="16DF3B6C"/>
    <w:rsid w:val="17253C74"/>
    <w:rsid w:val="18047D2E"/>
    <w:rsid w:val="185D11EC"/>
    <w:rsid w:val="18963315"/>
    <w:rsid w:val="18B22F8F"/>
    <w:rsid w:val="1905081B"/>
    <w:rsid w:val="1957094D"/>
    <w:rsid w:val="1A620D3B"/>
    <w:rsid w:val="1A622AE9"/>
    <w:rsid w:val="1A622CDC"/>
    <w:rsid w:val="1A877F15"/>
    <w:rsid w:val="1AA255DC"/>
    <w:rsid w:val="1AAB6738"/>
    <w:rsid w:val="1ACF65D8"/>
    <w:rsid w:val="1B23740C"/>
    <w:rsid w:val="1B6B267C"/>
    <w:rsid w:val="1B784A1C"/>
    <w:rsid w:val="1BBC054B"/>
    <w:rsid w:val="1BC752FA"/>
    <w:rsid w:val="1C1F3F30"/>
    <w:rsid w:val="1C3373DC"/>
    <w:rsid w:val="1C5A35A2"/>
    <w:rsid w:val="1CD04987"/>
    <w:rsid w:val="1CD6156D"/>
    <w:rsid w:val="1CE974F2"/>
    <w:rsid w:val="1D0603B2"/>
    <w:rsid w:val="1E202692"/>
    <w:rsid w:val="1F3A2287"/>
    <w:rsid w:val="1F721E01"/>
    <w:rsid w:val="1F843502"/>
    <w:rsid w:val="20A774A8"/>
    <w:rsid w:val="20AA51EA"/>
    <w:rsid w:val="210B3144"/>
    <w:rsid w:val="22C44E66"/>
    <w:rsid w:val="22C97BAA"/>
    <w:rsid w:val="23515DF1"/>
    <w:rsid w:val="2392443F"/>
    <w:rsid w:val="24462612"/>
    <w:rsid w:val="24C50845"/>
    <w:rsid w:val="24D94D73"/>
    <w:rsid w:val="24E9651D"/>
    <w:rsid w:val="25C64874"/>
    <w:rsid w:val="25F32A9B"/>
    <w:rsid w:val="261F53A7"/>
    <w:rsid w:val="266D4CF0"/>
    <w:rsid w:val="267A28DC"/>
    <w:rsid w:val="269E2B7C"/>
    <w:rsid w:val="26B4291F"/>
    <w:rsid w:val="27031BE1"/>
    <w:rsid w:val="27CE5C62"/>
    <w:rsid w:val="28C606E7"/>
    <w:rsid w:val="291050DD"/>
    <w:rsid w:val="2AD614B6"/>
    <w:rsid w:val="2B1157DF"/>
    <w:rsid w:val="2B623CB8"/>
    <w:rsid w:val="2BCA04EF"/>
    <w:rsid w:val="2D970E0F"/>
    <w:rsid w:val="2D9E1C33"/>
    <w:rsid w:val="2E6F2713"/>
    <w:rsid w:val="2ED479FC"/>
    <w:rsid w:val="2FCE45A0"/>
    <w:rsid w:val="2FDB53C0"/>
    <w:rsid w:val="302A3C52"/>
    <w:rsid w:val="30766E97"/>
    <w:rsid w:val="30F2476F"/>
    <w:rsid w:val="313528AE"/>
    <w:rsid w:val="328A7FD6"/>
    <w:rsid w:val="32DE1F01"/>
    <w:rsid w:val="336F39EE"/>
    <w:rsid w:val="33AF13A5"/>
    <w:rsid w:val="34F36D08"/>
    <w:rsid w:val="35AF1544"/>
    <w:rsid w:val="35CB1A33"/>
    <w:rsid w:val="365A34BC"/>
    <w:rsid w:val="37402144"/>
    <w:rsid w:val="3777626B"/>
    <w:rsid w:val="37D309FE"/>
    <w:rsid w:val="38683569"/>
    <w:rsid w:val="38BD1B07"/>
    <w:rsid w:val="38DB01DF"/>
    <w:rsid w:val="39047F4F"/>
    <w:rsid w:val="397A4A84"/>
    <w:rsid w:val="3B2F65C0"/>
    <w:rsid w:val="3C0D6901"/>
    <w:rsid w:val="3C143F1F"/>
    <w:rsid w:val="3C804634"/>
    <w:rsid w:val="3C845C7C"/>
    <w:rsid w:val="3D5524F5"/>
    <w:rsid w:val="3D803103"/>
    <w:rsid w:val="3DD0792B"/>
    <w:rsid w:val="3EC644D5"/>
    <w:rsid w:val="40302BBE"/>
    <w:rsid w:val="409A272E"/>
    <w:rsid w:val="40BC174C"/>
    <w:rsid w:val="41197DEF"/>
    <w:rsid w:val="413A0E55"/>
    <w:rsid w:val="422124B4"/>
    <w:rsid w:val="428E6874"/>
    <w:rsid w:val="42C306E6"/>
    <w:rsid w:val="43EC504E"/>
    <w:rsid w:val="45402057"/>
    <w:rsid w:val="456C61E7"/>
    <w:rsid w:val="458A1906"/>
    <w:rsid w:val="46991E4C"/>
    <w:rsid w:val="46A0383F"/>
    <w:rsid w:val="46FA3F26"/>
    <w:rsid w:val="47285361"/>
    <w:rsid w:val="47F25917"/>
    <w:rsid w:val="48B31241"/>
    <w:rsid w:val="48E61843"/>
    <w:rsid w:val="49A60395"/>
    <w:rsid w:val="49B361E0"/>
    <w:rsid w:val="4A050C18"/>
    <w:rsid w:val="4A34774F"/>
    <w:rsid w:val="4A7A5C05"/>
    <w:rsid w:val="4A8204BA"/>
    <w:rsid w:val="4A9269F9"/>
    <w:rsid w:val="4B781142"/>
    <w:rsid w:val="4C6F05D8"/>
    <w:rsid w:val="4C9E50A8"/>
    <w:rsid w:val="4CF15F29"/>
    <w:rsid w:val="4D2A7BF6"/>
    <w:rsid w:val="4D8714D8"/>
    <w:rsid w:val="4DE733FA"/>
    <w:rsid w:val="4ECA0682"/>
    <w:rsid w:val="4FE3158E"/>
    <w:rsid w:val="51114346"/>
    <w:rsid w:val="51632767"/>
    <w:rsid w:val="521E31BF"/>
    <w:rsid w:val="524B7D2C"/>
    <w:rsid w:val="52A336C4"/>
    <w:rsid w:val="52ED1F86"/>
    <w:rsid w:val="52EE4A1B"/>
    <w:rsid w:val="531639E1"/>
    <w:rsid w:val="538C7E19"/>
    <w:rsid w:val="543705EC"/>
    <w:rsid w:val="54A6749B"/>
    <w:rsid w:val="55316739"/>
    <w:rsid w:val="561A5A4B"/>
    <w:rsid w:val="56643F3B"/>
    <w:rsid w:val="5685533D"/>
    <w:rsid w:val="57016089"/>
    <w:rsid w:val="57416F33"/>
    <w:rsid w:val="57847FB7"/>
    <w:rsid w:val="5794182D"/>
    <w:rsid w:val="57AA72A2"/>
    <w:rsid w:val="57E532C4"/>
    <w:rsid w:val="582A68BF"/>
    <w:rsid w:val="584F647D"/>
    <w:rsid w:val="58545F4B"/>
    <w:rsid w:val="58760BAB"/>
    <w:rsid w:val="58B55EFF"/>
    <w:rsid w:val="593A633C"/>
    <w:rsid w:val="598C4EB2"/>
    <w:rsid w:val="59DDBFA1"/>
    <w:rsid w:val="5A1E1E2A"/>
    <w:rsid w:val="5A43770C"/>
    <w:rsid w:val="5AF01470"/>
    <w:rsid w:val="5B607CF8"/>
    <w:rsid w:val="5CD329B6"/>
    <w:rsid w:val="5DBA6D2B"/>
    <w:rsid w:val="5E3E6D6B"/>
    <w:rsid w:val="5FB4440F"/>
    <w:rsid w:val="5FE7F925"/>
    <w:rsid w:val="5FEF2225"/>
    <w:rsid w:val="61450FCA"/>
    <w:rsid w:val="61595395"/>
    <w:rsid w:val="62026059"/>
    <w:rsid w:val="623739D2"/>
    <w:rsid w:val="629B5302"/>
    <w:rsid w:val="62B67053"/>
    <w:rsid w:val="62B83B2F"/>
    <w:rsid w:val="62D6719E"/>
    <w:rsid w:val="62E96ED1"/>
    <w:rsid w:val="62FD28AC"/>
    <w:rsid w:val="63A11206"/>
    <w:rsid w:val="63C4349A"/>
    <w:rsid w:val="64BE25DF"/>
    <w:rsid w:val="64E64F2D"/>
    <w:rsid w:val="65503EE6"/>
    <w:rsid w:val="6659436D"/>
    <w:rsid w:val="67486CA1"/>
    <w:rsid w:val="68B035D4"/>
    <w:rsid w:val="690B56C7"/>
    <w:rsid w:val="69264863"/>
    <w:rsid w:val="6A0B48AC"/>
    <w:rsid w:val="6A484E25"/>
    <w:rsid w:val="6A570BC4"/>
    <w:rsid w:val="6BB961CE"/>
    <w:rsid w:val="6BFD22BB"/>
    <w:rsid w:val="6C25217A"/>
    <w:rsid w:val="6D21195D"/>
    <w:rsid w:val="6D5D7889"/>
    <w:rsid w:val="6EFF4D00"/>
    <w:rsid w:val="6F18067A"/>
    <w:rsid w:val="6F347A97"/>
    <w:rsid w:val="6F682323"/>
    <w:rsid w:val="6F79782E"/>
    <w:rsid w:val="6F83781B"/>
    <w:rsid w:val="703D44F7"/>
    <w:rsid w:val="708D6636"/>
    <w:rsid w:val="714E44A4"/>
    <w:rsid w:val="73216213"/>
    <w:rsid w:val="73D61F49"/>
    <w:rsid w:val="74480F87"/>
    <w:rsid w:val="750D091A"/>
    <w:rsid w:val="7538395C"/>
    <w:rsid w:val="75403305"/>
    <w:rsid w:val="75614FED"/>
    <w:rsid w:val="7568454D"/>
    <w:rsid w:val="764F230E"/>
    <w:rsid w:val="76C43CF3"/>
    <w:rsid w:val="76E23F0B"/>
    <w:rsid w:val="7774302C"/>
    <w:rsid w:val="778D5738"/>
    <w:rsid w:val="77CE3D0C"/>
    <w:rsid w:val="783A3050"/>
    <w:rsid w:val="798C1C9D"/>
    <w:rsid w:val="79EC2A16"/>
    <w:rsid w:val="7AB649C0"/>
    <w:rsid w:val="7B2A4F89"/>
    <w:rsid w:val="7B2B39A2"/>
    <w:rsid w:val="7CFD1A9F"/>
    <w:rsid w:val="7CFE05BA"/>
    <w:rsid w:val="7D257770"/>
    <w:rsid w:val="7D761851"/>
    <w:rsid w:val="7DF86F1F"/>
    <w:rsid w:val="7E6478FC"/>
    <w:rsid w:val="7F8A15E4"/>
    <w:rsid w:val="D35EB4E7"/>
    <w:rsid w:val="DE77AF58"/>
    <w:rsid w:val="DF6F32BC"/>
    <w:rsid w:val="E7FB5135"/>
    <w:rsid w:val="F3AB8009"/>
    <w:rsid w:val="FB6E6CEE"/>
    <w:rsid w:val="FB9E15A7"/>
    <w:rsid w:val="FFFEE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11"/>
    <w:autoRedefine/>
    <w:qFormat/>
    <w:uiPriority w:val="0"/>
    <w:pPr>
      <w:keepNext/>
      <w:keepLines/>
      <w:pageBreakBefore/>
      <w:outlineLvl w:val="1"/>
    </w:pPr>
    <w:rPr>
      <w:rFonts w:ascii="Arial" w:hAnsi="Arial" w:eastAsia="黑体"/>
      <w:b/>
      <w:bCs/>
      <w:sz w:val="32"/>
      <w:szCs w:val="32"/>
    </w:rPr>
  </w:style>
  <w:style w:type="paragraph" w:styleId="5">
    <w:name w:val="heading 3"/>
    <w:basedOn w:val="1"/>
    <w:next w:val="1"/>
    <w:autoRedefine/>
    <w:qFormat/>
    <w:uiPriority w:val="1"/>
    <w:pPr>
      <w:ind w:left="1079"/>
      <w:outlineLvl w:val="2"/>
    </w:pPr>
    <w:rPr>
      <w:rFonts w:ascii="宋体" w:hAnsi="宋体" w:cs="宋体"/>
      <w:b/>
      <w:bCs/>
      <w:sz w:val="24"/>
      <w:lang w:val="zh-CN" w:bidi="zh-CN"/>
    </w:rPr>
  </w:style>
  <w:style w:type="paragraph" w:styleId="6">
    <w:name w:val="heading 4"/>
    <w:basedOn w:val="1"/>
    <w:next w:val="1"/>
    <w:autoRedefine/>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7">
    <w:name w:val="heading 5"/>
    <w:basedOn w:val="1"/>
    <w:next w:val="1"/>
    <w:autoRedefine/>
    <w:qFormat/>
    <w:uiPriority w:val="1"/>
    <w:pPr>
      <w:spacing w:before="1"/>
      <w:ind w:left="1257"/>
      <w:outlineLvl w:val="4"/>
    </w:pPr>
    <w:rPr>
      <w:rFonts w:ascii="宋体" w:hAnsi="宋体" w:cs="宋体"/>
      <w:b/>
      <w:bCs/>
      <w:sz w:val="24"/>
      <w:lang w:val="zh-CN" w:bidi="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1"/>
    <w:autoRedefine/>
    <w:qFormat/>
    <w:uiPriority w:val="99"/>
    <w:pPr>
      <w:ind w:firstLine="420"/>
    </w:pPr>
  </w:style>
  <w:style w:type="paragraph" w:styleId="8">
    <w:name w:val="Normal Indent"/>
    <w:basedOn w:val="1"/>
    <w:next w:val="1"/>
    <w:autoRedefine/>
    <w:qFormat/>
    <w:uiPriority w:val="0"/>
    <w:pPr>
      <w:spacing w:line="500" w:lineRule="atLeast"/>
      <w:ind w:firstLine="420"/>
    </w:pPr>
    <w:rPr>
      <w:rFonts w:ascii="Calibri" w:hAnsi="Calibri"/>
      <w:sz w:val="28"/>
      <w:szCs w:val="22"/>
    </w:rPr>
  </w:style>
  <w:style w:type="paragraph" w:styleId="9">
    <w:name w:val="caption"/>
    <w:basedOn w:val="1"/>
    <w:next w:val="1"/>
    <w:unhideWhenUsed/>
    <w:qFormat/>
    <w:uiPriority w:val="0"/>
    <w:pPr>
      <w:jc w:val="center"/>
    </w:pPr>
    <w:rPr>
      <w:rFonts w:cstheme="majorBidi"/>
      <w:b/>
      <w:szCs w:val="20"/>
    </w:rPr>
  </w:style>
  <w:style w:type="paragraph" w:styleId="10">
    <w:name w:val="annotation text"/>
    <w:basedOn w:val="1"/>
    <w:link w:val="48"/>
    <w:autoRedefine/>
    <w:qFormat/>
    <w:uiPriority w:val="0"/>
    <w:pPr>
      <w:jc w:val="left"/>
    </w:pPr>
    <w:rPr>
      <w:kern w:val="0"/>
      <w:sz w:val="24"/>
      <w:szCs w:val="20"/>
    </w:rPr>
  </w:style>
  <w:style w:type="paragraph" w:styleId="11">
    <w:name w:val="Body Text"/>
    <w:basedOn w:val="1"/>
    <w:next w:val="12"/>
    <w:link w:val="54"/>
    <w:autoRedefine/>
    <w:qFormat/>
    <w:uiPriority w:val="0"/>
    <w:pPr>
      <w:widowControl/>
      <w:snapToGrid w:val="0"/>
      <w:spacing w:before="60" w:after="160" w:line="259" w:lineRule="auto"/>
      <w:ind w:right="113"/>
    </w:pPr>
    <w:rPr>
      <w:kern w:val="0"/>
      <w:sz w:val="18"/>
      <w:szCs w:val="20"/>
    </w:rPr>
  </w:style>
  <w:style w:type="paragraph" w:styleId="12">
    <w:name w:val="Body Text First Indent"/>
    <w:basedOn w:val="11"/>
    <w:autoRedefine/>
    <w:qFormat/>
    <w:uiPriority w:val="0"/>
    <w:pPr>
      <w:widowControl w:val="0"/>
      <w:spacing w:after="120" w:line="240" w:lineRule="auto"/>
      <w:ind w:firstLine="420" w:firstLineChars="100"/>
    </w:pPr>
    <w:rPr>
      <w:rFonts w:ascii="Calibri" w:hAnsi="Calibri"/>
      <w:kern w:val="2"/>
      <w:sz w:val="21"/>
      <w:szCs w:val="24"/>
    </w:rPr>
  </w:style>
  <w:style w:type="paragraph" w:styleId="13">
    <w:name w:val="Body Text Indent"/>
    <w:basedOn w:val="1"/>
    <w:link w:val="60"/>
    <w:autoRedefine/>
    <w:qFormat/>
    <w:uiPriority w:val="0"/>
    <w:pPr>
      <w:spacing w:after="120"/>
      <w:ind w:left="420" w:leftChars="200"/>
    </w:pPr>
    <w:rPr>
      <w:kern w:val="0"/>
      <w:sz w:val="24"/>
      <w:szCs w:val="20"/>
    </w:rPr>
  </w:style>
  <w:style w:type="paragraph" w:styleId="14">
    <w:name w:val="Block Text"/>
    <w:basedOn w:val="1"/>
    <w:qFormat/>
    <w:uiPriority w:val="0"/>
    <w:pPr>
      <w:spacing w:after="120"/>
      <w:ind w:left="1440" w:leftChars="700" w:right="1440" w:rightChars="700"/>
    </w:pPr>
  </w:style>
  <w:style w:type="paragraph" w:styleId="15">
    <w:name w:val="toc 3"/>
    <w:basedOn w:val="1"/>
    <w:next w:val="1"/>
    <w:autoRedefine/>
    <w:qFormat/>
    <w:uiPriority w:val="39"/>
    <w:pPr>
      <w:ind w:left="480"/>
      <w:jc w:val="left"/>
    </w:pPr>
    <w:rPr>
      <w:rFonts w:ascii="Calibri" w:hAnsi="Calibri"/>
      <w:sz w:val="20"/>
      <w:szCs w:val="20"/>
    </w:rPr>
  </w:style>
  <w:style w:type="paragraph" w:styleId="16">
    <w:name w:val="Plain Text"/>
    <w:basedOn w:val="1"/>
    <w:next w:val="17"/>
    <w:autoRedefine/>
    <w:qFormat/>
    <w:uiPriority w:val="0"/>
    <w:rPr>
      <w:rFonts w:ascii="宋体" w:hAnsi="Courier New" w:cs="Courier New"/>
      <w:szCs w:val="21"/>
    </w:rPr>
  </w:style>
  <w:style w:type="paragraph" w:styleId="17">
    <w:name w:val="toc 1"/>
    <w:basedOn w:val="1"/>
    <w:next w:val="1"/>
    <w:autoRedefine/>
    <w:qFormat/>
    <w:uiPriority w:val="39"/>
    <w:pPr>
      <w:spacing w:before="120" w:after="120"/>
      <w:jc w:val="left"/>
    </w:pPr>
    <w:rPr>
      <w:rFonts w:ascii="Calibri" w:hAnsi="Calibri"/>
      <w:b/>
      <w:bCs/>
      <w:caps/>
      <w:sz w:val="20"/>
      <w:szCs w:val="20"/>
    </w:rPr>
  </w:style>
  <w:style w:type="paragraph" w:styleId="18">
    <w:name w:val="List Bullet 5"/>
    <w:basedOn w:val="1"/>
    <w:autoRedefine/>
    <w:qFormat/>
    <w:uiPriority w:val="0"/>
    <w:pPr>
      <w:numPr>
        <w:ilvl w:val="0"/>
        <w:numId w:val="2"/>
      </w:numPr>
    </w:pPr>
  </w:style>
  <w:style w:type="paragraph" w:styleId="19">
    <w:name w:val="Date"/>
    <w:basedOn w:val="1"/>
    <w:next w:val="1"/>
    <w:link w:val="59"/>
    <w:autoRedefine/>
    <w:qFormat/>
    <w:uiPriority w:val="0"/>
    <w:pPr>
      <w:ind w:left="100" w:leftChars="2500"/>
    </w:pPr>
    <w:rPr>
      <w:kern w:val="0"/>
      <w:sz w:val="24"/>
      <w:szCs w:val="20"/>
    </w:rPr>
  </w:style>
  <w:style w:type="paragraph" w:styleId="20">
    <w:name w:val="Body Text Indent 2"/>
    <w:basedOn w:val="1"/>
    <w:autoRedefine/>
    <w:qFormat/>
    <w:uiPriority w:val="0"/>
    <w:pPr>
      <w:spacing w:after="120" w:line="480" w:lineRule="auto"/>
      <w:ind w:left="420" w:leftChars="200"/>
    </w:pPr>
  </w:style>
  <w:style w:type="paragraph" w:styleId="21">
    <w:name w:val="Balloon Text"/>
    <w:basedOn w:val="1"/>
    <w:link w:val="49"/>
    <w:autoRedefine/>
    <w:qFormat/>
    <w:uiPriority w:val="0"/>
    <w:rPr>
      <w:kern w:val="0"/>
      <w:sz w:val="18"/>
      <w:szCs w:val="20"/>
    </w:rPr>
  </w:style>
  <w:style w:type="paragraph" w:styleId="22">
    <w:name w:val="footer"/>
    <w:basedOn w:val="1"/>
    <w:link w:val="65"/>
    <w:autoRedefine/>
    <w:qFormat/>
    <w:uiPriority w:val="99"/>
    <w:pPr>
      <w:tabs>
        <w:tab w:val="center" w:pos="4153"/>
        <w:tab w:val="right" w:pos="8306"/>
      </w:tabs>
      <w:snapToGrid w:val="0"/>
      <w:jc w:val="left"/>
    </w:pPr>
    <w:rPr>
      <w:kern w:val="0"/>
      <w:sz w:val="18"/>
      <w:szCs w:val="20"/>
    </w:rPr>
  </w:style>
  <w:style w:type="paragraph" w:styleId="23">
    <w:name w:val="envelope return"/>
    <w:basedOn w:val="1"/>
    <w:autoRedefine/>
    <w:qFormat/>
    <w:uiPriority w:val="0"/>
    <w:pPr>
      <w:snapToGrid w:val="0"/>
      <w:spacing w:line="480" w:lineRule="exact"/>
    </w:pPr>
    <w:rPr>
      <w:rFonts w:ascii="Arial" w:hAnsi="Arial" w:cs="Arial"/>
    </w:rPr>
  </w:style>
  <w:style w:type="paragraph" w:styleId="24">
    <w:name w:val="header"/>
    <w:basedOn w:val="1"/>
    <w:link w:val="64"/>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index heading"/>
    <w:basedOn w:val="1"/>
    <w:next w:val="26"/>
    <w:qFormat/>
    <w:uiPriority w:val="0"/>
    <w:rPr>
      <w:szCs w:val="20"/>
    </w:rPr>
  </w:style>
  <w:style w:type="paragraph" w:styleId="26">
    <w:name w:val="index 1"/>
    <w:basedOn w:val="1"/>
    <w:next w:val="1"/>
    <w:semiHidden/>
    <w:qFormat/>
    <w:uiPriority w:val="0"/>
    <w:pPr>
      <w:spacing w:line="440" w:lineRule="exact"/>
    </w:pPr>
    <w:rPr>
      <w:rFonts w:ascii="宋体" w:hAnsi="宋体"/>
      <w:b/>
      <w:kern w:val="0"/>
      <w:sz w:val="24"/>
    </w:rPr>
  </w:style>
  <w:style w:type="paragraph" w:styleId="27">
    <w:name w:val="List"/>
    <w:basedOn w:val="1"/>
    <w:autoRedefine/>
    <w:qFormat/>
    <w:uiPriority w:val="0"/>
    <w:pPr>
      <w:ind w:left="200" w:hanging="200" w:hangingChars="200"/>
    </w:pPr>
  </w:style>
  <w:style w:type="paragraph" w:styleId="28">
    <w:name w:val="table of figures"/>
    <w:basedOn w:val="1"/>
    <w:next w:val="1"/>
    <w:autoRedefine/>
    <w:qFormat/>
    <w:uiPriority w:val="0"/>
    <w:pPr>
      <w:spacing w:line="360" w:lineRule="auto"/>
      <w:ind w:left="200" w:leftChars="200" w:hanging="200" w:hangingChars="200"/>
    </w:pPr>
    <w:rPr>
      <w:rFonts w:cs="宋体"/>
      <w:sz w:val="24"/>
      <w:szCs w:val="22"/>
    </w:rPr>
  </w:style>
  <w:style w:type="paragraph" w:styleId="29">
    <w:name w:val="toc 2"/>
    <w:basedOn w:val="1"/>
    <w:next w:val="1"/>
    <w:autoRedefine/>
    <w:qFormat/>
    <w:uiPriority w:val="0"/>
    <w:pPr>
      <w:ind w:left="420" w:leftChars="200"/>
    </w:pPr>
  </w:style>
  <w:style w:type="paragraph" w:styleId="30">
    <w:name w:val="Normal (Web)"/>
    <w:basedOn w:val="1"/>
    <w:link w:val="61"/>
    <w:autoRedefine/>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autoRedefine/>
    <w:qFormat/>
    <w:uiPriority w:val="0"/>
    <w:pPr>
      <w:outlineLvl w:val="0"/>
    </w:pPr>
    <w:rPr>
      <w:rFonts w:ascii="Cambria" w:hAnsi="Cambria"/>
      <w:b/>
      <w:bCs/>
      <w:sz w:val="32"/>
      <w:szCs w:val="32"/>
    </w:rPr>
  </w:style>
  <w:style w:type="paragraph" w:styleId="32">
    <w:name w:val="annotation subject"/>
    <w:basedOn w:val="10"/>
    <w:next w:val="10"/>
    <w:link w:val="50"/>
    <w:autoRedefine/>
    <w:qFormat/>
    <w:uiPriority w:val="0"/>
    <w:rPr>
      <w:b/>
    </w:rPr>
  </w:style>
  <w:style w:type="paragraph" w:styleId="33">
    <w:name w:val="Body Text First Indent 2"/>
    <w:basedOn w:val="13"/>
    <w:next w:val="1"/>
    <w:autoRedefine/>
    <w:qFormat/>
    <w:uiPriority w:val="0"/>
    <w:pPr>
      <w:ind w:firstLine="420" w:firstLineChars="200"/>
    </w:pPr>
    <w:rPr>
      <w:rFonts w:ascii="Calibri" w:hAnsi="Calibri" w:cs="宋体"/>
      <w:kern w:val="2"/>
      <w:sz w:val="21"/>
      <w:szCs w:val="24"/>
    </w:rPr>
  </w:style>
  <w:style w:type="table" w:styleId="35">
    <w:name w:val="Table Grid"/>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basedOn w:val="36"/>
    <w:autoRedefine/>
    <w:qFormat/>
    <w:uiPriority w:val="0"/>
  </w:style>
  <w:style w:type="character" w:styleId="38">
    <w:name w:val="Hyperlink"/>
    <w:basedOn w:val="36"/>
    <w:qFormat/>
    <w:uiPriority w:val="0"/>
    <w:rPr>
      <w:color w:val="0000FF"/>
      <w:u w:val="single"/>
    </w:rPr>
  </w:style>
  <w:style w:type="character" w:styleId="39">
    <w:name w:val="annotation reference"/>
    <w:autoRedefine/>
    <w:qFormat/>
    <w:uiPriority w:val="0"/>
    <w:rPr>
      <w:sz w:val="21"/>
    </w:rPr>
  </w:style>
  <w:style w:type="paragraph" w:customStyle="1" w:styleId="40">
    <w:name w:val="样式5"/>
    <w:basedOn w:val="41"/>
    <w:next w:val="1"/>
    <w:autoRedefine/>
    <w:qFormat/>
    <w:uiPriority w:val="0"/>
    <w:pPr>
      <w:tabs>
        <w:tab w:val="left" w:pos="2045"/>
      </w:tabs>
      <w:spacing w:line="380" w:lineRule="exact"/>
      <w:ind w:firstLine="566" w:firstLineChars="202"/>
    </w:pPr>
    <w:rPr>
      <w:rFonts w:eastAsia="华文行楷"/>
    </w:rPr>
  </w:style>
  <w:style w:type="paragraph" w:customStyle="1" w:styleId="41">
    <w:name w:val="样式3"/>
    <w:basedOn w:val="27"/>
    <w:next w:val="11"/>
    <w:autoRedefine/>
    <w:qFormat/>
    <w:uiPriority w:val="0"/>
    <w:pPr>
      <w:tabs>
        <w:tab w:val="left" w:pos="2045"/>
      </w:tabs>
      <w:adjustRightInd w:val="0"/>
      <w:snapToGrid w:val="0"/>
      <w:spacing w:line="480" w:lineRule="exact"/>
      <w:ind w:left="0"/>
      <w:outlineLvl w:val="2"/>
    </w:pPr>
    <w:rPr>
      <w:b/>
      <w:bCs/>
      <w:sz w:val="26"/>
    </w:rPr>
  </w:style>
  <w:style w:type="paragraph" w:customStyle="1" w:styleId="42">
    <w:name w:val="Default"/>
    <w:basedOn w:val="43"/>
    <w:next w:val="44"/>
    <w:autoRedefine/>
    <w:qFormat/>
    <w:uiPriority w:val="0"/>
    <w:pPr>
      <w:autoSpaceDE w:val="0"/>
      <w:autoSpaceDN w:val="0"/>
      <w:adjustRightInd w:val="0"/>
    </w:pPr>
    <w:rPr>
      <w:rFonts w:ascii="宋体" w:hAnsi="Calibri" w:cs="宋体"/>
      <w:sz w:val="24"/>
    </w:rPr>
  </w:style>
  <w:style w:type="paragraph" w:customStyle="1" w:styleId="4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4">
    <w:name w:val="样式1"/>
    <w:basedOn w:val="25"/>
    <w:next w:val="1"/>
    <w:autoRedefine/>
    <w:qFormat/>
    <w:uiPriority w:val="0"/>
    <w:rPr>
      <w:rFonts w:asciiTheme="minorHAnsi" w:hAnsiTheme="minorHAnsi"/>
    </w:rPr>
  </w:style>
  <w:style w:type="paragraph" w:customStyle="1" w:styleId="45">
    <w:name w:val="表格"/>
    <w:basedOn w:val="27"/>
    <w:next w:val="1"/>
    <w:link w:val="62"/>
    <w:autoRedefine/>
    <w:qFormat/>
    <w:uiPriority w:val="0"/>
    <w:pPr>
      <w:adjustRightInd w:val="0"/>
      <w:snapToGrid w:val="0"/>
      <w:spacing w:beforeLines="10" w:afterLines="10" w:line="259" w:lineRule="auto"/>
      <w:jc w:val="center"/>
    </w:pPr>
    <w:rPr>
      <w:rFonts w:ascii="宋体"/>
      <w:kern w:val="0"/>
      <w:szCs w:val="20"/>
    </w:rPr>
  </w:style>
  <w:style w:type="paragraph" w:customStyle="1" w:styleId="46">
    <w:name w:val="xl27"/>
    <w:next w:val="1"/>
    <w:autoRedefine/>
    <w:qFormat/>
    <w:uiPriority w:val="0"/>
    <w:pPr>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sz w:val="21"/>
      <w:szCs w:val="21"/>
      <w:lang w:val="en-US" w:eastAsia="zh-CN" w:bidi="ar-SA"/>
    </w:rPr>
  </w:style>
  <w:style w:type="character" w:customStyle="1" w:styleId="47">
    <w:name w:val="正文文本 字符1"/>
    <w:autoRedefine/>
    <w:qFormat/>
    <w:uiPriority w:val="0"/>
    <w:rPr>
      <w:rFonts w:ascii="Times New Roman" w:hAnsi="Times New Roman" w:eastAsia="宋体"/>
      <w:sz w:val="24"/>
    </w:rPr>
  </w:style>
  <w:style w:type="character" w:customStyle="1" w:styleId="48">
    <w:name w:val="批注文字 字符"/>
    <w:link w:val="10"/>
    <w:autoRedefine/>
    <w:qFormat/>
    <w:uiPriority w:val="0"/>
    <w:rPr>
      <w:rFonts w:ascii="Times New Roman" w:hAnsi="Times New Roman" w:eastAsia="宋体"/>
      <w:sz w:val="24"/>
    </w:rPr>
  </w:style>
  <w:style w:type="character" w:customStyle="1" w:styleId="49">
    <w:name w:val="批注框文本 字符"/>
    <w:link w:val="21"/>
    <w:autoRedefine/>
    <w:qFormat/>
    <w:uiPriority w:val="0"/>
    <w:rPr>
      <w:rFonts w:ascii="Times New Roman" w:hAnsi="Times New Roman" w:eastAsia="宋体"/>
      <w:sz w:val="18"/>
    </w:rPr>
  </w:style>
  <w:style w:type="character" w:customStyle="1" w:styleId="50">
    <w:name w:val="批注主题 字符"/>
    <w:link w:val="32"/>
    <w:autoRedefine/>
    <w:qFormat/>
    <w:uiPriority w:val="0"/>
    <w:rPr>
      <w:rFonts w:ascii="Times New Roman" w:hAnsi="Times New Roman" w:eastAsia="宋体"/>
      <w:b/>
      <w:kern w:val="2"/>
      <w:sz w:val="24"/>
    </w:rPr>
  </w:style>
  <w:style w:type="character" w:customStyle="1" w:styleId="51">
    <w:name w:val="1正文 Char"/>
    <w:link w:val="52"/>
    <w:autoRedefine/>
    <w:qFormat/>
    <w:uiPriority w:val="0"/>
    <w:rPr>
      <w:rFonts w:ascii="Calibri" w:hAnsi="Calibri" w:eastAsia="宋体" w:cs="Times New Roman"/>
      <w:kern w:val="0"/>
      <w:sz w:val="24"/>
      <w:szCs w:val="20"/>
      <w:lang w:val="en-GB" w:eastAsia="zh-CN" w:bidi="ar-SA"/>
    </w:rPr>
  </w:style>
  <w:style w:type="paragraph" w:customStyle="1" w:styleId="52">
    <w:name w:val="1正文"/>
    <w:link w:val="51"/>
    <w:autoRedefine/>
    <w:qFormat/>
    <w:uiPriority w:val="0"/>
    <w:pPr>
      <w:spacing w:line="360" w:lineRule="auto"/>
      <w:ind w:firstLine="200" w:firstLineChars="200"/>
      <w:jc w:val="both"/>
    </w:pPr>
    <w:rPr>
      <w:rFonts w:ascii="Calibri" w:hAnsi="Calibri" w:eastAsia="宋体" w:cs="Times New Roman"/>
      <w:sz w:val="24"/>
      <w:lang w:val="en-GB" w:eastAsia="zh-CN" w:bidi="ar-SA"/>
    </w:rPr>
  </w:style>
  <w:style w:type="character" w:customStyle="1" w:styleId="53">
    <w:name w:val="日期 字符"/>
    <w:autoRedefine/>
    <w:qFormat/>
    <w:uiPriority w:val="0"/>
    <w:rPr>
      <w:rFonts w:ascii="Times New Roman" w:hAnsi="Times New Roman" w:eastAsia="宋体"/>
      <w:sz w:val="24"/>
    </w:rPr>
  </w:style>
  <w:style w:type="character" w:customStyle="1" w:styleId="54">
    <w:name w:val="正文文本 字符"/>
    <w:link w:val="11"/>
    <w:autoRedefine/>
    <w:qFormat/>
    <w:uiPriority w:val="0"/>
    <w:rPr>
      <w:sz w:val="18"/>
    </w:rPr>
  </w:style>
  <w:style w:type="character" w:customStyle="1" w:styleId="55">
    <w:name w:val="批注文字 字符1"/>
    <w:autoRedefine/>
    <w:qFormat/>
    <w:uiPriority w:val="0"/>
    <w:rPr>
      <w:rFonts w:ascii="Times New Roman" w:hAnsi="Times New Roman" w:eastAsia="宋体"/>
      <w:sz w:val="24"/>
    </w:rPr>
  </w:style>
  <w:style w:type="character" w:customStyle="1" w:styleId="56">
    <w:name w:val="18"/>
    <w:autoRedefine/>
    <w:qFormat/>
    <w:uiPriority w:val="0"/>
    <w:rPr>
      <w:rFonts w:ascii="MingLiU" w:hAnsi="MingLiU" w:eastAsia="MingLiU" w:cs="Times New Roman"/>
      <w:spacing w:val="30"/>
      <w:sz w:val="26"/>
      <w:szCs w:val="26"/>
    </w:rPr>
  </w:style>
  <w:style w:type="character" w:customStyle="1" w:styleId="57">
    <w:name w:val="000000 Char"/>
    <w:link w:val="58"/>
    <w:autoRedefine/>
    <w:qFormat/>
    <w:uiPriority w:val="0"/>
    <w:rPr>
      <w:rFonts w:ascii="Times New Roman" w:hAnsi="Times New Roman" w:eastAsia="宋体"/>
      <w:b/>
      <w:sz w:val="21"/>
    </w:rPr>
  </w:style>
  <w:style w:type="paragraph" w:customStyle="1" w:styleId="58">
    <w:name w:val="000000"/>
    <w:basedOn w:val="52"/>
    <w:link w:val="57"/>
    <w:autoRedefine/>
    <w:qFormat/>
    <w:uiPriority w:val="0"/>
    <w:pPr>
      <w:spacing w:line="240" w:lineRule="auto"/>
      <w:ind w:firstLine="0" w:firstLineChars="0"/>
      <w:jc w:val="center"/>
    </w:pPr>
    <w:rPr>
      <w:rFonts w:ascii="Times New Roman" w:hAnsi="Times New Roman"/>
      <w:b/>
      <w:sz w:val="21"/>
    </w:rPr>
  </w:style>
  <w:style w:type="character" w:customStyle="1" w:styleId="59">
    <w:name w:val="日期 字符1"/>
    <w:link w:val="19"/>
    <w:autoRedefine/>
    <w:qFormat/>
    <w:uiPriority w:val="0"/>
    <w:rPr>
      <w:rFonts w:ascii="Times New Roman" w:hAnsi="Times New Roman" w:eastAsia="宋体"/>
      <w:sz w:val="24"/>
    </w:rPr>
  </w:style>
  <w:style w:type="character" w:customStyle="1" w:styleId="60">
    <w:name w:val="正文文本缩进 字符"/>
    <w:link w:val="13"/>
    <w:autoRedefine/>
    <w:qFormat/>
    <w:uiPriority w:val="0"/>
    <w:rPr>
      <w:rFonts w:ascii="Times New Roman" w:hAnsi="Times New Roman" w:eastAsia="宋体"/>
      <w:sz w:val="24"/>
    </w:rPr>
  </w:style>
  <w:style w:type="character" w:customStyle="1" w:styleId="61">
    <w:name w:val="普通(网站) 字符"/>
    <w:link w:val="30"/>
    <w:autoRedefine/>
    <w:qFormat/>
    <w:uiPriority w:val="0"/>
    <w:rPr>
      <w:rFonts w:ascii="宋体" w:hAnsi="宋体" w:eastAsia="宋体"/>
      <w:sz w:val="24"/>
    </w:rPr>
  </w:style>
  <w:style w:type="character" w:customStyle="1" w:styleId="62">
    <w:name w:val="表格 Char"/>
    <w:link w:val="45"/>
    <w:autoRedefine/>
    <w:qFormat/>
    <w:uiPriority w:val="0"/>
    <w:rPr>
      <w:rFonts w:ascii="宋体"/>
      <w:sz w:val="21"/>
    </w:rPr>
  </w:style>
  <w:style w:type="character" w:customStyle="1" w:styleId="63">
    <w:name w:val="页脚 字符"/>
    <w:basedOn w:val="36"/>
    <w:autoRedefine/>
    <w:qFormat/>
    <w:uiPriority w:val="99"/>
  </w:style>
  <w:style w:type="character" w:customStyle="1" w:styleId="64">
    <w:name w:val="页眉 字符"/>
    <w:link w:val="24"/>
    <w:autoRedefine/>
    <w:qFormat/>
    <w:uiPriority w:val="0"/>
    <w:rPr>
      <w:sz w:val="18"/>
    </w:rPr>
  </w:style>
  <w:style w:type="character" w:customStyle="1" w:styleId="65">
    <w:name w:val="页脚 字符1"/>
    <w:link w:val="22"/>
    <w:autoRedefine/>
    <w:qFormat/>
    <w:uiPriority w:val="99"/>
    <w:rPr>
      <w:sz w:val="18"/>
    </w:rPr>
  </w:style>
  <w:style w:type="paragraph" w:customStyle="1" w:styleId="66">
    <w:name w:val="无间隔表格内"/>
    <w:basedOn w:val="67"/>
    <w:autoRedefine/>
    <w:qFormat/>
    <w:uiPriority w:val="0"/>
    <w:rPr>
      <w:b w:val="0"/>
    </w:rPr>
  </w:style>
  <w:style w:type="paragraph" w:customStyle="1" w:styleId="67">
    <w:name w:val="表   头"/>
    <w:basedOn w:val="1"/>
    <w:autoRedefine/>
    <w:qFormat/>
    <w:uiPriority w:val="0"/>
    <w:pPr>
      <w:snapToGrid w:val="0"/>
      <w:jc w:val="center"/>
    </w:pPr>
    <w:rPr>
      <w:b/>
    </w:rPr>
  </w:style>
  <w:style w:type="paragraph" w:customStyle="1" w:styleId="68">
    <w:name w:val="Table Paragraph"/>
    <w:basedOn w:val="1"/>
    <w:autoRedefine/>
    <w:qFormat/>
    <w:uiPriority w:val="1"/>
    <w:rPr>
      <w:szCs w:val="20"/>
    </w:rPr>
  </w:style>
  <w:style w:type="paragraph" w:customStyle="1" w:styleId="6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
    <w:name w:val="小编号"/>
    <w:next w:val="1"/>
    <w:autoRedefine/>
    <w:qFormat/>
    <w:uiPriority w:val="0"/>
    <w:pPr>
      <w:widowControl w:val="0"/>
      <w:jc w:val="both"/>
    </w:pPr>
    <w:rPr>
      <w:rFonts w:ascii="Calibri" w:hAnsi="Calibri" w:eastAsia="宋体" w:cs="Times New Roman"/>
      <w:b/>
      <w:kern w:val="2"/>
      <w:sz w:val="21"/>
      <w:lang w:val="en-US" w:eastAsia="zh-CN" w:bidi="ar-SA"/>
    </w:rPr>
  </w:style>
  <w:style w:type="paragraph" w:customStyle="1" w:styleId="71">
    <w:name w:val="小三"/>
    <w:next w:val="1"/>
    <w:autoRedefine/>
    <w:qFormat/>
    <w:uiPriority w:val="0"/>
    <w:pPr>
      <w:widowControl w:val="0"/>
      <w:spacing w:line="360" w:lineRule="auto"/>
      <w:jc w:val="both"/>
    </w:pPr>
    <w:rPr>
      <w:rFonts w:ascii="Calibri" w:hAnsi="Calibri" w:eastAsia="宋体" w:cs="Times New Roman"/>
      <w:b/>
      <w:kern w:val="24"/>
      <w:sz w:val="30"/>
      <w:szCs w:val="24"/>
      <w:lang w:val="en-US" w:eastAsia="zh-CN" w:bidi="ar-SA"/>
    </w:rPr>
  </w:style>
  <w:style w:type="paragraph" w:customStyle="1" w:styleId="72">
    <w:name w:val="表格文字"/>
    <w:basedOn w:val="1"/>
    <w:next w:val="1"/>
    <w:autoRedefine/>
    <w:qFormat/>
    <w:uiPriority w:val="0"/>
    <w:pPr>
      <w:adjustRightInd w:val="0"/>
      <w:snapToGrid w:val="0"/>
      <w:jc w:val="center"/>
    </w:pPr>
    <w:rPr>
      <w:rFonts w:ascii="Calibri" w:hAnsi="Calibri"/>
      <w:szCs w:val="21"/>
    </w:rPr>
  </w:style>
  <w:style w:type="paragraph" w:customStyle="1" w:styleId="73">
    <w:name w:val="绘图"/>
    <w:basedOn w:val="1"/>
    <w:autoRedefine/>
    <w:qFormat/>
    <w:uiPriority w:val="0"/>
    <w:pPr>
      <w:spacing w:line="480" w:lineRule="exact"/>
      <w:ind w:firstLine="600"/>
      <w:jc w:val="center"/>
    </w:pPr>
    <w:rPr>
      <w:rFonts w:eastAsia="黑体"/>
    </w:rPr>
  </w:style>
  <w:style w:type="paragraph" w:customStyle="1" w:styleId="74">
    <w:name w:val="纯文本1"/>
    <w:basedOn w:val="1"/>
    <w:autoRedefine/>
    <w:qFormat/>
    <w:uiPriority w:val="0"/>
    <w:rPr>
      <w:rFonts w:ascii="宋体" w:hAnsi="Courier New"/>
      <w:kern w:val="0"/>
      <w:sz w:val="20"/>
      <w:szCs w:val="20"/>
    </w:rPr>
  </w:style>
  <w:style w:type="paragraph" w:customStyle="1" w:styleId="7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76">
    <w:name w:val="惠泽表格"/>
    <w:basedOn w:val="1"/>
    <w:autoRedefine/>
    <w:qFormat/>
    <w:uiPriority w:val="0"/>
    <w:pPr>
      <w:spacing w:line="480" w:lineRule="exact"/>
      <w:jc w:val="center"/>
    </w:pPr>
    <w:rPr>
      <w:rFonts w:ascii="黑体" w:hAnsi="黑体" w:eastAsia="黑体" w:cs="宋体"/>
      <w:sz w:val="24"/>
    </w:rPr>
  </w:style>
  <w:style w:type="paragraph" w:customStyle="1" w:styleId="77">
    <w:name w:val="表头"/>
    <w:basedOn w:val="11"/>
    <w:next w:val="1"/>
    <w:autoRedefine/>
    <w:qFormat/>
    <w:uiPriority w:val="0"/>
    <w:pPr>
      <w:numPr>
        <w:ilvl w:val="0"/>
        <w:numId w:val="3"/>
      </w:numPr>
      <w:adjustRightInd w:val="0"/>
      <w:jc w:val="center"/>
    </w:pPr>
    <w:rPr>
      <w:b/>
      <w:color w:val="000000"/>
      <w:szCs w:val="21"/>
    </w:rPr>
  </w:style>
  <w:style w:type="paragraph" w:customStyle="1" w:styleId="78">
    <w:name w:val="正文 New New New New New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9">
    <w:name w:val="图表"/>
    <w:next w:val="1"/>
    <w:autoRedefine/>
    <w:qFormat/>
    <w:uiPriority w:val="0"/>
    <w:pPr>
      <w:jc w:val="center"/>
    </w:pPr>
    <w:rPr>
      <w:rFonts w:ascii="Times New Roman" w:hAnsi="Times New Roman" w:eastAsia="宋体" w:cs="Times New Roman"/>
      <w:kern w:val="2"/>
      <w:sz w:val="21"/>
      <w:szCs w:val="24"/>
      <w:lang w:val="en-US" w:eastAsia="zh-CN" w:bidi="ar-SA"/>
    </w:rPr>
  </w:style>
  <w:style w:type="paragraph" w:customStyle="1" w:styleId="8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1">
    <w:name w:val="!BG_正文"/>
    <w:autoRedefine/>
    <w:qFormat/>
    <w:uiPriority w:val="0"/>
    <w:pPr>
      <w:widowControl w:val="0"/>
      <w:tabs>
        <w:tab w:val="left" w:pos="360"/>
        <w:tab w:val="left" w:pos="540"/>
      </w:tabs>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82">
    <w:name w:val="000000000"/>
    <w:basedOn w:val="28"/>
    <w:autoRedefine/>
    <w:qFormat/>
    <w:uiPriority w:val="0"/>
    <w:pPr>
      <w:spacing w:line="240" w:lineRule="auto"/>
      <w:ind w:left="0" w:leftChars="0" w:firstLine="0" w:firstLineChars="0"/>
      <w:jc w:val="center"/>
    </w:pPr>
    <w:rPr>
      <w:b/>
      <w:sz w:val="21"/>
    </w:rPr>
  </w:style>
  <w:style w:type="paragraph" w:customStyle="1" w:styleId="83">
    <w:name w:val="报告表格"/>
    <w:autoRedefine/>
    <w:qFormat/>
    <w:uiPriority w:val="0"/>
    <w:pPr>
      <w:widowControl w:val="0"/>
      <w:autoSpaceDE w:val="0"/>
      <w:autoSpaceDN w:val="0"/>
      <w:jc w:val="center"/>
    </w:pPr>
    <w:rPr>
      <w:rFonts w:ascii="Calibri" w:hAnsi="Calibri" w:eastAsia="宋体" w:cs="Times New Roman"/>
      <w:sz w:val="21"/>
      <w:lang w:val="en-US" w:eastAsia="zh-CN" w:bidi="ar-SA"/>
    </w:rPr>
  </w:style>
  <w:style w:type="paragraph" w:customStyle="1" w:styleId="84">
    <w:name w:val="报告书正文"/>
    <w:basedOn w:val="1"/>
    <w:autoRedefine/>
    <w:qFormat/>
    <w:uiPriority w:val="0"/>
    <w:pPr>
      <w:spacing w:line="360" w:lineRule="auto"/>
    </w:pPr>
    <w:rPr>
      <w:sz w:val="24"/>
    </w:rPr>
  </w:style>
  <w:style w:type="paragraph" w:customStyle="1" w:styleId="85">
    <w:name w:val="正文-RED"/>
    <w:autoRedefine/>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86">
    <w:name w:val="图表文字"/>
    <w:basedOn w:val="11"/>
    <w:autoRedefine/>
    <w:qFormat/>
    <w:uiPriority w:val="0"/>
    <w:pPr>
      <w:spacing w:after="0"/>
      <w:jc w:val="center"/>
    </w:pPr>
    <w:rPr>
      <w:rFonts w:ascii="方正仿宋_GB2312" w:eastAsia="方正仿宋_GB2312"/>
      <w:b/>
    </w:rPr>
  </w:style>
  <w:style w:type="paragraph" w:styleId="87">
    <w:name w:val="List Paragraph"/>
    <w:basedOn w:val="1"/>
    <w:autoRedefine/>
    <w:qFormat/>
    <w:uiPriority w:val="1"/>
    <w:pPr>
      <w:ind w:left="988" w:firstLine="480"/>
    </w:pPr>
    <w:rPr>
      <w:rFonts w:ascii="宋体" w:hAnsi="宋体" w:cs="宋体"/>
      <w:lang w:val="zh-CN" w:bidi="zh-CN"/>
    </w:rPr>
  </w:style>
  <w:style w:type="paragraph" w:customStyle="1" w:styleId="88">
    <w:name w:val="【正文】"/>
    <w:autoRedefine/>
    <w:qFormat/>
    <w:uiPriority w:val="0"/>
    <w:pPr>
      <w:spacing w:line="440" w:lineRule="exact"/>
      <w:ind w:firstLine="544"/>
    </w:pPr>
    <w:rPr>
      <w:rFonts w:ascii="Times New Roman" w:hAnsi="Times New Roman" w:eastAsia="宋体" w:cs="宋体"/>
      <w:color w:val="000000"/>
      <w:kern w:val="2"/>
      <w:sz w:val="24"/>
      <w:szCs w:val="24"/>
      <w:lang w:val="en-US" w:eastAsia="zh-CN" w:bidi="ar-SA"/>
    </w:rPr>
  </w:style>
  <w:style w:type="character" w:customStyle="1" w:styleId="89">
    <w:name w:val="font11"/>
    <w:basedOn w:val="36"/>
    <w:autoRedefine/>
    <w:qFormat/>
    <w:uiPriority w:val="0"/>
    <w:rPr>
      <w:rFonts w:hint="default" w:ascii="Times New Roman" w:hAnsi="Times New Roman" w:cs="Times New Roman"/>
      <w:b/>
      <w:bCs/>
      <w:color w:val="000000"/>
      <w:sz w:val="21"/>
      <w:szCs w:val="21"/>
      <w:u w:val="none"/>
    </w:rPr>
  </w:style>
  <w:style w:type="character" w:customStyle="1" w:styleId="90">
    <w:name w:val="font21"/>
    <w:basedOn w:val="36"/>
    <w:autoRedefine/>
    <w:qFormat/>
    <w:uiPriority w:val="0"/>
    <w:rPr>
      <w:rFonts w:hint="eastAsia" w:ascii="宋体" w:hAnsi="宋体" w:eastAsia="宋体" w:cs="宋体"/>
      <w:b/>
      <w:bCs/>
      <w:color w:val="000000"/>
      <w:sz w:val="21"/>
      <w:szCs w:val="21"/>
      <w:u w:val="none"/>
    </w:rPr>
  </w:style>
  <w:style w:type="character" w:customStyle="1" w:styleId="91">
    <w:name w:val="font41"/>
    <w:basedOn w:val="36"/>
    <w:autoRedefine/>
    <w:qFormat/>
    <w:uiPriority w:val="0"/>
    <w:rPr>
      <w:rFonts w:hint="default" w:ascii="Times New Roman" w:hAnsi="Times New Roman" w:cs="Times New Roman"/>
      <w:color w:val="000000"/>
      <w:sz w:val="21"/>
      <w:szCs w:val="21"/>
      <w:u w:val="none"/>
    </w:rPr>
  </w:style>
  <w:style w:type="character" w:customStyle="1" w:styleId="92">
    <w:name w:val="font31"/>
    <w:basedOn w:val="36"/>
    <w:autoRedefine/>
    <w:qFormat/>
    <w:uiPriority w:val="0"/>
    <w:rPr>
      <w:rFonts w:hint="eastAsia" w:ascii="宋体" w:hAnsi="宋体" w:eastAsia="宋体" w:cs="宋体"/>
      <w:color w:val="000000"/>
      <w:sz w:val="21"/>
      <w:szCs w:val="21"/>
      <w:u w:val="none"/>
    </w:rPr>
  </w:style>
  <w:style w:type="character" w:customStyle="1" w:styleId="93">
    <w:name w:val="font81"/>
    <w:basedOn w:val="36"/>
    <w:autoRedefine/>
    <w:qFormat/>
    <w:uiPriority w:val="0"/>
    <w:rPr>
      <w:rFonts w:hint="default" w:ascii="Times New Roman" w:hAnsi="Times New Roman" w:cs="Times New Roman"/>
      <w:color w:val="000000"/>
      <w:sz w:val="21"/>
      <w:szCs w:val="21"/>
      <w:u w:val="none"/>
      <w:vertAlign w:val="superscript"/>
    </w:rPr>
  </w:style>
  <w:style w:type="table" w:customStyle="1" w:styleId="94">
    <w:name w:val="自建表格"/>
    <w:basedOn w:val="34"/>
    <w:autoRedefine/>
    <w:qFormat/>
    <w:uiPriority w:val="99"/>
    <w:pPr>
      <w:jc w:val="center"/>
    </w:pPr>
    <w:rPr>
      <w:rFonts w:eastAsia="Times New Roman"/>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95">
    <w:name w:val="正文-ls"/>
    <w:basedOn w:val="1"/>
    <w:autoRedefine/>
    <w:qFormat/>
    <w:uiPriority w:val="99"/>
    <w:pPr>
      <w:spacing w:line="360" w:lineRule="auto"/>
      <w:ind w:firstLine="200" w:firstLineChars="200"/>
    </w:pPr>
    <w:rPr>
      <w:rFonts w:hAnsi="宋体" w:cs="宋体"/>
      <w:sz w:val="24"/>
      <w:szCs w:val="20"/>
    </w:rPr>
  </w:style>
  <w:style w:type="paragraph" w:styleId="96">
    <w:name w:val="No Spacing"/>
    <w:autoRedefine/>
    <w:qFormat/>
    <w:uiPriority w:val="0"/>
    <w:pPr>
      <w:widowControl w:val="0"/>
      <w:jc w:val="both"/>
    </w:pPr>
    <w:rPr>
      <w:rFonts w:ascii="Calibri" w:hAnsi="Calibri" w:eastAsia="Calibri" w:cs="Times New Roman"/>
      <w:kern w:val="2"/>
      <w:sz w:val="21"/>
      <w:szCs w:val="24"/>
      <w:lang w:val="en-US" w:eastAsia="zh-CN" w:bidi="ar-SA"/>
    </w:rPr>
  </w:style>
  <w:style w:type="table" w:customStyle="1" w:styleId="97">
    <w:name w:val="Table Normal"/>
    <w:autoRedefine/>
    <w:semiHidden/>
    <w:unhideWhenUsed/>
    <w:qFormat/>
    <w:uiPriority w:val="0"/>
    <w:tblPr>
      <w:tblCellMar>
        <w:top w:w="0" w:type="dxa"/>
        <w:left w:w="0" w:type="dxa"/>
        <w:bottom w:w="0" w:type="dxa"/>
        <w:right w:w="0" w:type="dxa"/>
      </w:tblCellMar>
    </w:tblPr>
  </w:style>
  <w:style w:type="paragraph" w:customStyle="1" w:styleId="98">
    <w:name w:val="样式58"/>
    <w:basedOn w:val="1"/>
    <w:autoRedefine/>
    <w:qFormat/>
    <w:uiPriority w:val="0"/>
    <w:pPr>
      <w:snapToGrid w:val="0"/>
      <w:spacing w:after="20"/>
      <w:jc w:val="center"/>
    </w:pPr>
    <w:rPr>
      <w:rFonts w:hint="eastAsia"/>
      <w:b/>
      <w:bCs/>
      <w:szCs w:val="16"/>
    </w:rPr>
  </w:style>
  <w:style w:type="paragraph" w:customStyle="1" w:styleId="99">
    <w:name w:val="表格标题"/>
    <w:basedOn w:val="1"/>
    <w:next w:val="1"/>
    <w:autoRedefine/>
    <w:qFormat/>
    <w:uiPriority w:val="0"/>
    <w:pPr>
      <w:adjustRightInd w:val="0"/>
      <w:spacing w:line="360" w:lineRule="auto"/>
      <w:jc w:val="center"/>
    </w:pPr>
    <w:rPr>
      <w:b/>
      <w:kern w:val="0"/>
      <w:szCs w:val="28"/>
    </w:rPr>
  </w:style>
  <w:style w:type="paragraph" w:customStyle="1" w:styleId="100">
    <w:name w:val="表中文字"/>
    <w:basedOn w:val="1"/>
    <w:autoRedefine/>
    <w:qFormat/>
    <w:uiPriority w:val="0"/>
    <w:pPr>
      <w:adjustRightInd w:val="0"/>
      <w:snapToGrid w:val="0"/>
      <w:spacing w:line="360" w:lineRule="exact"/>
      <w:jc w:val="center"/>
    </w:pPr>
    <w:rPr>
      <w:rFonts w:ascii="TimesNewRomanPSMT" w:hAnsi="TimesNewRomanPSMT" w:cs="宋体"/>
      <w:b/>
      <w:bCs/>
      <w:kern w:val="0"/>
      <w:szCs w:val="21"/>
    </w:rPr>
  </w:style>
  <w:style w:type="paragraph" w:customStyle="1" w:styleId="101">
    <w:name w:val="我的正文 Char"/>
    <w:basedOn w:val="1"/>
    <w:autoRedefine/>
    <w:qFormat/>
    <w:uiPriority w:val="99"/>
    <w:pPr>
      <w:ind w:firstLine="560" w:firstLineChars="200"/>
    </w:pPr>
    <w:rPr>
      <w:sz w:val="28"/>
    </w:rPr>
  </w:style>
  <w:style w:type="paragraph" w:customStyle="1" w:styleId="102">
    <w:name w:val="表"/>
    <w:basedOn w:val="31"/>
    <w:autoRedefine/>
    <w:qFormat/>
    <w:uiPriority w:val="0"/>
    <w:pPr>
      <w:spacing w:line="300" w:lineRule="exact"/>
    </w:pPr>
    <w:rPr>
      <w:rFonts w:ascii="Times New Roman" w:hAnsi="Times New Roman"/>
      <w:b w:val="0"/>
      <w:sz w:val="21"/>
    </w:rPr>
  </w:style>
  <w:style w:type="character" w:customStyle="1" w:styleId="103">
    <w:name w:val="font51"/>
    <w:basedOn w:val="36"/>
    <w:autoRedefine/>
    <w:qFormat/>
    <w:uiPriority w:val="0"/>
    <w:rPr>
      <w:rFonts w:hint="default" w:ascii="Times New Roman" w:hAnsi="Times New Roman" w:cs="Times New Roman"/>
      <w:b/>
      <w:bCs/>
      <w:color w:val="000000"/>
      <w:sz w:val="20"/>
      <w:szCs w:val="20"/>
      <w:u w:val="none"/>
      <w:vertAlign w:val="superscript"/>
    </w:rPr>
  </w:style>
  <w:style w:type="character" w:customStyle="1" w:styleId="104">
    <w:name w:val="font01"/>
    <w:basedOn w:val="36"/>
    <w:autoRedefine/>
    <w:qFormat/>
    <w:uiPriority w:val="0"/>
    <w:rPr>
      <w:rFonts w:hint="eastAsia" w:ascii="宋体" w:hAnsi="宋体" w:eastAsia="宋体" w:cs="宋体"/>
      <w:color w:val="000000"/>
      <w:sz w:val="20"/>
      <w:szCs w:val="20"/>
      <w:u w:val="none"/>
    </w:rPr>
  </w:style>
  <w:style w:type="paragraph" w:customStyle="1" w:styleId="105">
    <w:name w:val="表格标题--中祥"/>
    <w:basedOn w:val="1"/>
    <w:autoRedefine/>
    <w:qFormat/>
    <w:uiPriority w:val="0"/>
    <w:pPr>
      <w:spacing w:line="320" w:lineRule="exact"/>
      <w:jc w:val="center"/>
    </w:pPr>
    <w:rPr>
      <w:b/>
      <w:color w:val="000000"/>
      <w:lang w:val="zh-CN"/>
    </w:rPr>
  </w:style>
  <w:style w:type="paragraph" w:customStyle="1" w:styleId="106">
    <w:name w:val="表格内容--中祥"/>
    <w:basedOn w:val="1"/>
    <w:autoRedefine/>
    <w:qFormat/>
    <w:uiPriority w:val="0"/>
    <w:pPr>
      <w:jc w:val="center"/>
    </w:pPr>
    <w:rPr>
      <w:kern w:val="0"/>
      <w:szCs w:val="21"/>
    </w:rPr>
  </w:style>
  <w:style w:type="paragraph" w:customStyle="1" w:styleId="107">
    <w:name w:val="【表中文字】"/>
    <w:basedOn w:val="1"/>
    <w:autoRedefine/>
    <w:qFormat/>
    <w:uiPriority w:val="0"/>
    <w:pPr>
      <w:jc w:val="center"/>
    </w:pPr>
    <w:rPr>
      <w:szCs w:val="20"/>
    </w:rPr>
  </w:style>
  <w:style w:type="paragraph" w:customStyle="1" w:styleId="108">
    <w:name w:val="表格3"/>
    <w:autoRedefine/>
    <w:qFormat/>
    <w:uiPriority w:val="0"/>
    <w:pPr>
      <w:spacing w:line="240" w:lineRule="atLeast"/>
      <w:jc w:val="center"/>
    </w:pPr>
    <w:rPr>
      <w:rFonts w:ascii="Times New Roman" w:hAnsi="Times New Roman" w:eastAsia="宋体" w:cs="Times New Roman"/>
      <w:kern w:val="2"/>
      <w:sz w:val="21"/>
      <w:szCs w:val="21"/>
      <w:lang w:val="en-US" w:eastAsia="zh-CN" w:bidi="ar-SA"/>
    </w:rPr>
  </w:style>
  <w:style w:type="paragraph" w:customStyle="1" w:styleId="109">
    <w:name w:val="Default1"/>
    <w:basedOn w:val="110"/>
    <w:autoRedefine/>
    <w:qFormat/>
    <w:uiPriority w:val="0"/>
    <w:pPr>
      <w:widowControl w:val="0"/>
      <w:autoSpaceDE w:val="0"/>
      <w:autoSpaceDN w:val="0"/>
      <w:adjustRightInd w:val="0"/>
    </w:pPr>
    <w:rPr>
      <w:rFonts w:ascii="宋体" w:hAnsi="Times New Roman" w:eastAsia="宋体" w:cs="宋体"/>
      <w:color w:val="000000"/>
      <w:sz w:val="24"/>
      <w:szCs w:val="24"/>
      <w:lang w:val="en-US" w:eastAsia="zh-CN"/>
    </w:rPr>
  </w:style>
  <w:style w:type="paragraph" w:customStyle="1" w:styleId="110">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character" w:customStyle="1" w:styleId="111">
    <w:name w:val="标题 2 字符"/>
    <w:link w:val="4"/>
    <w:autoRedefine/>
    <w:qFormat/>
    <w:uiPriority w:val="0"/>
    <w:rPr>
      <w:rFonts w:ascii="Arial" w:hAnsi="Arial" w:eastAsia="黑体"/>
      <w:b/>
      <w:bCs/>
      <w:sz w:val="32"/>
      <w:szCs w:val="32"/>
    </w:rPr>
  </w:style>
  <w:style w:type="paragraph" w:customStyle="1" w:styleId="112">
    <w:name w:val="样式59"/>
    <w:basedOn w:val="1"/>
    <w:link w:val="116"/>
    <w:autoRedefine/>
    <w:qFormat/>
    <w:uiPriority w:val="0"/>
    <w:pPr>
      <w:spacing w:line="360" w:lineRule="auto"/>
      <w:ind w:firstLine="480" w:firstLineChars="200"/>
      <w:jc w:val="left"/>
    </w:pPr>
    <w:rPr>
      <w:rFonts w:hint="eastAsia" w:cs="宋体"/>
      <w:color w:val="000000" w:themeColor="text1"/>
      <w:sz w:val="24"/>
      <w14:textFill>
        <w14:solidFill>
          <w14:schemeClr w14:val="tx1"/>
        </w14:solidFill>
      </w14:textFill>
    </w:rPr>
  </w:style>
  <w:style w:type="paragraph" w:customStyle="1" w:styleId="113">
    <w:name w:val="样式13"/>
    <w:basedOn w:val="1"/>
    <w:autoRedefine/>
    <w:qFormat/>
    <w:uiPriority w:val="0"/>
    <w:pPr>
      <w:ind w:firstLine="480" w:firstLineChars="200"/>
      <w:jc w:val="left"/>
    </w:pPr>
    <w:rPr>
      <w:rFonts w:hint="eastAsia"/>
      <w:color w:val="000000"/>
      <w:kern w:val="0"/>
    </w:rPr>
  </w:style>
  <w:style w:type="paragraph" w:customStyle="1" w:styleId="114">
    <w:name w:val="样式14"/>
    <w:basedOn w:val="1"/>
    <w:autoRedefine/>
    <w:qFormat/>
    <w:uiPriority w:val="0"/>
    <w:pPr>
      <w:wordWrap w:val="0"/>
      <w:jc w:val="center"/>
    </w:pPr>
    <w:rPr>
      <w:rFonts w:hint="eastAsia"/>
      <w:szCs w:val="21"/>
    </w:rPr>
  </w:style>
  <w:style w:type="paragraph" w:customStyle="1" w:styleId="115">
    <w:name w:val="正文(首行缩进)"/>
    <w:basedOn w:val="1"/>
    <w:autoRedefine/>
    <w:qFormat/>
    <w:uiPriority w:val="0"/>
    <w:pPr>
      <w:spacing w:line="360" w:lineRule="auto"/>
      <w:ind w:firstLine="510"/>
    </w:pPr>
    <w:rPr>
      <w:rFonts w:ascii="宋体" w:hAnsi="宋体"/>
      <w:snapToGrid w:val="0"/>
      <w:kern w:val="0"/>
      <w:szCs w:val="20"/>
    </w:rPr>
  </w:style>
  <w:style w:type="character" w:customStyle="1" w:styleId="116">
    <w:name w:val="样式59 Char"/>
    <w:link w:val="112"/>
    <w:autoRedefine/>
    <w:qFormat/>
    <w:uiPriority w:val="0"/>
    <w:rPr>
      <w:rFonts w:hint="eastAsia" w:ascii="Times New Roman" w:hAnsi="Times New Roman" w:eastAsia="宋体" w:cs="宋体"/>
      <w:color w:val="000000" w:themeColor="text1"/>
      <w:sz w:val="24"/>
      <w14:textFill>
        <w14:solidFill>
          <w14:schemeClr w14:val="tx1"/>
        </w14:solidFill>
      </w14:textFill>
    </w:rPr>
  </w:style>
  <w:style w:type="paragraph" w:customStyle="1" w:styleId="117">
    <w:name w:val="1正文修改"/>
    <w:basedOn w:val="1"/>
    <w:autoRedefine/>
    <w:qFormat/>
    <w:uiPriority w:val="0"/>
    <w:pPr>
      <w:ind w:firstLine="480" w:firstLineChars="200"/>
    </w:pPr>
    <w:rPr>
      <w:rFonts w:ascii="Calibri" w:hAnsi="Calibri"/>
      <w:sz w:val="24"/>
    </w:rPr>
  </w:style>
  <w:style w:type="paragraph" w:customStyle="1" w:styleId="118">
    <w:name w:val="表格内容"/>
    <w:basedOn w:val="1"/>
    <w:autoRedefine/>
    <w:qFormat/>
    <w:uiPriority w:val="0"/>
    <w:pPr>
      <w:tabs>
        <w:tab w:val="left" w:pos="2340"/>
      </w:tabs>
      <w:jc w:val="center"/>
    </w:pPr>
    <w:rPr>
      <w:szCs w:val="21"/>
    </w:rPr>
  </w:style>
  <w:style w:type="paragraph" w:customStyle="1" w:styleId="119">
    <w:name w:val="Table Text"/>
    <w:basedOn w:val="1"/>
    <w:autoRedefine/>
    <w:semiHidden/>
    <w:qFormat/>
    <w:uiPriority w:val="0"/>
    <w:rPr>
      <w:rFonts w:ascii="宋体" w:hAnsi="宋体" w:cs="宋体"/>
      <w:sz w:val="24"/>
      <w:lang w:eastAsia="en-US"/>
    </w:rPr>
  </w:style>
  <w:style w:type="paragraph" w:customStyle="1" w:styleId="120">
    <w:name w:val="前言、引言标题"/>
    <w:next w:val="1"/>
    <w:autoRedefine/>
    <w:qFormat/>
    <w:uiPriority w:val="99"/>
    <w:pPr>
      <w:numPr>
        <w:ilvl w:val="0"/>
        <w:numId w:val="4"/>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21">
    <w:name w:val="a表格"/>
    <w:basedOn w:val="1"/>
    <w:autoRedefine/>
    <w:qFormat/>
    <w:uiPriority w:val="0"/>
    <w:pPr>
      <w:adjustRightInd w:val="0"/>
      <w:snapToGrid w:val="0"/>
      <w:jc w:val="center"/>
    </w:pPr>
    <w:rPr>
      <w:b/>
      <w:color w:val="3333FF"/>
      <w:sz w:val="24"/>
    </w:rPr>
  </w:style>
  <w:style w:type="paragraph" w:customStyle="1" w:styleId="122">
    <w:name w:val="表1表2"/>
    <w:basedOn w:val="1"/>
    <w:autoRedefine/>
    <w:qFormat/>
    <w:uiPriority w:val="0"/>
    <w:pPr>
      <w:autoSpaceDE w:val="0"/>
      <w:autoSpaceDN w:val="0"/>
      <w:adjustRightInd w:val="0"/>
      <w:spacing w:line="360" w:lineRule="auto"/>
      <w:jc w:val="center"/>
      <w:textAlignment w:val="center"/>
    </w:pPr>
    <w:rPr>
      <w:rFonts w:eastAsia="仿宋体"/>
      <w:kern w:val="0"/>
      <w:sz w:val="24"/>
    </w:rPr>
  </w:style>
  <w:style w:type="paragraph" w:customStyle="1" w:styleId="123">
    <w:name w:val="表格2"/>
    <w:basedOn w:val="1"/>
    <w:autoRedefine/>
    <w:qFormat/>
    <w:uiPriority w:val="0"/>
    <w:pPr>
      <w:jc w:val="center"/>
    </w:pPr>
    <w:rPr>
      <w:rFonts w:cs="宋体"/>
      <w:szCs w:val="21"/>
    </w:rPr>
  </w:style>
  <w:style w:type="character" w:customStyle="1" w:styleId="124">
    <w:name w:val="font61"/>
    <w:basedOn w:val="36"/>
    <w:autoRedefine/>
    <w:qFormat/>
    <w:uiPriority w:val="0"/>
    <w:rPr>
      <w:rFonts w:hint="default" w:ascii="Times New Roman" w:hAnsi="Times New Roman" w:cs="Times New Roman"/>
      <w:b/>
      <w:bCs/>
      <w:color w:val="000000"/>
      <w:sz w:val="20"/>
      <w:szCs w:val="20"/>
      <w:u w:val="none"/>
      <w:vertAlign w:val="superscript"/>
    </w:rPr>
  </w:style>
  <w:style w:type="paragraph" w:customStyle="1" w:styleId="125">
    <w:name w:val="样式 小四 行距: 1.5 倍行距"/>
    <w:basedOn w:val="1"/>
    <w:autoRedefine/>
    <w:qFormat/>
    <w:uiPriority w:val="0"/>
    <w:pPr>
      <w:ind w:firstLine="480" w:firstLineChars="200"/>
    </w:pPr>
    <w:rPr>
      <w:rFonts w:cs="宋体"/>
    </w:rPr>
  </w:style>
  <w:style w:type="paragraph" w:customStyle="1" w:styleId="126">
    <w:name w:val="WPSOffice手动目录 1"/>
    <w:autoRedefine/>
    <w:qFormat/>
    <w:uiPriority w:val="0"/>
    <w:rPr>
      <w:rFonts w:ascii="Times New Roman" w:hAnsi="Times New Roman" w:eastAsia="宋体" w:cs="Times New Roman"/>
      <w:lang w:val="en-US" w:eastAsia="zh-CN" w:bidi="ar-SA"/>
    </w:rPr>
  </w:style>
  <w:style w:type="paragraph" w:customStyle="1" w:styleId="127">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28">
    <w:name w:val="德正表格"/>
    <w:autoRedefine/>
    <w:qFormat/>
    <w:uiPriority w:val="0"/>
    <w:pPr>
      <w:widowControl w:val="0"/>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129">
    <w:name w:val="11111"/>
    <w:basedOn w:val="1"/>
    <w:qFormat/>
    <w:uiPriority w:val="0"/>
    <w:pPr>
      <w:jc w:val="center"/>
    </w:pPr>
    <w:rPr>
      <w:b/>
      <w:szCs w:val="21"/>
    </w:rPr>
  </w:style>
  <w:style w:type="paragraph" w:customStyle="1" w:styleId="130">
    <w:name w:val="1报告表格"/>
    <w:basedOn w:val="1"/>
    <w:qFormat/>
    <w:uiPriority w:val="0"/>
    <w:pPr>
      <w:autoSpaceDE w:val="0"/>
      <w:autoSpaceDN w:val="0"/>
      <w:adjustRightInd w:val="0"/>
      <w:jc w:val="center"/>
      <w:textAlignment w:val="bottom"/>
    </w:pPr>
    <w:rPr>
      <w:kern w:val="0"/>
      <w:szCs w:val="20"/>
    </w:rPr>
  </w:style>
  <w:style w:type="table" w:customStyle="1" w:styleId="131">
    <w:name w:val="FBG11"/>
    <w:basedOn w:val="34"/>
    <w:autoRedefine/>
    <w:qFormat/>
    <w:uiPriority w:val="0"/>
    <w:pPr>
      <w:spacing w:line="264" w:lineRule="auto"/>
      <w:jc w:val="center"/>
    </w:pPr>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blHeader/>
    </w:trPr>
    <w:tcPr>
      <w:vAlign w:val="center"/>
    </w:tcPr>
  </w:style>
  <w:style w:type="paragraph" w:customStyle="1" w:styleId="132">
    <w:name w:val="样式60"/>
    <w:basedOn w:val="1"/>
    <w:qFormat/>
    <w:uiPriority w:val="0"/>
    <w:pPr>
      <w:snapToGrid w:val="0"/>
      <w:spacing w:line="360" w:lineRule="auto"/>
      <w:ind w:firstLine="1440" w:firstLineChars="200"/>
    </w:pPr>
    <w:rPr>
      <w:rFonts w:hint="eastAsia"/>
      <w:sz w:val="24"/>
    </w:rPr>
  </w:style>
  <w:style w:type="character" w:customStyle="1" w:styleId="133">
    <w:name w:val="font71"/>
    <w:basedOn w:val="36"/>
    <w:qFormat/>
    <w:uiPriority w:val="0"/>
    <w:rPr>
      <w:rFonts w:hint="default" w:ascii="Times New Roman" w:hAnsi="Times New Roman" w:cs="Times New Roman"/>
      <w:color w:val="000000"/>
      <w:sz w:val="21"/>
      <w:szCs w:val="21"/>
      <w:u w:val="none"/>
      <w:vertAlign w:val="subscript"/>
    </w:rPr>
  </w:style>
  <w:style w:type="paragraph" w:customStyle="1" w:styleId="134">
    <w:name w:val="无 间 隔"/>
    <w:basedOn w:val="1"/>
    <w:qFormat/>
    <w:uiPriority w:val="0"/>
    <w:pPr>
      <w:autoSpaceDE w:val="0"/>
      <w:autoSpaceDN w:val="0"/>
      <w:adjustRightInd w:val="0"/>
      <w:spacing w:line="240" w:lineRule="auto"/>
      <w:ind w:firstLine="0" w:firstLineChars="0"/>
      <w:jc w:val="center"/>
    </w:pPr>
    <w:rPr>
      <w:rFonts w:eastAsia="宋体"/>
      <w:bCs/>
      <w:color w:val="000000"/>
      <w:kern w:val="0"/>
      <w:sz w:val="21"/>
      <w:szCs w:val="21"/>
    </w:rPr>
  </w:style>
  <w:style w:type="paragraph" w:customStyle="1" w:styleId="135">
    <w:name w:val="无间隔11"/>
    <w:basedOn w:val="96"/>
    <w:next w:val="134"/>
    <w:qFormat/>
    <w:uiPriority w:val="0"/>
    <w:pPr>
      <w:adjustRightInd w:val="0"/>
      <w:snapToGrid w:val="0"/>
      <w:spacing w:line="240" w:lineRule="auto"/>
      <w:jc w:val="center"/>
    </w:pPr>
    <w:rPr>
      <w:rFonts w:ascii="Times New Roman" w:hAnsi="Times New Roman" w:eastAsia="宋体"/>
      <w:kern w:val="0"/>
      <w:sz w:val="21"/>
      <w:szCs w:val="21"/>
    </w:rPr>
  </w:style>
  <w:style w:type="paragraph" w:customStyle="1" w:styleId="136">
    <w:name w:val="正文文本1"/>
    <w:basedOn w:val="1"/>
    <w:autoRedefine/>
    <w:unhideWhenUsed/>
    <w:qFormat/>
    <w:uiPriority w:val="99"/>
    <w:pPr>
      <w:shd w:val="clear" w:color="auto" w:fill="FFFFFF"/>
      <w:spacing w:line="468" w:lineRule="exact"/>
      <w:ind w:hanging="500"/>
      <w:jc w:val="distribute"/>
    </w:pPr>
    <w:rPr>
      <w:rFonts w:ascii="宋体" w:hAnsi="宋体"/>
      <w:kern w:val="0"/>
      <w:sz w:val="23"/>
      <w:szCs w:val="20"/>
    </w:rPr>
  </w:style>
  <w:style w:type="paragraph" w:customStyle="1" w:styleId="137">
    <w:name w:val="1【表头】"/>
    <w:basedOn w:val="1"/>
    <w:autoRedefine/>
    <w:qFormat/>
    <w:uiPriority w:val="0"/>
    <w:pPr>
      <w:keepNext/>
      <w:tabs>
        <w:tab w:val="left" w:pos="720"/>
        <w:tab w:val="left" w:pos="1080"/>
        <w:tab w:val="left" w:pos="4167"/>
      </w:tabs>
      <w:wordWrap w:val="0"/>
      <w:jc w:val="center"/>
    </w:pPr>
    <w:rPr>
      <w:rFonts w:ascii="Times New Roman" w:hAnsi="Times New Roman" w:eastAsia="宋体"/>
      <w:b/>
      <w:kern w:val="0"/>
      <w:szCs w:val="20"/>
    </w:rPr>
  </w:style>
  <w:style w:type="character" w:customStyle="1" w:styleId="138">
    <w:name w:val="font101"/>
    <w:basedOn w:val="36"/>
    <w:qFormat/>
    <w:uiPriority w:val="0"/>
    <w:rPr>
      <w:rFonts w:hint="default" w:ascii="Times New Roman" w:hAnsi="Times New Roman" w:cs="Times New Roman"/>
      <w:b/>
      <w:bCs/>
      <w:color w:val="000000"/>
      <w:sz w:val="21"/>
      <w:szCs w:val="21"/>
      <w:u w:val="none"/>
      <w:vertAlign w:val="superscript"/>
    </w:rPr>
  </w:style>
  <w:style w:type="character" w:customStyle="1" w:styleId="139">
    <w:name w:val="font91"/>
    <w:basedOn w:val="36"/>
    <w:qFormat/>
    <w:uiPriority w:val="0"/>
    <w:rPr>
      <w:rFonts w:hint="eastAsia" w:ascii="宋体" w:hAnsi="宋体" w:eastAsia="宋体" w:cs="宋体"/>
      <w:color w:val="000000"/>
      <w:sz w:val="24"/>
      <w:szCs w:val="24"/>
      <w:u w:val="none"/>
    </w:rPr>
  </w:style>
  <w:style w:type="character" w:customStyle="1" w:styleId="140">
    <w:name w:val="font112"/>
    <w:basedOn w:val="36"/>
    <w:qFormat/>
    <w:uiPriority w:val="0"/>
    <w:rPr>
      <w:rFonts w:hint="default" w:ascii="Times New Roman" w:hAnsi="Times New Roman" w:cs="Times New Roman"/>
      <w:color w:val="000000"/>
      <w:sz w:val="24"/>
      <w:szCs w:val="24"/>
      <w:u w:val="none"/>
      <w:vertAlign w:val="subscript"/>
    </w:rPr>
  </w:style>
</w:styles>
</file>

<file path=word/_rels/document.xml.rels><?xml version="1.0" encoding="UTF-8" standalone="yes"?>
<Relationships xmlns="http://schemas.openxmlformats.org/package/2006/relationships"><Relationship Id="rId99" Type="http://schemas.openxmlformats.org/officeDocument/2006/relationships/image" Target="media/image42.wmf"/><Relationship Id="rId98" Type="http://schemas.openxmlformats.org/officeDocument/2006/relationships/oleObject" Target="embeddings/oleObject48.bin"/><Relationship Id="rId97" Type="http://schemas.openxmlformats.org/officeDocument/2006/relationships/image" Target="media/image41.wmf"/><Relationship Id="rId96" Type="http://schemas.openxmlformats.org/officeDocument/2006/relationships/oleObject" Target="embeddings/oleObject47.bin"/><Relationship Id="rId95" Type="http://schemas.openxmlformats.org/officeDocument/2006/relationships/image" Target="media/image40.wmf"/><Relationship Id="rId94" Type="http://schemas.openxmlformats.org/officeDocument/2006/relationships/oleObject" Target="embeddings/oleObject46.bin"/><Relationship Id="rId93" Type="http://schemas.openxmlformats.org/officeDocument/2006/relationships/image" Target="media/image39.wmf"/><Relationship Id="rId92" Type="http://schemas.openxmlformats.org/officeDocument/2006/relationships/oleObject" Target="embeddings/oleObject45.bin"/><Relationship Id="rId91" Type="http://schemas.openxmlformats.org/officeDocument/2006/relationships/image" Target="media/image38.wmf"/><Relationship Id="rId90" Type="http://schemas.openxmlformats.org/officeDocument/2006/relationships/oleObject" Target="embeddings/oleObject44.bin"/><Relationship Id="rId9" Type="http://schemas.openxmlformats.org/officeDocument/2006/relationships/theme" Target="theme/theme1.xml"/><Relationship Id="rId89" Type="http://schemas.openxmlformats.org/officeDocument/2006/relationships/image" Target="media/image37.wmf"/><Relationship Id="rId88" Type="http://schemas.openxmlformats.org/officeDocument/2006/relationships/oleObject" Target="embeddings/oleObject43.bin"/><Relationship Id="rId87" Type="http://schemas.openxmlformats.org/officeDocument/2006/relationships/oleObject" Target="embeddings/oleObject42.bin"/><Relationship Id="rId86" Type="http://schemas.openxmlformats.org/officeDocument/2006/relationships/oleObject" Target="embeddings/oleObject41.bin"/><Relationship Id="rId85" Type="http://schemas.openxmlformats.org/officeDocument/2006/relationships/image" Target="media/image36.wmf"/><Relationship Id="rId84" Type="http://schemas.openxmlformats.org/officeDocument/2006/relationships/oleObject" Target="embeddings/oleObject40.bin"/><Relationship Id="rId83" Type="http://schemas.openxmlformats.org/officeDocument/2006/relationships/oleObject" Target="embeddings/oleObject39.bin"/><Relationship Id="rId82" Type="http://schemas.openxmlformats.org/officeDocument/2006/relationships/image" Target="media/image35.wmf"/><Relationship Id="rId81" Type="http://schemas.openxmlformats.org/officeDocument/2006/relationships/oleObject" Target="embeddings/oleObject38.bin"/><Relationship Id="rId80" Type="http://schemas.openxmlformats.org/officeDocument/2006/relationships/image" Target="media/image34.wmf"/><Relationship Id="rId8" Type="http://schemas.openxmlformats.org/officeDocument/2006/relationships/footer" Target="footer4.xml"/><Relationship Id="rId79" Type="http://schemas.openxmlformats.org/officeDocument/2006/relationships/oleObject" Target="embeddings/oleObject37.bin"/><Relationship Id="rId78" Type="http://schemas.openxmlformats.org/officeDocument/2006/relationships/image" Target="media/image33.wmf"/><Relationship Id="rId77" Type="http://schemas.openxmlformats.org/officeDocument/2006/relationships/oleObject" Target="embeddings/oleObject36.bin"/><Relationship Id="rId76" Type="http://schemas.openxmlformats.org/officeDocument/2006/relationships/oleObject" Target="embeddings/oleObject35.bin"/><Relationship Id="rId75" Type="http://schemas.openxmlformats.org/officeDocument/2006/relationships/image" Target="media/image32.wmf"/><Relationship Id="rId74" Type="http://schemas.openxmlformats.org/officeDocument/2006/relationships/oleObject" Target="embeddings/oleObject34.bin"/><Relationship Id="rId73" Type="http://schemas.openxmlformats.org/officeDocument/2006/relationships/oleObject" Target="embeddings/oleObject33.bin"/><Relationship Id="rId72" Type="http://schemas.openxmlformats.org/officeDocument/2006/relationships/oleObject" Target="embeddings/oleObject32.bin"/><Relationship Id="rId71" Type="http://schemas.openxmlformats.org/officeDocument/2006/relationships/image" Target="media/image31.wmf"/><Relationship Id="rId70" Type="http://schemas.openxmlformats.org/officeDocument/2006/relationships/oleObject" Target="embeddings/oleObject31.bin"/><Relationship Id="rId7" Type="http://schemas.openxmlformats.org/officeDocument/2006/relationships/footer" Target="footer3.xml"/><Relationship Id="rId69" Type="http://schemas.openxmlformats.org/officeDocument/2006/relationships/oleObject" Target="embeddings/oleObject30.bin"/><Relationship Id="rId68" Type="http://schemas.openxmlformats.org/officeDocument/2006/relationships/oleObject" Target="embeddings/oleObject29.bin"/><Relationship Id="rId67" Type="http://schemas.openxmlformats.org/officeDocument/2006/relationships/image" Target="media/image30.wmf"/><Relationship Id="rId66" Type="http://schemas.openxmlformats.org/officeDocument/2006/relationships/oleObject" Target="embeddings/oleObject28.bin"/><Relationship Id="rId65" Type="http://schemas.openxmlformats.org/officeDocument/2006/relationships/image" Target="media/image29.wmf"/><Relationship Id="rId64" Type="http://schemas.openxmlformats.org/officeDocument/2006/relationships/oleObject" Target="embeddings/oleObject27.bin"/><Relationship Id="rId63" Type="http://schemas.openxmlformats.org/officeDocument/2006/relationships/oleObject" Target="embeddings/oleObject26.bin"/><Relationship Id="rId62" Type="http://schemas.openxmlformats.org/officeDocument/2006/relationships/oleObject" Target="embeddings/oleObject25.bin"/><Relationship Id="rId61" Type="http://schemas.openxmlformats.org/officeDocument/2006/relationships/image" Target="media/image28.wmf"/><Relationship Id="rId60" Type="http://schemas.openxmlformats.org/officeDocument/2006/relationships/oleObject" Target="embeddings/oleObject24.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3.bin"/><Relationship Id="rId57" Type="http://schemas.openxmlformats.org/officeDocument/2006/relationships/oleObject" Target="embeddings/oleObject22.bin"/><Relationship Id="rId56" Type="http://schemas.openxmlformats.org/officeDocument/2006/relationships/image" Target="media/image26.wmf"/><Relationship Id="rId55" Type="http://schemas.openxmlformats.org/officeDocument/2006/relationships/oleObject" Target="embeddings/oleObject21.bin"/><Relationship Id="rId54" Type="http://schemas.openxmlformats.org/officeDocument/2006/relationships/image" Target="media/image25.wmf"/><Relationship Id="rId53" Type="http://schemas.openxmlformats.org/officeDocument/2006/relationships/oleObject" Target="embeddings/oleObject20.bin"/><Relationship Id="rId52" Type="http://schemas.openxmlformats.org/officeDocument/2006/relationships/image" Target="media/image24.wmf"/><Relationship Id="rId51" Type="http://schemas.openxmlformats.org/officeDocument/2006/relationships/oleObject" Target="embeddings/oleObject19.bin"/><Relationship Id="rId50" Type="http://schemas.openxmlformats.org/officeDocument/2006/relationships/image" Target="media/image23.wmf"/><Relationship Id="rId5" Type="http://schemas.openxmlformats.org/officeDocument/2006/relationships/footer" Target="footer2.xml"/><Relationship Id="rId49" Type="http://schemas.openxmlformats.org/officeDocument/2006/relationships/oleObject" Target="embeddings/oleObject18.bin"/><Relationship Id="rId48" Type="http://schemas.openxmlformats.org/officeDocument/2006/relationships/image" Target="media/image22.wmf"/><Relationship Id="rId47" Type="http://schemas.openxmlformats.org/officeDocument/2006/relationships/oleObject" Target="embeddings/oleObject17.bin"/><Relationship Id="rId46" Type="http://schemas.openxmlformats.org/officeDocument/2006/relationships/image" Target="media/image21.wmf"/><Relationship Id="rId45" Type="http://schemas.openxmlformats.org/officeDocument/2006/relationships/oleObject" Target="embeddings/oleObject16.bin"/><Relationship Id="rId44" Type="http://schemas.openxmlformats.org/officeDocument/2006/relationships/image" Target="media/image20.wmf"/><Relationship Id="rId43" Type="http://schemas.openxmlformats.org/officeDocument/2006/relationships/oleObject" Target="embeddings/oleObject15.bin"/><Relationship Id="rId42" Type="http://schemas.openxmlformats.org/officeDocument/2006/relationships/image" Target="media/image19.wmf"/><Relationship Id="rId41" Type="http://schemas.openxmlformats.org/officeDocument/2006/relationships/oleObject" Target="embeddings/oleObject14.bin"/><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13.bin"/><Relationship Id="rId38" Type="http://schemas.openxmlformats.org/officeDocument/2006/relationships/image" Target="media/image17.wmf"/><Relationship Id="rId37" Type="http://schemas.openxmlformats.org/officeDocument/2006/relationships/oleObject" Target="embeddings/oleObject12.bin"/><Relationship Id="rId36" Type="http://schemas.openxmlformats.org/officeDocument/2006/relationships/image" Target="media/image16.wmf"/><Relationship Id="rId35" Type="http://schemas.openxmlformats.org/officeDocument/2006/relationships/oleObject" Target="embeddings/oleObject11.bin"/><Relationship Id="rId34" Type="http://schemas.openxmlformats.org/officeDocument/2006/relationships/image" Target="media/image15.wmf"/><Relationship Id="rId33" Type="http://schemas.openxmlformats.org/officeDocument/2006/relationships/oleObject" Target="embeddings/oleObject10.bin"/><Relationship Id="rId32" Type="http://schemas.openxmlformats.org/officeDocument/2006/relationships/image" Target="media/image14.wmf"/><Relationship Id="rId31" Type="http://schemas.openxmlformats.org/officeDocument/2006/relationships/oleObject" Target="embeddings/oleObject9.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2.wmf"/><Relationship Id="rId27" Type="http://schemas.openxmlformats.org/officeDocument/2006/relationships/oleObject" Target="embeddings/oleObject7.bin"/><Relationship Id="rId26" Type="http://schemas.openxmlformats.org/officeDocument/2006/relationships/image" Target="media/image11.wmf"/><Relationship Id="rId25" Type="http://schemas.openxmlformats.org/officeDocument/2006/relationships/oleObject" Target="embeddings/oleObject6.bin"/><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2.bin"/><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1" Type="http://schemas.openxmlformats.org/officeDocument/2006/relationships/fontTable" Target="fontTable.xml"/><Relationship Id="rId110" Type="http://schemas.microsoft.com/office/2006/relationships/keyMapCustomizations" Target="customizations.xml"/><Relationship Id="rId11" Type="http://schemas.openxmlformats.org/officeDocument/2006/relationships/image" Target="media/image2.png"/><Relationship Id="rId109" Type="http://schemas.openxmlformats.org/officeDocument/2006/relationships/customXml" Target="../customXml/item2.xml"/><Relationship Id="rId108" Type="http://schemas.openxmlformats.org/officeDocument/2006/relationships/numbering" Target="numbering.xml"/><Relationship Id="rId107" Type="http://schemas.openxmlformats.org/officeDocument/2006/relationships/customXml" Target="../customXml/item1.xml"/><Relationship Id="rId106" Type="http://schemas.openxmlformats.org/officeDocument/2006/relationships/image" Target="media/image48.png"/><Relationship Id="rId105" Type="http://schemas.openxmlformats.org/officeDocument/2006/relationships/image" Target="media/image47.jpeg"/><Relationship Id="rId104" Type="http://schemas.openxmlformats.org/officeDocument/2006/relationships/image" Target="media/image46.jpeg"/><Relationship Id="rId103" Type="http://schemas.openxmlformats.org/officeDocument/2006/relationships/image" Target="media/image45.jpeg"/><Relationship Id="rId102" Type="http://schemas.openxmlformats.org/officeDocument/2006/relationships/image" Target="media/image44.jpeg"/><Relationship Id="rId101" Type="http://schemas.openxmlformats.org/officeDocument/2006/relationships/image" Target="media/image43.wmf"/><Relationship Id="rId100" Type="http://schemas.openxmlformats.org/officeDocument/2006/relationships/oleObject" Target="embeddings/oleObject49.bin"/><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extobjs>
    <extobj name="F360BE8B-6686-4F3D-AEAF-501FE73E4058-1">
      <extobjdata type="F360BE8B-6686-4F3D-AEAF-501FE73E4058" data="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"/>
    </extobj>
    <extobj name="F360BE8B-6686-4F3D-AEAF-501FE73E4058-2">
      <extobjdata type="F360BE8B-6686-4F3D-AEAF-501FE73E4058" data="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"/>
    </extobj>
    <extobj name="F360BE8B-6686-4F3D-AEAF-501FE73E4058-3">
      <extobjdata type="F360BE8B-6686-4F3D-AEAF-501FE73E4058" data="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"/>
    </extobj>
  </extobjs>
</s:customData>
</file>

<file path=customXml/item2.xml><?xml version="1.0" encoding="utf-8"?>
<contractReview xmlns="http://schemas.wps.cn/vas-ai-hub/contract-review">
  <reviewItems>
    <reviewItem>
      <errorID>aaae6a11-396e-44f6-8621-ded091634e8c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499AEF1</paraID>
      <start>22</start>
      <end>23</end>
      <status>unmodified</status>
      <modifiedWord/>
      <trackRevisions>false</trackRevisions>
    </reviewItem>
    <reviewItem>
      <errorID>39d5bdd9-992a-4f3d-8671-d871878d9b8b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68C9631E</paraID>
      <start>21</start>
      <end>22</end>
      <status>unmodified</status>
      <modifiedWord/>
      <trackRevisions>false</trackRevisions>
    </reviewItem>
    <reviewItem>
      <errorID>a4967770-1f0e-410e-808c-444a0be40653</errorID>
      <errorWord>建设</errorWord>
      <group>L1_AI</group>
      <groupName>深度校对</groupName>
      <ability>L2_AI_Grammar</ability>
      <abilityName>语法纠错</abilityName>
      <candidateList>
        <item>盲目建设</item>
      </candidateList>
      <explain/>
      <paraID> 8680DB8</paraID>
      <start>27</start>
      <end>29</end>
      <status>unmodified</status>
      <modifiedWord/>
      <trackRevisions>false</trackRevisions>
    </reviewItem>
    <reviewItem>
      <errorID>cf41d509-176a-4758-9e29-e79af8755b30</errorID>
      <errorWord>建设</errorWord>
      <group>L1_AI</group>
      <groupName>深度校对</groupName>
      <ability>L2_AI_Grammar</ability>
      <abilityName>语法纠错</abilityName>
      <candidateList>
        <item>开工建设</item>
      </candidateList>
      <explain/>
      <paraID> 8680DB8</paraID>
      <start>93</start>
      <end>95</end>
      <status>unmodified</status>
      <modifiedWord/>
      <trackRevisions>false</trackRevisions>
    </reviewItem>
    <reviewItem>
      <errorID>b2f045b5-cd85-4a18-908e-a875e91635be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25571447</paraID>
      <start>19</start>
      <end>20</end>
      <status>unmodified</status>
      <modifiedWord/>
      <trackRevisions>false</trackRevisions>
    </reviewItem>
    <reviewItem>
      <errorID>51d13c31-a05a-4de7-889c-0f63fa056e56</errorID>
      <errorWord>工业</errorWord>
      <group>L1_AI</group>
      <groupName>深度校对</groupName>
      <ability>L2_AI_Word</ability>
      <abilityName>字词纠错</abilityName>
      <candidateList>
        <item>的工业</item>
      </candidateList>
      <explain/>
      <paraID>3392DF38</paraID>
      <start>15</start>
      <end>17</end>
      <status>unmodified</status>
      <modifiedWord/>
      <trackRevisions>false</trackRevisions>
    </reviewItem>
    <reviewItem>
      <errorID>1b9bda26-4920-4dbb-adf7-1e8b193c688a</errorID>
      <errorWord>噪声实施</errorWord>
      <group>L1_AI</group>
      <groupName>深度校对</groupName>
      <ability>L2_AI_Grammar</ability>
      <abilityName>语法纠错</abilityName>
      <candidateList>
        <item>噪声</item>
      </candidateList>
      <explain/>
      <paraID>79B11A25</paraID>
      <start>4</start>
      <end>8</end>
      <status>unmodified</status>
      <modifiedWord/>
      <trackRevisions>false</trackRevisions>
    </reviewItem>
    <reviewItem>
      <errorID>e0f4f10c-a1a6-483c-a419-8942a913e4b3</errorID>
      <errorWord>。</errorWord>
      <group>L1_AI</group>
      <groupName>深度校对</groupName>
      <ability>L2_AI_Grammar</ability>
      <abilityName>语法纠错</abilityName>
      <candidateList>
        <item>相关信息。</item>
      </candidateList>
      <explain/>
      <paraID>79B11A25</paraID>
      <start>118</start>
      <end>119</end>
      <status>unmodified</status>
      <modifiedWord/>
      <trackRevisions>false</trackRevisions>
    </reviewItem>
    <reviewItem>
      <errorID>eaaa6903-8143-4072-aee3-cb26de1cf220</errorID>
      <errorWord>外逸</errorWord>
      <group>L1_Word</group>
      <groupName>字词问题</groupName>
      <ability>L2_Typo</ability>
      <abilityName>字词错误</abilityName>
      <candidateList>
        <item>外溢</item>
      </candidateList>
      <explain/>
      <paraID>44E4185F</paraID>
      <start>80</start>
      <end>82</end>
      <status>unmodified</status>
      <modifiedWord/>
      <trackRevisions>false</trackRevisions>
    </reviewItem>
    <reviewItem>
      <errorID>d7fa173f-2821-46cc-9879-66f07f30f8b1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1C92C2FE</paraID>
      <start>21</start>
      <end>22</end>
      <status>unmodified</status>
      <modifiedWord/>
      <trackRevisions>false</trackRevisions>
    </reviewItem>
    <reviewItem>
      <errorID>26983d79-1131-40b8-b641-781961aea806</errorID>
      <errorWord>文化自然遗产</errorWord>
      <group>L1_Word</group>
      <groupName>字词问题</groupName>
      <ability>L2_Typo</ability>
      <abilityName>字词错误</abilityName>
      <candidateList>
        <item>文化和自然遗产</item>
      </candidateList>
      <explain/>
      <paraID>21E0310C</paraID>
      <start>37</start>
      <end>43</end>
      <status>unmodified</status>
      <modifiedWord/>
      <trackRevisions>false</trackRevisions>
    </reviewItem>
    <reviewItem>
      <errorID>cd86ce79-00bd-4a5e-bf66-d0bc67ff81f3</errorID>
      <errorWord>生态红线保护区</errorWord>
      <group>L1_Political</group>
      <groupName>政治性问题</groupName>
      <ability>L2_Keyword</ability>
      <abilityName>固定表述</abilityName>
      <candidateList>
        <item>生态功能保护区</item>
      </candidateList>
      <explain>词汇“生态功能保护区”在特定场景下为固定表述形式，请确认此处的“生态红线保护区”是否存在不当。</explain>
      <paraID>21E0310C</paraID>
      <start>90</start>
      <end>97</end>
      <status>unmodified</status>
      <modifiedWord/>
      <trackRevisions>false</trackRevisions>
    </reviewItem>
    <reviewItem>
      <errorID>65fd897d-51aa-479e-b6df-7b00f131c418</errorID>
      <errorWord>蒸汽密度</errorWord>
      <group>L1_Word</group>
      <groupName>字词问题</groupName>
      <ability>L2_Typo</ability>
      <abilityName>字词错误</abilityName>
      <candidateList>
        <item>蒸气密度</item>
      </candidateList>
      <explain/>
      <paraID>642E1CD5</paraID>
      <start>142</start>
      <end>146</end>
      <status>unmodified</status>
      <modifiedWord/>
      <trackRevisions>false</trackRevisions>
    </reviewItem>
    <reviewItem>
      <errorID>430761e3-2023-4255-8d1e-2b67170471ec</errorID>
      <errorWord>饱和蒸汽</errorWord>
      <group>L1_Word</group>
      <groupName>字词问题</groupName>
      <ability>L2_Typo</ability>
      <abilityName>字词错误</abilityName>
      <candidateList>
        <item>饱和蒸气</item>
      </candidateList>
      <explain/>
      <paraID>642E1CD5</paraID>
      <start>157</start>
      <end>161</end>
      <status>unmodified</status>
      <modifiedWord/>
      <trackRevisions>false</trackRevisions>
    </reviewItem>
    <reviewItem>
      <errorID>7bd838c0-aaa8-47c9-944a-ae3bdfc20e1a</errorID>
      <errorWord>水蒸汽</errorWord>
      <group>L1_Word</group>
      <groupName>字词问题</groupName>
      <ability>L2_Typo</ability>
      <abilityName>字词错误</abilityName>
      <candidateList>
        <item>水蒸气</item>
      </candidateList>
      <explain>〈名〉气态的水。常压下液态的水加热到100℃时就开始沸腾，迅速变成水蒸气。也叫蒸汽。</explain>
      <paraID>38922886</paraID>
      <start>78</start>
      <end>81</end>
      <status>unmodified</status>
      <modifiedWord/>
      <trackRevisions>false</trackRevisions>
    </reviewItem>
    <reviewItem>
      <errorID>1c5e44ea-55ac-40ac-9c43-d20b23b5d63c</errorID>
      <errorWord>作下</errorWord>
      <group>L1_Word</group>
      <groupName>字词问题</groupName>
      <ability>L2_Alias</ability>
      <abilityName>也作/曾用词</abilityName>
      <candidateList>
        <item>做下</item>
      </candidateList>
      <explain>词汇[作下]为不规范表述或旧称，其规范书面表述为[做下]。</explain>
      <paraID> C310B92</paraID>
      <start>144</start>
      <end>146</end>
      <status>unmodified</status>
      <modifiedWord/>
      <trackRevisions>false</trackRevisions>
    </reviewItem>
    <reviewItem>
      <errorID>054012de-9195-40e5-af72-b9df8a7cfcc2</errorID>
      <errorWord>（</errorWord>
      <group>L1_Format</group>
      <groupName>格式问题</groupName>
      <ability>L2_HalfPunc</ability>
      <abilityName>全半角检查</abilityName>
      <candidateList>
        <item>(</item>
      </candidateList>
      <explain>文本全半角错误。</explain>
      <paraID>7CE5079F</paraID>
      <start>0</start>
      <end>1</end>
      <status>unmodified</status>
      <modifiedWord/>
      <trackRevisions>false</trackRevisions>
    </reviewItem>
    <reviewItem>
      <errorID>e65272ca-1392-4eac-be95-12442e0c2009</errorID>
      <errorWord>）</errorWord>
      <group>L1_Format</group>
      <groupName>格式问题</groupName>
      <ability>L2_HalfPunc</ability>
      <abilityName>全半角检查</abilityName>
      <candidateList>
        <item>)</item>
      </candidateList>
      <explain>文本全半角错误。</explain>
      <paraID>7CE5079F</paraID>
      <start>6</start>
      <end>7</end>
      <status>unmodified</status>
      <modifiedWord/>
      <trackRevisions>false</trackRevisions>
    </reviewItem>
    <reviewItem>
      <errorID>fe2a59ab-3b1b-4a0c-9828-e9b15f820686</errorID>
      <errorWord>（</errorWord>
      <group>L1_Format</group>
      <groupName>格式问题</groupName>
      <ability>L2_HalfPunc</ability>
      <abilityName>全半角检查</abilityName>
      <candidateList>
        <item>(</item>
      </candidateList>
      <explain>文本全半角错误。</explain>
      <paraID>4B1EDB4B</paraID>
      <start>0</start>
      <end>1</end>
      <status>unmodified</status>
      <modifiedWord/>
      <trackRevisions>false</trackRevisions>
    </reviewItem>
    <reviewItem>
      <errorID>60f18465-43cb-4891-a624-0d41fc3551a7</errorID>
      <errorWord>）</errorWord>
      <group>L1_Format</group>
      <groupName>格式问题</groupName>
      <ability>L2_HalfPunc</ability>
      <abilityName>全半角检查</abilityName>
      <candidateList>
        <item>)</item>
      </candidateList>
      <explain>文本全半角错误。</explain>
      <paraID>4B1EDB4B</paraID>
      <start>6</start>
      <end>7</end>
      <status>unmodified</status>
      <modifiedWord/>
      <trackRevisions>false</trackRevisions>
    </reviewItem>
    <reviewItem>
      <errorID>41def3ea-53d2-4bfd-abc6-a450abd60318</errorID>
      <errorWord>（</errorWord>
      <group>L1_Format</group>
      <groupName>格式问题</groupName>
      <ability>L2_HalfPunc</ability>
      <abilityName>全半角检查</abilityName>
      <candidateList>
        <item>(</item>
      </candidateList>
      <explain>文本全半角错误。</explain>
      <paraID>27A25ED5</paraID>
      <start>0</start>
      <end>1</end>
      <status>unmodified</status>
      <modifiedWord/>
      <trackRevisions>false</trackRevisions>
    </reviewItem>
    <reviewItem>
      <errorID>ead67151-d970-45cc-8342-6c4dfd7986c8</errorID>
      <errorWord>）</errorWord>
      <group>L1_Format</group>
      <groupName>格式问题</groupName>
      <ability>L2_HalfPunc</ability>
      <abilityName>全半角检查</abilityName>
      <candidateList>
        <item>)</item>
      </candidateList>
      <explain>文本全半角错误。</explain>
      <paraID>27A25ED5</paraID>
      <start>4</start>
      <end>5</end>
      <status>unmodified</status>
      <modifiedWord/>
      <trackRevisions>false</trackRevisions>
    </reviewItem>
    <reviewItem>
      <errorID>2cd9a8c0-ce85-4897-932e-991cbc70abd6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15E63610</paraID>
      <start>37</start>
      <end>38</end>
      <status>unmodified</status>
      <modifiedWord/>
      <trackRevisions>false</trackRevisions>
    </reviewItem>
    <reviewItem>
      <errorID>f948d29b-96b5-477d-8e06-976f31b63469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15E63610</paraID>
      <start>66</start>
      <end>67</end>
      <status>unmodified</status>
      <modifiedWord/>
      <trackRevisions>false</trackRevisions>
    </reviewItem>
    <reviewItem>
      <errorID>8acc89dc-733b-4400-891e-3717c26659ef</errorID>
      <errorWord>蒸渣</errorWord>
      <group>L1_Word</group>
      <groupName>字词问题</groupName>
      <ability>L2_Typo</ability>
      <abilityName>字词错误</abilityName>
      <candidateList>
        <item>蒸馏</item>
      </candidateList>
      <explain/>
      <paraID>5BD3F3CA</paraID>
      <start>8</start>
      <end>10</end>
      <status>unmodified</status>
      <modifiedWord/>
      <trackRevisions>false</trackRevisions>
    </reviewItem>
    <reviewItem>
      <errorID>2c9ff5a4-36ca-4fa8-b788-1906c183d9d8</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A4A0ED0</paraID>
      <start>0</start>
      <end>2</end>
      <status>unmodified</status>
      <modifiedWord/>
      <trackRevisions>false</trackRevisions>
    </reviewItem>
    <reviewItem>
      <errorID>99700d61-b49e-4b66-977e-a8b9e13132ca</errorID>
      <errorWord>-</errorWord>
      <group>L1_Format</group>
      <groupName>格式问题</groupName>
      <ability>L2_HalfPunc</ability>
      <abilityName>全半角检查</abilityName>
      <candidateList>
        <item>－</item>
      </candidateList>
      <explain>文本全半角错误。</explain>
      <paraID>1CDD644F</paraID>
      <start>5</start>
      <end>6</end>
      <status>unmodified</status>
      <modifiedWord/>
      <trackRevisions>false</trackRevisions>
    </reviewItem>
    <reviewItem>
      <errorID>a9b3443f-b379-4456-aacf-3d859abee4a2</errorID>
      <errorWord>-</errorWord>
      <group>L1_Format</group>
      <groupName>格式问题</groupName>
      <ability>L2_HalfPunc</ability>
      <abilityName>全半角检查</abilityName>
      <candidateList>
        <item>－</item>
      </candidateList>
      <explain>文本全半角错误。</explain>
      <paraID>660CB3E1</paraID>
      <start>1</start>
      <end>2</end>
      <status>unmodified</status>
      <modifiedWord/>
      <trackRevisions>false</trackRevisions>
    </reviewItem>
    <reviewItem>
      <errorID>ee593621-3430-45aa-a1ec-9381b40a9e37</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FD2345C</paraID>
      <start>0</start>
      <end>2</end>
      <status>unmodified</status>
      <modifiedWord/>
      <trackRevisions>false</trackRevisions>
    </reviewItem>
    <reviewItem>
      <errorID>0ffaf96f-57de-494c-9f38-1be7b6c02eb4</errorID>
      <errorWord>（</errorWord>
      <group>L1_Format</group>
      <groupName>格式问题</groupName>
      <ability>L2_HalfPunc</ability>
      <abilityName>全半角检查</abilityName>
      <candidateList>
        <item>(</item>
      </candidateList>
      <explain>文本全半角错误。</explain>
      <paraID>349B8452</paraID>
      <start>11</start>
      <end>12</end>
      <status>unmodified</status>
      <modifiedWord/>
      <trackRevisions>false</trackRevisions>
    </reviewItem>
    <reviewItem>
      <errorID>15aee524-c3c9-4a37-bf26-2f1df36bb291</errorID>
      <errorWord>（</errorWord>
      <group>L1_Format</group>
      <groupName>格式问题</groupName>
      <ability>L2_HalfPunc</ability>
      <abilityName>全半角检查</abilityName>
      <candidateList>
        <item>(</item>
      </candidateList>
      <explain>文本全半角错误。</explain>
      <paraID>349B8452</paraID>
      <start>14</start>
      <end>15</end>
      <status>unmodified</status>
      <modifiedWord/>
      <trackRevisions>false</trackRevisions>
    </reviewItem>
    <reviewItem>
      <errorID>28c012c9-33ff-4f52-b164-eaae3548563c</errorID>
      <errorWord>））</errorWord>
      <group>L1_Format</group>
      <groupName>格式问题</groupName>
      <ability>L2_HalfPunc</ability>
      <abilityName>全半角检查</abilityName>
      <candidateList>
        <item>))</item>
      </candidateList>
      <explain>文本全半角错误。</explain>
      <paraID>349B8452</paraID>
      <start>23</start>
      <end>25</end>
      <status>unmodified</status>
      <modifiedWord/>
      <trackRevisions>false</trackRevisions>
    </reviewItem>
    <reviewItem>
      <errorID>d81bc42c-981b-4a14-8dc1-7958acf51eb1</errorID>
      <errorWord>-</errorWord>
      <group>L1_Format</group>
      <groupName>格式问题</groupName>
      <ability>L2_HalfPunc</ability>
      <abilityName>全半角检查</abilityName>
      <candidateList>
        <item>－</item>
      </candidateList>
      <explain>文本全半角错误。</explain>
      <paraID>33730BBA</paraID>
      <start>5</start>
      <end>6</end>
      <status>unmodified</status>
      <modifiedWord/>
      <trackRevisions>false</trackRevisions>
    </reviewItem>
    <reviewItem>
      <errorID>67db053a-2d4c-445e-a4bc-6f2042111d8c</errorID>
      <errorWord>-</errorWord>
      <group>L1_Format</group>
      <groupName>格式问题</groupName>
      <ability>L2_HalfPunc</ability>
      <abilityName>全半角检查</abilityName>
      <candidateList>
        <item>－</item>
      </candidateList>
      <explain>文本全半角错误。</explain>
      <paraID>21F55842</paraID>
      <start>1</start>
      <end>2</end>
      <status>unmodified</status>
      <modifiedWord/>
      <trackRevisions>false</trackRevisions>
    </reviewItem>
    <reviewItem>
      <errorID>de3a2093-4918-4cca-b642-cee9f25d8011</errorID>
      <errorWord>-</errorWord>
      <group>L1_Format</group>
      <groupName>格式问题</groupName>
      <ability>L2_HalfPunc</ability>
      <abilityName>全半角检查</abilityName>
      <candidateList>
        <item>－</item>
      </candidateList>
      <explain>文本全半角错误。</explain>
      <paraID>2728312E</paraID>
      <start>1</start>
      <end>2</end>
      <status>unmodified</status>
      <modifiedWord/>
      <trackRevisions>false</trackRevisions>
    </reviewItem>
    <reviewItem>
      <errorID>92a5098e-b89b-476b-a90e-86a7e6d80346</errorID>
      <errorWord>-</errorWord>
      <group>L1_Format</group>
      <groupName>格式问题</groupName>
      <ability>L2_HalfPunc</ability>
      <abilityName>全半角检查</abilityName>
      <candidateList>
        <item>－</item>
      </candidateList>
      <explain>文本全半角错误。</explain>
      <paraID> 5160DD8</paraID>
      <start>22</start>
      <end>23</end>
      <status>unmodified</status>
      <modifiedWord/>
      <trackRevisions>false</trackRevisions>
    </reviewItem>
    <reviewItem>
      <errorID>1aa45996-42db-4d10-b354-9daf714a0b0e</errorID>
      <errorWord>-</errorWord>
      <group>L1_Format</group>
      <groupName>格式问题</groupName>
      <ability>L2_HalfPunc</ability>
      <abilityName>全半角检查</abilityName>
      <candidateList>
        <item>－</item>
      </candidateList>
      <explain>文本全半角错误。</explain>
      <paraID>1A690052</paraID>
      <start>22</start>
      <end>23</end>
      <status>unmodified</status>
      <modifiedWord/>
      <trackRevisions>false</trackRevisions>
    </reviewItem>
    <reviewItem>
      <errorID>2cb47b52-42a8-4ddd-9548-5aa58512b0a6</errorID>
      <errorWord>（</errorWord>
      <group>L1_Format</group>
      <groupName>格式问题</groupName>
      <ability>L2_HalfPunc</ability>
      <abilityName>全半角检查</abilityName>
      <candidateList>
        <item>(</item>
      </candidateList>
      <explain>文本全半角错误。</explain>
      <paraID>578398DC</paraID>
      <start>7</start>
      <end>8</end>
      <status>unmodified</status>
      <modifiedWord/>
      <trackRevisions>false</trackRevisions>
    </reviewItem>
    <reviewItem>
      <errorID>5fe31da7-c281-462e-978c-44ceaf57a15b</errorID>
      <errorWord>）</errorWord>
      <group>L1_Format</group>
      <groupName>格式问题</groupName>
      <ability>L2_HalfPunc</ability>
      <abilityName>全半角检查</abilityName>
      <candidateList>
        <item>)</item>
      </candidateList>
      <explain>文本全半角错误。</explain>
      <paraID>578398DC</paraID>
      <start>15</start>
      <end>16</end>
      <status>unmodified</status>
      <modifiedWord/>
      <trackRevisions>false</trackRevisions>
    </reviewItem>
    <reviewItem>
      <errorID>5b932a43-d061-46d6-9725-329153cd4ef2</errorID>
      <errorWord>（</errorWord>
      <group>L1_Format</group>
      <groupName>格式问题</groupName>
      <ability>L2_HalfPunc</ability>
      <abilityName>全半角检查</abilityName>
      <candidateList>
        <item>(</item>
      </candidateList>
      <explain>文本全半角错误。</explain>
      <paraID> 58553E5</paraID>
      <start>8</start>
      <end>9</end>
      <status>unmodified</status>
      <modifiedWord/>
      <trackRevisions>false</trackRevisions>
    </reviewItem>
    <reviewItem>
      <errorID>461dc22a-0afb-46b1-8a8a-832ed08c3d0e</errorID>
      <errorWord>）</errorWord>
      <group>L1_Format</group>
      <groupName>格式问题</groupName>
      <ability>L2_HalfPunc</ability>
      <abilityName>全半角检查</abilityName>
      <candidateList>
        <item>)</item>
      </candidateList>
      <explain>文本全半角错误。</explain>
      <paraID> 58553E5</paraID>
      <start>19</start>
      <end>20</end>
      <status>unmodified</status>
      <modifiedWord/>
      <trackRevisions>false</trackRevisions>
    </reviewItem>
    <reviewItem>
      <errorID>9b0af2fe-04c7-4d1d-94c0-5d9156ae7bee</errorID>
      <errorWord>-</errorWord>
      <group>L1_Format</group>
      <groupName>格式问题</groupName>
      <ability>L2_HalfPunc</ability>
      <abilityName>全半角检查</abilityName>
      <candidateList>
        <item>－</item>
      </candidateList>
      <explain>文本全半角错误。</explain>
      <paraID>59DBFDD8</paraID>
      <start>61</start>
      <end>62</end>
      <status>unmodified</status>
      <modifiedWord/>
      <trackRevisions>false</trackRevisions>
    </reviewItem>
    <reviewItem>
      <errorID>0412f82d-b469-4f80-851d-510203e8a398</errorID>
      <errorWord>-</errorWord>
      <group>L1_Format</group>
      <groupName>格式问题</groupName>
      <ability>L2_HalfPunc</ability>
      <abilityName>全半角检查</abilityName>
      <candidateList>
        <item>－</item>
      </candidateList>
      <explain>文本全半角错误。</explain>
      <paraID>59DBFDD8</paraID>
      <start>66</start>
      <end>67</end>
      <status>unmodified</status>
      <modifiedWord/>
      <trackRevisions>false</trackRevisions>
    </reviewItem>
    <reviewItem>
      <errorID>1573f26e-c535-4ca9-a188-82e97be1d60f</errorID>
      <errorWord>（</errorWord>
      <group>L1_Punc</group>
      <groupName>标点问题</groupName>
      <ability>L2_Punc</ability>
      <abilityName>标点符号检查</abilityName>
      <candidateList/>
      <explain>同一形式括号套用。</explain>
      <paraID>6653A4DE</paraID>
      <start>10</start>
      <end>11</end>
      <status>unmodified</status>
      <modifiedWord/>
      <trackRevisions>false</trackRevisions>
    </reviewItem>
    <reviewItem>
      <errorID>d4023d6a-f034-4bff-830c-f867cdc0d830</errorID>
      <errorWord>）</errorWord>
      <group>L1_Punc</group>
      <groupName>标点问题</groupName>
      <ability>L2_Punc</ability>
      <abilityName>标点符号检查</abilityName>
      <candidateList/>
      <explain>同一形式括号套用。</explain>
      <paraID>6653A4DE</paraID>
      <start>12</start>
      <end>13</end>
      <status>unmodified</status>
      <modifiedWord/>
      <trackRevisions>false</trackRevisions>
    </reviewItem>
    <reviewItem>
      <errorID>b05e7ede-6ae5-4d7b-8d9d-e2d1fa76e6f5</errorID>
      <errorWord>（</errorWord>
      <group>L1_Format</group>
      <groupName>格式问题</groupName>
      <ability>L2_HalfPunc</ability>
      <abilityName>全半角检查</abilityName>
      <candidateList>
        <item>(</item>
      </candidateList>
      <explain>文本全半角错误。</explain>
      <paraID>668BBAA7</paraID>
      <start>2</start>
      <end>3</end>
      <status>unmodified</status>
      <modifiedWord/>
      <trackRevisions>false</trackRevisions>
    </reviewItem>
    <reviewItem>
      <errorID>64008d42-9a96-4343-9113-9a7fdfb813ee</errorID>
      <errorWord>）</errorWord>
      <group>L1_Format</group>
      <groupName>格式问题</groupName>
      <ability>L2_HalfPunc</ability>
      <abilityName>全半角检查</abilityName>
      <candidateList>
        <item>)</item>
      </candidateList>
      <explain>文本全半角错误。</explain>
      <paraID>668BBAA7</paraID>
      <start>4</start>
      <end>5</end>
      <status>unmodified</status>
      <modifiedWord/>
      <trackRevisions>false</trackRevisions>
    </reviewItem>
    <reviewItem>
      <errorID>799fb42b-2a52-4af3-88d7-0feee3d3fe3f</errorID>
      <errorWord>（</errorWord>
      <group>L1_Format</group>
      <groupName>格式问题</groupName>
      <ability>L2_HalfPunc</ability>
      <abilityName>全半角检查</abilityName>
      <candidateList>
        <item>(</item>
      </candidateList>
      <explain>文本全半角错误。</explain>
      <paraID>280C87A4</paraID>
      <start>21</start>
      <end>22</end>
      <status>unmodified</status>
      <modifiedWord/>
      <trackRevisions>false</trackRevisions>
    </reviewItem>
    <reviewItem>
      <errorID>3184499e-525f-43d6-9a57-95a550f65e9c</errorID>
      <errorWord>）</errorWord>
      <group>L1_Format</group>
      <groupName>格式问题</groupName>
      <ability>L2_HalfPunc</ability>
      <abilityName>全半角检查</abilityName>
      <candidateList>
        <item>)</item>
      </candidateList>
      <explain>文本全半角错误。</explain>
      <paraID>280C87A4</paraID>
      <start>26</start>
      <end>27</end>
      <status>unmodified</status>
      <modifiedWord/>
      <trackRevisions>false</trackRevisions>
    </reviewItem>
    <reviewItem>
      <errorID>e6e6f700-749d-4e3c-b693-9aacbf0cc498</errorID>
      <errorWord>（</errorWord>
      <group>L1_Format</group>
      <groupName>格式问题</groupName>
      <ability>L2_HalfPunc</ability>
      <abilityName>全半角检查</abilityName>
      <candidateList>
        <item>(</item>
      </candidateList>
      <explain>文本全半角错误。</explain>
      <paraID>4C61B609</paraID>
      <start>21</start>
      <end>22</end>
      <status>unmodified</status>
      <modifiedWord/>
      <trackRevisions>false</trackRevisions>
    </reviewItem>
    <reviewItem>
      <errorID>65b7e418-815b-44a0-8426-fa817bbf0fd6</errorID>
      <errorWord>）</errorWord>
      <group>L1_Format</group>
      <groupName>格式问题</groupName>
      <ability>L2_HalfPunc</ability>
      <abilityName>全半角检查</abilityName>
      <candidateList>
        <item>)</item>
      </candidateList>
      <explain>文本全半角错误。</explain>
      <paraID>4C61B609</paraID>
      <start>26</start>
      <end>27</end>
      <status>unmodified</status>
      <modifiedWord/>
      <trackRevisions>false</trackRevisions>
    </reviewItem>
    <reviewItem>
      <errorID>679ac024-0cd5-4390-b67e-b443e06d528a</errorID>
      <errorWord>（</errorWord>
      <group>L1_Format</group>
      <groupName>格式问题</groupName>
      <ability>L2_HalfPunc</ability>
      <abilityName>全半角检查</abilityName>
      <candidateList>
        <item>(</item>
      </candidateList>
      <explain>文本全半角错误。</explain>
      <paraID>6BD34F2E</paraID>
      <start>21</start>
      <end>22</end>
      <status>unmodified</status>
      <modifiedWord/>
      <trackRevisions>false</trackRevisions>
    </reviewItem>
    <reviewItem>
      <errorID>d4f59c7c-ba71-494c-b53b-700b95e5a320</errorID>
      <errorWord>）</errorWord>
      <group>L1_Format</group>
      <groupName>格式问题</groupName>
      <ability>L2_HalfPunc</ability>
      <abilityName>全半角检查</abilityName>
      <candidateList>
        <item>)</item>
      </candidateList>
      <explain>文本全半角错误。</explain>
      <paraID>6BD34F2E</paraID>
      <start>26</start>
      <end>27</end>
      <status>unmodified</status>
      <modifiedWord/>
      <trackRevisions>false</trackRevisions>
    </reviewItem>
    <reviewItem>
      <errorID>c38aab89-4696-4f0c-b380-59ca1de7db03</errorID>
      <errorWord>个</errorWord>
      <group>L1_Word</group>
      <groupName>字词问题</groupName>
      <ability>L2_Typo</ability>
      <abilityName>字词错误</abilityName>
      <candidateList>
        <item>各</item>
      </candidateList>
      <explain>存在发音相同字词的误用。</explain>
      <paraID>249187BB</paraID>
      <start>57</start>
      <end>58</end>
      <status>unmodified</status>
      <modifiedWord/>
      <trackRevisions>false</trackRevisions>
    </reviewItem>
    <reviewItem>
      <errorID>1fd5574d-e6eb-4144-bf0e-737fd03c77d6</errorID>
      <errorWord>（</errorWord>
      <group>L1_Format</group>
      <groupName>格式问题</groupName>
      <ability>L2_HalfPunc</ability>
      <abilityName>全半角检查</abilityName>
      <candidateList>
        <item>(</item>
      </candidateList>
      <explain>文本全半角错误。</explain>
      <paraID>69DF611A</paraID>
      <start>21</start>
      <end>22</end>
      <status>unmodified</status>
      <modifiedWord/>
      <trackRevisions>false</trackRevisions>
    </reviewItem>
    <reviewItem>
      <errorID>4e2fc083-7d84-4f50-a8c6-5be31dd31190</errorID>
      <errorWord>）</errorWord>
      <group>L1_Format</group>
      <groupName>格式问题</groupName>
      <ability>L2_HalfPunc</ability>
      <abilityName>全半角检查</abilityName>
      <candidateList>
        <item>)</item>
      </candidateList>
      <explain>文本全半角错误。</explain>
      <paraID>69DF611A</paraID>
      <start>26</start>
      <end>27</end>
      <status>unmodified</status>
      <modifiedWord/>
      <trackRevisions>false</trackRevisions>
    </reviewItem>
    <reviewItem>
      <errorID>e0d3780a-4397-4fee-bcb4-70197cc39196</errorID>
      <errorWord>蒸渣</errorWord>
      <group>L1_Word</group>
      <groupName>字词问题</groupName>
      <ability>L2_Typo</ability>
      <abilityName>字词错误</abilityName>
      <candidateList>
        <item>蒸馏</item>
      </candidateList>
      <explain/>
      <paraID>795F7A0B</paraID>
      <start>110</start>
      <end>112</end>
      <status>unmodified</status>
      <modifiedWord/>
      <trackRevisions>false</trackRevisions>
    </reviewItem>
    <reviewItem>
      <errorID>7b7e0626-8e11-4061-95ab-5ea5f1dfb78a</errorID>
      <errorWord>（</errorWord>
      <group>L1_Format</group>
      <groupName>格式问题</groupName>
      <ability>L2_HalfPunc</ability>
      <abilityName>全半角检查</abilityName>
      <candidateList>
        <item>(</item>
      </candidateList>
      <explain>文本全半角错误。</explain>
      <paraID>2FDBC5C9</paraID>
      <start>0</start>
      <end>1</end>
      <status>unmodified</status>
      <modifiedWord/>
      <trackRevisions>false</trackRevisions>
    </reviewItem>
    <reviewItem>
      <errorID>16456494-0853-48e2-a998-a46bc12d25de</errorID>
      <errorWord>）</errorWord>
      <group>L1_Format</group>
      <groupName>格式问题</groupName>
      <ability>L2_HalfPunc</ability>
      <abilityName>全半角检查</abilityName>
      <candidateList>
        <item>)</item>
      </candidateList>
      <explain>文本全半角错误。</explain>
      <paraID>2FDBC5C9</paraID>
      <start>5</start>
      <end>6</end>
      <status>unmodified</status>
      <modifiedWord/>
      <trackRevisions>false</trackRevisions>
    </reviewItem>
    <reviewItem>
      <errorID>3e931642-e875-4c85-9532-84c726074fac</errorID>
      <errorWord>（</errorWord>
      <group>L1_Format</group>
      <groupName>格式问题</groupName>
      <ability>L2_HalfPunc</ability>
      <abilityName>全半角检查</abilityName>
      <candidateList>
        <item>(</item>
      </candidateList>
      <explain>文本全半角错误。</explain>
      <paraID>590BA8E8</paraID>
      <start>0</start>
      <end>1</end>
      <status>unmodified</status>
      <modifiedWord/>
      <trackRevisions>false</trackRevisions>
    </reviewItem>
    <reviewItem>
      <errorID>5f12e0d2-2e6b-44fe-b936-cf209a579941</errorID>
      <errorWord>）</errorWord>
      <group>L1_Format</group>
      <groupName>格式问题</groupName>
      <ability>L2_HalfPunc</ability>
      <abilityName>全半角检查</abilityName>
      <candidateList>
        <item>)</item>
      </candidateList>
      <explain>文本全半角错误。</explain>
      <paraID>590BA8E8</paraID>
      <start>5</start>
      <end>6</end>
      <status>unmodified</status>
      <modifiedWord/>
      <trackRevisions>false</trackRevisions>
    </reviewItem>
    <reviewItem>
      <errorID>9f18f8da-2be8-429a-9aab-adbe96e94257</errorID>
      <errorWord>（</errorWord>
      <group>L1_Format</group>
      <groupName>格式问题</groupName>
      <ability>L2_HalfPunc</ability>
      <abilityName>全半角检查</abilityName>
      <candidateList>
        <item>(</item>
      </candidateList>
      <explain>文本全半角错误。</explain>
      <paraID>741981CC</paraID>
      <start>0</start>
      <end>1</end>
      <status>unmodified</status>
      <modifiedWord/>
      <trackRevisions>false</trackRevisions>
    </reviewItem>
    <reviewItem>
      <errorID>dbf6985e-671e-4e49-b3cf-45acbdb71388</errorID>
      <errorWord>）</errorWord>
      <group>L1_Format</group>
      <groupName>格式问题</groupName>
      <ability>L2_HalfPunc</ability>
      <abilityName>全半角检查</abilityName>
      <candidateList>
        <item>)</item>
      </candidateList>
      <explain>文本全半角错误。</explain>
      <paraID>741981CC</paraID>
      <start>5</start>
      <end>6</end>
      <status>unmodified</status>
      <modifiedWord/>
      <trackRevisions>false</trackRevisions>
    </reviewItem>
    <reviewItem>
      <errorID>d3b83edb-933e-48ca-8d50-53c443bd390d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2122D7B8</paraID>
      <start>125</start>
      <end>126</end>
      <status>unmodified</status>
      <modifiedWord/>
      <trackRevisions>false</trackRevisions>
    </reviewItem>
    <reviewItem>
      <errorID>34be45ea-fd22-4c88-b0c7-f90dd17dd971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2122D7B8</paraID>
      <start>164</start>
      <end>165</end>
      <status>unmodified</status>
      <modifiedWord/>
      <trackRevisions>false</trackRevisions>
    </reviewItem>
    <reviewItem>
      <errorID>6d8c644c-262b-40ef-b7c6-2ddc008914dc</errorID>
      <errorWord>池体</errorWord>
      <group>L1_Word</group>
      <groupName>字词问题</groupName>
      <ability>L2_Typo</ability>
      <abilityName>字词错误</abilityName>
      <candidateList>
        <item>池</item>
      </candidateList>
      <explain/>
      <paraID>6CB49E8C</paraID>
      <start>29</start>
      <end>31</end>
      <status>unmodified</status>
      <modifiedWord/>
      <trackRevisions>false</trackRevisions>
    </reviewItem>
    <reviewItem>
      <errorID>b784951b-6dca-4232-9771-e2bbdd1d2681</errorID>
      <errorWord>（</errorWord>
      <group>L1_Format</group>
      <groupName>格式问题</groupName>
      <ability>L2_HalfPunc</ability>
      <abilityName>全半角检查</abilityName>
      <candidateList>
        <item>(</item>
      </candidateList>
      <explain>文本全半角错误。</explain>
      <paraID>504A1DCA</paraID>
      <start>2</start>
      <end>3</end>
      <status>unmodified</status>
      <modifiedWord/>
      <trackRevisions>false</trackRevisions>
    </reviewItem>
    <reviewItem>
      <errorID>01dd290f-9ea9-4fca-bc29-867e15dff85c</errorID>
      <errorWord>）</errorWord>
      <group>L1_Format</group>
      <groupName>格式问题</groupName>
      <ability>L2_HalfPunc</ability>
      <abilityName>全半角检查</abilityName>
      <candidateList>
        <item>)</item>
      </candidateList>
      <explain>文本全半角错误。</explain>
      <paraID>504A1DCA</paraID>
      <start>4</start>
      <end>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c91958-aa1b-4838-bc69-f38d8498f5e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69</Pages>
  <Words>20387</Words>
  <Characters>22556</Characters>
  <Lines>303</Lines>
  <Paragraphs>85</Paragraphs>
  <TotalTime>34</TotalTime>
  <ScaleCrop>false</ScaleCrop>
  <LinksUpToDate>false</LinksUpToDate>
  <CharactersWithSpaces>22572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2024-10-16T07:12:00Z</dcterms:created>
  <dc:creator>lhj</dc:creator>
  <cp:lastModifiedBy>L</cp:lastModifiedBy>
  <cp:lastPrinted>2021-12-27T09:02:00Z</cp:lastPrinted>
  <dcterms:modified xsi:type="dcterms:W3CDTF">2026-03-06T06:42:02Z</dcterms:modified>
  <dc:title>附件2</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2A90C91A44FE443ABA07628B26F48731_13</vt:lpwstr>
  </property>
  <property fmtid="{D5CDD505-2E9C-101B-9397-08002B2CF9AE}" pid="4" name="KSOTemplateDocerSaveRecord">
    <vt:lpwstr>eyJoZGlkIjoiN2Y0ZTdmOTU3NGE5MzQ4MzY5MWU2MWY0OTRhY2Q5MjciLCJ1c2VySWQiOiIyMzU0NzgxNTMifQ==</vt:lpwstr>
  </property>
</Properties>
</file>